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53B11" w14:textId="77777777" w:rsidR="002C79E6" w:rsidRDefault="002C79E6" w:rsidP="002C79E6"/>
    <w:p w14:paraId="4497C01C" w14:textId="77777777" w:rsidR="002C79E6" w:rsidRDefault="002C79E6" w:rsidP="002C79E6"/>
    <w:p w14:paraId="0CB1D036" w14:textId="77777777" w:rsidR="002C79E6" w:rsidRDefault="002C79E6" w:rsidP="002C79E6"/>
    <w:p w14:paraId="1C8D5986" w14:textId="77777777" w:rsidR="002C79E6" w:rsidRDefault="002C79E6" w:rsidP="002C79E6"/>
    <w:p w14:paraId="75B01C1A" w14:textId="77777777" w:rsidR="002C79E6" w:rsidRDefault="002C79E6" w:rsidP="002C79E6"/>
    <w:p w14:paraId="43A02ED0" w14:textId="098863F2" w:rsidR="201D26C8" w:rsidRDefault="00E2119A" w:rsidP="00DB1ABB">
      <w:pPr>
        <w:pStyle w:val="Title"/>
      </w:pPr>
      <w:r>
        <w:t xml:space="preserve">Grief </w:t>
      </w:r>
      <w:r w:rsidR="00DB1ABB">
        <w:t>Client Paper</w:t>
      </w:r>
    </w:p>
    <w:p w14:paraId="7330AA8B" w14:textId="10341F5D" w:rsidR="00A417C1" w:rsidRDefault="00DB1ABB" w:rsidP="002C79E6">
      <w:pPr>
        <w:pStyle w:val="Subtitle"/>
      </w:pPr>
      <w:r>
        <w:t>Bonnie M Hughes</w:t>
      </w:r>
    </w:p>
    <w:p w14:paraId="7CEE7C0B" w14:textId="4ACA49C5" w:rsidR="00DB1ABB" w:rsidRDefault="00DB1ABB" w:rsidP="00DB1ABB">
      <w:pPr>
        <w:pStyle w:val="Subtitle"/>
      </w:pPr>
      <w:r>
        <w:t>Midwestern State University</w:t>
      </w:r>
    </w:p>
    <w:p w14:paraId="55E3B60E" w14:textId="77777777" w:rsidR="00DB1ABB" w:rsidRDefault="00DB1ABB" w:rsidP="00DB1ABB">
      <w:pPr>
        <w:pStyle w:val="Subtitle"/>
      </w:pPr>
      <w:r>
        <w:t xml:space="preserve">COUN-5523-X11 </w:t>
      </w:r>
      <w:proofErr w:type="spellStart"/>
      <w:r>
        <w:t>CounIndv</w:t>
      </w:r>
      <w:proofErr w:type="spellEnd"/>
      <w:r>
        <w:t xml:space="preserve"> </w:t>
      </w:r>
      <w:proofErr w:type="spellStart"/>
      <w:r>
        <w:t>thrCrisis</w:t>
      </w:r>
      <w:proofErr w:type="spellEnd"/>
    </w:p>
    <w:p w14:paraId="412E29DE" w14:textId="5A7BA6A3" w:rsidR="002C79E6" w:rsidRDefault="00DB1ABB" w:rsidP="00DB1ABB">
      <w:pPr>
        <w:pStyle w:val="Subtitle"/>
      </w:pPr>
      <w:r>
        <w:t>Dr. Howe</w:t>
      </w:r>
    </w:p>
    <w:p w14:paraId="23090596" w14:textId="51574307" w:rsidR="201D26C8" w:rsidRDefault="00DB1ABB" w:rsidP="002C79E6">
      <w:pPr>
        <w:pStyle w:val="Subtitle"/>
      </w:pPr>
      <w:r>
        <w:t>10.15.2026</w:t>
      </w:r>
    </w:p>
    <w:p w14:paraId="2C282076" w14:textId="77777777" w:rsidR="201D26C8" w:rsidRDefault="201D26C8" w:rsidP="014CA2B6">
      <w:pPr>
        <w:pStyle w:val="Title2"/>
        <w:rPr>
          <w:rFonts w:ascii="Calibri" w:eastAsia="Calibri" w:hAnsi="Calibri" w:cs="Calibri"/>
          <w:szCs w:val="22"/>
        </w:rPr>
      </w:pPr>
    </w:p>
    <w:p w14:paraId="1A7227F6" w14:textId="77777777" w:rsidR="201D26C8" w:rsidRDefault="201D26C8" w:rsidP="014CA2B6">
      <w:pPr>
        <w:pStyle w:val="Title2"/>
        <w:rPr>
          <w:rFonts w:ascii="Calibri" w:eastAsia="Calibri" w:hAnsi="Calibri" w:cs="Calibri"/>
          <w:szCs w:val="22"/>
        </w:rPr>
      </w:pPr>
    </w:p>
    <w:p w14:paraId="2873BAB9" w14:textId="77777777" w:rsidR="201D26C8" w:rsidRDefault="201D26C8" w:rsidP="014CA2B6">
      <w:pPr>
        <w:pStyle w:val="Title2"/>
        <w:rPr>
          <w:rFonts w:ascii="Calibri" w:eastAsia="Calibri" w:hAnsi="Calibri" w:cs="Calibri"/>
          <w:szCs w:val="22"/>
        </w:rPr>
      </w:pPr>
    </w:p>
    <w:p w14:paraId="7ACF0114" w14:textId="77777777" w:rsidR="201D26C8" w:rsidRDefault="201D26C8" w:rsidP="014CA2B6">
      <w:pPr>
        <w:pStyle w:val="Title2"/>
        <w:rPr>
          <w:rFonts w:ascii="Calibri" w:eastAsia="Calibri" w:hAnsi="Calibri" w:cs="Calibri"/>
          <w:szCs w:val="22"/>
        </w:rPr>
      </w:pPr>
    </w:p>
    <w:p w14:paraId="72694D1B" w14:textId="77777777" w:rsidR="201D26C8" w:rsidRDefault="201D26C8" w:rsidP="014CA2B6">
      <w:pPr>
        <w:pStyle w:val="Title2"/>
        <w:rPr>
          <w:rFonts w:ascii="Calibri" w:eastAsia="Calibri" w:hAnsi="Calibri" w:cs="Calibri"/>
          <w:szCs w:val="22"/>
        </w:rPr>
      </w:pPr>
    </w:p>
    <w:p w14:paraId="4CBFF3ED" w14:textId="77777777" w:rsidR="201D26C8" w:rsidRDefault="201D26C8" w:rsidP="014CA2B6">
      <w:pPr>
        <w:pStyle w:val="Title2"/>
        <w:rPr>
          <w:rFonts w:ascii="Calibri" w:eastAsia="Calibri" w:hAnsi="Calibri" w:cs="Calibri"/>
          <w:szCs w:val="22"/>
        </w:rPr>
      </w:pPr>
    </w:p>
    <w:p w14:paraId="7AFDB352" w14:textId="77777777" w:rsidR="201D26C8" w:rsidRDefault="201D26C8" w:rsidP="014CA2B6">
      <w:pPr>
        <w:pStyle w:val="Title2"/>
        <w:rPr>
          <w:rFonts w:ascii="Calibri" w:eastAsia="Calibri" w:hAnsi="Calibri" w:cs="Calibri"/>
          <w:szCs w:val="22"/>
        </w:rPr>
      </w:pPr>
    </w:p>
    <w:p w14:paraId="71D54407" w14:textId="77777777" w:rsidR="000D4642" w:rsidRDefault="000D4642">
      <w:pPr>
        <w:rPr>
          <w:rFonts w:ascii="Calibri" w:eastAsia="Calibri" w:hAnsi="Calibri" w:cs="Calibri"/>
          <w:szCs w:val="22"/>
        </w:rPr>
      </w:pPr>
      <w:r>
        <w:rPr>
          <w:rFonts w:ascii="Calibri" w:eastAsia="Calibri" w:hAnsi="Calibri" w:cs="Calibri"/>
          <w:szCs w:val="22"/>
        </w:rPr>
        <w:br w:type="page"/>
      </w:r>
    </w:p>
    <w:p w14:paraId="1D9FA879" w14:textId="2CF6680C" w:rsidR="00A417C1" w:rsidRPr="00B863FB" w:rsidRDefault="00EC7B13" w:rsidP="00B863FB">
      <w:pPr>
        <w:pStyle w:val="SectionTitle"/>
      </w:pPr>
      <w:r>
        <w:lastRenderedPageBreak/>
        <w:t>Introduction</w:t>
      </w:r>
    </w:p>
    <w:p w14:paraId="61D8E245" w14:textId="77777777" w:rsidR="00EC7B13" w:rsidRDefault="00EC7B13" w:rsidP="014CA2B6">
      <w:pPr>
        <w:pStyle w:val="Heading1"/>
        <w:rPr>
          <w:rFonts w:asciiTheme="minorHAnsi" w:eastAsiaTheme="minorEastAsia" w:hAnsiTheme="minorHAnsi" w:cstheme="minorBidi"/>
          <w:b w:val="0"/>
          <w:bCs w:val="0"/>
        </w:rPr>
      </w:pPr>
      <w:r w:rsidRPr="00EC7B13">
        <w:rPr>
          <w:rFonts w:asciiTheme="minorHAnsi" w:eastAsiaTheme="minorEastAsia" w:hAnsiTheme="minorHAnsi" w:cstheme="minorBidi"/>
          <w:b w:val="0"/>
          <w:bCs w:val="0"/>
        </w:rPr>
        <w:lastRenderedPageBreak/>
        <w:t xml:space="preserve">Grief is a dangerous aspect of emotions that can negatively affect how a person is able to function emotionally, their physical health, their identity, relationships, and their ability to manage their daily responsibilities. Bereavement is not a mental disorder however the consequences and intensity of grief for a person can warrant a clinical utilizing careful assessment when their </w:t>
      </w:r>
      <w:r w:rsidRPr="00EC7B13">
        <w:rPr>
          <w:rFonts w:asciiTheme="minorHAnsi" w:eastAsiaTheme="minorEastAsia" w:hAnsiTheme="minorHAnsi" w:cstheme="minorBidi"/>
          <w:b w:val="0"/>
          <w:bCs w:val="0"/>
        </w:rPr>
        <w:t>clients</w:t>
      </w:r>
      <w:r w:rsidRPr="00EC7B13">
        <w:rPr>
          <w:rFonts w:asciiTheme="minorHAnsi" w:eastAsiaTheme="minorEastAsia" w:hAnsiTheme="minorHAnsi" w:cstheme="minorBidi"/>
          <w:b w:val="0"/>
          <w:bCs w:val="0"/>
        </w:rPr>
        <w:t xml:space="preserve"> are facing substantial distress, impaired functioning, thoughts of death, or substance use as a coping strategy for the emotion. It is important that clinicians </w:t>
      </w:r>
      <w:proofErr w:type="gramStart"/>
      <w:r w:rsidRPr="00EC7B13">
        <w:rPr>
          <w:rFonts w:asciiTheme="minorHAnsi" w:eastAsiaTheme="minorEastAsia" w:hAnsiTheme="minorHAnsi" w:cstheme="minorBidi"/>
          <w:b w:val="0"/>
          <w:bCs w:val="0"/>
        </w:rPr>
        <w:t>are able to</w:t>
      </w:r>
      <w:proofErr w:type="gramEnd"/>
      <w:r w:rsidRPr="00EC7B13">
        <w:rPr>
          <w:rFonts w:asciiTheme="minorHAnsi" w:eastAsiaTheme="minorEastAsia" w:hAnsiTheme="minorHAnsi" w:cstheme="minorBidi"/>
          <w:b w:val="0"/>
          <w:bCs w:val="0"/>
        </w:rPr>
        <w:t xml:space="preserve"> recognize grief as the individual process that they must go through while assessing the risks their clients face that might require immediate intervention. The author Worden (2018) describes mourning in our reading as the work that a client must face that acknowledges the reality of their lost, facing and experiencing the grief-related pain, adapting to the life they will have without the deceased person, and finally finding enduring connection while learning how to continue to live. Crisis- and trauma- informed counseling are efficient in this case because they </w:t>
      </w:r>
      <w:proofErr w:type="gramStart"/>
      <w:r w:rsidRPr="00EC7B13">
        <w:rPr>
          <w:rFonts w:asciiTheme="minorHAnsi" w:eastAsiaTheme="minorEastAsia" w:hAnsiTheme="minorHAnsi" w:cstheme="minorBidi"/>
          <w:b w:val="0"/>
          <w:bCs w:val="0"/>
        </w:rPr>
        <w:t>are able to</w:t>
      </w:r>
      <w:proofErr w:type="gramEnd"/>
      <w:r w:rsidRPr="00EC7B13">
        <w:rPr>
          <w:rFonts w:asciiTheme="minorHAnsi" w:eastAsiaTheme="minorEastAsia" w:hAnsiTheme="minorHAnsi" w:cstheme="minorBidi"/>
          <w:b w:val="0"/>
          <w:bCs w:val="0"/>
        </w:rPr>
        <w:t xml:space="preserve"> emphasize safety, stabilization and attention to the client's available resources before moving into deeper processing (Duffey &amp; Haberstroh, 2020; Herman, 1992). In this paper I will focus on discussing the client presented in the biopsychosocial by assessing their strengths, weaknesses, safety considerations, possible diagnosis, treatment planning, counselor self-care, case conceptualization, and reflection.</w:t>
      </w:r>
    </w:p>
    <w:p w14:paraId="13EB82FB" w14:textId="77777777" w:rsidR="00B54AE2" w:rsidRDefault="00EC7B13" w:rsidP="00B54AE2">
      <w:pPr>
        <w:pStyle w:val="Heading1"/>
        <w:jc w:val="left"/>
      </w:pPr>
      <w:r w:rsidRPr="00EC7B13">
        <w:t>Client Assessed</w:t>
      </w:r>
    </w:p>
    <w:p w14:paraId="73BFAAC7" w14:textId="76AE331B" w:rsidR="00B54AE2" w:rsidRDefault="00B54AE2" w:rsidP="00B54AE2">
      <w:pPr>
        <w:pStyle w:val="Heading1"/>
        <w:ind w:firstLine="720"/>
        <w:jc w:val="left"/>
        <w:rPr>
          <w:rFonts w:asciiTheme="minorHAnsi" w:eastAsiaTheme="minorEastAsia" w:hAnsiTheme="minorHAnsi" w:cstheme="minorBidi"/>
          <w:b w:val="0"/>
          <w:bCs w:val="0"/>
        </w:rPr>
      </w:pPr>
      <w:r w:rsidRPr="00B54AE2">
        <w:rPr>
          <w:rFonts w:asciiTheme="minorHAnsi" w:eastAsiaTheme="minorEastAsia" w:hAnsiTheme="minorHAnsi" w:cstheme="minorBidi"/>
          <w:b w:val="0"/>
          <w:bCs w:val="0"/>
        </w:rPr>
        <w:lastRenderedPageBreak/>
        <w:t xml:space="preserve">The client has described the symptoms they are experiencing </w:t>
      </w:r>
      <w:r w:rsidRPr="00B54AE2">
        <w:rPr>
          <w:rFonts w:asciiTheme="minorHAnsi" w:eastAsiaTheme="minorEastAsia" w:hAnsiTheme="minorHAnsi" w:cstheme="minorBidi"/>
          <w:b w:val="0"/>
          <w:bCs w:val="0"/>
        </w:rPr>
        <w:t>as ones</w:t>
      </w:r>
      <w:r w:rsidRPr="00B54AE2">
        <w:rPr>
          <w:rFonts w:asciiTheme="minorHAnsi" w:eastAsiaTheme="minorEastAsia" w:hAnsiTheme="minorHAnsi" w:cstheme="minorBidi"/>
          <w:b w:val="0"/>
          <w:bCs w:val="0"/>
        </w:rPr>
        <w:t xml:space="preserve"> that are consistent with the symptoms of grief-related distress. He endorsed feeling hollow and lost, angry towards </w:t>
      </w:r>
      <w:r w:rsidRPr="00B54AE2">
        <w:rPr>
          <w:rFonts w:asciiTheme="minorHAnsi" w:eastAsiaTheme="minorEastAsia" w:hAnsiTheme="minorHAnsi" w:cstheme="minorBidi"/>
          <w:b w:val="0"/>
          <w:bCs w:val="0"/>
        </w:rPr>
        <w:t>God</w:t>
      </w:r>
      <w:r w:rsidRPr="00B54AE2">
        <w:rPr>
          <w:rFonts w:asciiTheme="minorHAnsi" w:eastAsiaTheme="minorEastAsia" w:hAnsiTheme="minorHAnsi" w:cstheme="minorBidi"/>
          <w:b w:val="0"/>
          <w:bCs w:val="0"/>
        </w:rPr>
        <w:t xml:space="preserve">, disrupted sleep, low appetite, and heavy levels of exhaustion. He </w:t>
      </w:r>
      <w:r w:rsidRPr="00B54AE2">
        <w:rPr>
          <w:rFonts w:asciiTheme="minorHAnsi" w:eastAsiaTheme="minorEastAsia" w:hAnsiTheme="minorHAnsi" w:cstheme="minorBidi"/>
          <w:b w:val="0"/>
          <w:bCs w:val="0"/>
        </w:rPr>
        <w:t>reported</w:t>
      </w:r>
      <w:r w:rsidRPr="00B54AE2">
        <w:rPr>
          <w:rFonts w:asciiTheme="minorHAnsi" w:eastAsiaTheme="minorEastAsia" w:hAnsiTheme="minorHAnsi" w:cstheme="minorBidi"/>
          <w:b w:val="0"/>
          <w:bCs w:val="0"/>
        </w:rPr>
        <w:t xml:space="preserve"> that sometimes he will find himself wanting to sleep constantly and not get up while other times he cannot fall asleep despite feeling exhausted. He has difficulty being able to accurately remember the last time he practiced meaningful self-care and has not been able to attend to his own physical and mental medical care because he has found himself feeling tired of dealing with doctors and hospitals. He also endorses having thoughts that he cannot manage continuing in life without his wife as he does not want to live without he and would like to not wake up again. These statements show a need for direct assessment of his intent, planning, suicidal ideation, protective factors and access to lethal means rather than an assumption that they are only expression of grief (Grief Client Psychosocial, n.d.; National Institute of Mental Health [NIMH], n.d.).</w:t>
      </w:r>
    </w:p>
    <w:p w14:paraId="74B78C7F" w14:textId="5BE63D74" w:rsidR="00B54AE2" w:rsidRDefault="00B54AE2" w:rsidP="00B54AE2">
      <w:r w:rsidRPr="00B54AE2">
        <w:t xml:space="preserve">The client has a limited social network when it comes to support. The client has his mother as his primary support while his friends, mostly from college, and from the period of the time his wife and he were dating have become less involved. This is because parenting and caring for his wife's illness has taken a priority and reduced the opportunities he had for connection. The client also previously worked as a warehouse manager </w:t>
      </w:r>
      <w:r w:rsidRPr="00B54AE2">
        <w:t>but</w:t>
      </w:r>
      <w:r w:rsidRPr="00B54AE2">
        <w:t xml:space="preserve"> ended up leaving his employment near the end of his wife's treatment as he needed to be there for the appointments she had scheduled and her hospital stays. The client has an undergraduate degree in business and is utilizing his wife's life insurance policy to help support the household since her death. He reports that he </w:t>
      </w:r>
      <w:proofErr w:type="gramStart"/>
      <w:r w:rsidRPr="00B54AE2">
        <w:t>is able to</w:t>
      </w:r>
      <w:proofErr w:type="gramEnd"/>
      <w:r w:rsidRPr="00B54AE2">
        <w:t xml:space="preserve"> physically care for his children and meet their physical </w:t>
      </w:r>
      <w:r w:rsidRPr="00B54AE2">
        <w:t>needs,</w:t>
      </w:r>
      <w:r w:rsidRPr="00B54AE2">
        <w:t xml:space="preserve"> however when it comes to their </w:t>
      </w:r>
      <w:r w:rsidR="00A208BE" w:rsidRPr="00B54AE2">
        <w:t>emotions,</w:t>
      </w:r>
      <w:r w:rsidRPr="00B54AE2">
        <w:t xml:space="preserve"> he finds that he struggles due to their age and his own deep grief.</w:t>
      </w:r>
    </w:p>
    <w:p w14:paraId="1929B949" w14:textId="3979FFB3" w:rsidR="00A208BE" w:rsidRPr="00B54AE2" w:rsidRDefault="00A208BE" w:rsidP="00B54AE2">
      <w:r w:rsidRPr="00A208BE">
        <w:t xml:space="preserve">The client reports that he has also been struggling with wanting to use alcohol to numb his feelings and describes that he has a recent weekend when he drank throughout the time his mother was </w:t>
      </w:r>
      <w:r w:rsidRPr="00A208BE">
        <w:lastRenderedPageBreak/>
        <w:t xml:space="preserve">watching his two children. He denies having a substance-use problem before the passing of his wife. Due to this an establishment of an </w:t>
      </w:r>
      <w:r w:rsidRPr="00A208BE">
        <w:t>alcohol</w:t>
      </w:r>
      <w:r w:rsidRPr="00A208BE">
        <w:t xml:space="preserve"> use disorder is unable to be confirmed; </w:t>
      </w:r>
      <w:r w:rsidRPr="00A208BE">
        <w:t>however,</w:t>
      </w:r>
      <w:r w:rsidRPr="00A208BE">
        <w:t xml:space="preserve"> alcohol use being utilized as an emotional avoidance can increase the </w:t>
      </w:r>
      <w:r w:rsidRPr="00A208BE">
        <w:t>client’s</w:t>
      </w:r>
      <w:r w:rsidRPr="00A208BE">
        <w:t xml:space="preserve"> risk and needs to be assessed further. The client denies a history of psychosis, legal problems, aggression, abuse, self-harming behaviors, or being a danger to others. The client </w:t>
      </w:r>
      <w:r w:rsidRPr="00A208BE">
        <w:t>endorsed</w:t>
      </w:r>
      <w:r w:rsidRPr="00A208BE">
        <w:t xml:space="preserve"> that he and his wife attended counseling together for the first year of her cancer diagnosis however they ended up stopping due to her deteriorating health. The current assessment given by the clinician should now consider the depressive symptoms, suicide risk, alcohol use, grief, parenting demands, medical needs, and overall limited social support without </w:t>
      </w:r>
      <w:proofErr w:type="gramStart"/>
      <w:r w:rsidRPr="00A208BE">
        <w:t>assuming that</w:t>
      </w:r>
      <w:proofErr w:type="gramEnd"/>
      <w:r w:rsidRPr="00A208BE">
        <w:t xml:space="preserve"> just one factor explains his grief (Grief Client Psychosocial, </w:t>
      </w:r>
      <w:proofErr w:type="gramStart"/>
      <w:r w:rsidRPr="00A208BE">
        <w:t>n.d</w:t>
      </w:r>
      <w:proofErr w:type="gramEnd"/>
      <w:r w:rsidRPr="00A208BE">
        <w:t>.).</w:t>
      </w:r>
    </w:p>
    <w:p w14:paraId="44B4CF94" w14:textId="7BDF807D" w:rsidR="00A417C1" w:rsidRPr="00A208BE" w:rsidRDefault="00A208BE" w:rsidP="00C00F8F">
      <w:pPr>
        <w:pStyle w:val="Heading3"/>
        <w:rPr>
          <w:i w:val="0"/>
          <w:iCs/>
        </w:rPr>
      </w:pPr>
      <w:r w:rsidRPr="00A208BE">
        <w:rPr>
          <w:i w:val="0"/>
          <w:iCs/>
        </w:rPr>
        <w:t>Strengths</w:t>
      </w:r>
    </w:p>
    <w:p w14:paraId="58AD0B3D" w14:textId="7D71E8F1" w:rsidR="00B50C7B" w:rsidRDefault="00B50C7B" w:rsidP="014CA2B6">
      <w:r w:rsidRPr="00B50C7B">
        <w:t xml:space="preserve">Now upon going over the Biopsychosocial the clinician can see that the client has several strengths in place that can support his treatment. The client reported that his children are his primary responsibility and that he strives to be able to meet their physical </w:t>
      </w:r>
      <w:r w:rsidRPr="00B50C7B">
        <w:t>needs,</w:t>
      </w:r>
      <w:r w:rsidRPr="00B50C7B">
        <w:t xml:space="preserve"> which suggests that he cares to provide a caregiving commitment to their care and a potential protective factor for the client. The client reports that he has a supportive relationship with his mother which has contributed to her ability to assist with childcare for the children and has proven </w:t>
      </w:r>
      <w:r w:rsidRPr="00B50C7B">
        <w:t>to</w:t>
      </w:r>
      <w:r w:rsidRPr="00B50C7B">
        <w:t xml:space="preserve"> be a primary consistent source of support </w:t>
      </w:r>
      <w:proofErr w:type="gramStart"/>
      <w:r w:rsidRPr="00B50C7B">
        <w:t>through</w:t>
      </w:r>
      <w:proofErr w:type="gramEnd"/>
      <w:r w:rsidRPr="00B50C7B">
        <w:t xml:space="preserve"> the client</w:t>
      </w:r>
      <w:r>
        <w:t>’</w:t>
      </w:r>
      <w:r w:rsidRPr="00B50C7B">
        <w:t xml:space="preserve">s life. The client has shared he has a college degree, a history of steady employment with a livable wage, and prior interests such as cycling. This could help the client and the clinician navigate a pathway in which he can maintain routine, mastery, and pleasurable activity. The client </w:t>
      </w:r>
      <w:proofErr w:type="gramStart"/>
      <w:r w:rsidRPr="00B50C7B">
        <w:t>is able to</w:t>
      </w:r>
      <w:proofErr w:type="gramEnd"/>
      <w:r w:rsidRPr="00B50C7B">
        <w:t xml:space="preserve"> describe his emotional experience as one that includes emptiness, grief, anger, and difficulty adjusting to his reality as a newly made widower. This helps the clinician to find and maintain useful starting points for collaborative treatment with the client. The client also has a history of previous counseling with his wife which suggests that he has more familiarity with mental health care and can lay the foundation for re-engagement (Grief Client Psychosocial, n.d.).</w:t>
      </w:r>
    </w:p>
    <w:p w14:paraId="00B05CB7" w14:textId="70510D5D" w:rsidR="00B50C7B" w:rsidRPr="00B50C7B" w:rsidRDefault="00B50C7B" w:rsidP="00B50C7B">
      <w:pPr>
        <w:ind w:firstLine="0"/>
        <w:rPr>
          <w:b/>
          <w:bCs/>
        </w:rPr>
      </w:pPr>
      <w:r>
        <w:rPr>
          <w:b/>
          <w:bCs/>
        </w:rPr>
        <w:lastRenderedPageBreak/>
        <w:t>Weaknesses</w:t>
      </w:r>
    </w:p>
    <w:p w14:paraId="4B4CAC44" w14:textId="6A1D4BD5" w:rsidR="00ED1B15" w:rsidRDefault="00ED1B15" w:rsidP="014CA2B6">
      <w:r w:rsidRPr="00ED1B15">
        <w:t xml:space="preserve">The most urgent of the concerns that are presented in this evaluation is the client's passive suicidal ideations which need to be promptly assessed. This is important as his sleep disruption, exhaustion, isolation, feelings of emptiness, and reduced appetite might further reduce his capacity to deal with his daily demands while working through his grief. His wish to utilize substances </w:t>
      </w:r>
      <w:proofErr w:type="gramStart"/>
      <w:r w:rsidRPr="00ED1B15">
        <w:t>as a way to</w:t>
      </w:r>
      <w:proofErr w:type="gramEnd"/>
      <w:r w:rsidRPr="00ED1B15">
        <w:t xml:space="preserve"> numb his emotional pain brings forth a concern that the substance use can become an avoidant coping pattern. Especially when his </w:t>
      </w:r>
      <w:r w:rsidRPr="00ED1B15">
        <w:t>utilization of</w:t>
      </w:r>
      <w:r w:rsidRPr="00ED1B15">
        <w:t xml:space="preserve"> childcare support creates more time alone to feed his addiction. He reports that he has minimal support outside of his mother and has lost his employment, daily routine, structure, and is now the sole decider in his family rather than sharing his decision making with his wife. The client also appears to be struggling with prioritizing his medical care and has not been maintaining his self-care since the passing of his wife which could </w:t>
      </w:r>
      <w:r w:rsidRPr="00ED1B15">
        <w:t>affect</w:t>
      </w:r>
      <w:r w:rsidRPr="00ED1B15">
        <w:t xml:space="preserve"> how he carries his parenting responsibilities. These concerns should be viewed through </w:t>
      </w:r>
      <w:r w:rsidRPr="00ED1B15">
        <w:t>compassionate</w:t>
      </w:r>
      <w:r w:rsidRPr="00ED1B15">
        <w:t xml:space="preserve"> lens as needing treatment rather than seeing them as character </w:t>
      </w:r>
      <w:r w:rsidRPr="00ED1B15">
        <w:t>flaws and</w:t>
      </w:r>
      <w:r w:rsidRPr="00ED1B15">
        <w:t xml:space="preserve"> should be guided by the clinician collaboratively with the client rather than as judgement (Duffey &amp; Haberstroh, 2020; Worden, 2018).</w:t>
      </w:r>
    </w:p>
    <w:p w14:paraId="5676AD82" w14:textId="77777777" w:rsidR="00ED1B15" w:rsidRDefault="00ED1B15" w:rsidP="00ED1B15">
      <w:pPr>
        <w:pStyle w:val="Heading1"/>
      </w:pPr>
      <w:r>
        <w:lastRenderedPageBreak/>
        <w:t>Safety Considerations</w:t>
      </w:r>
    </w:p>
    <w:p w14:paraId="51931EA7" w14:textId="0A4EED28" w:rsidR="00ED1B15" w:rsidRDefault="00ED1B15" w:rsidP="00ED1B15">
      <w:pPr>
        <w:pStyle w:val="Heading1"/>
        <w:ind w:firstLine="720"/>
        <w:rPr>
          <w:b w:val="0"/>
          <w:bCs w:val="0"/>
        </w:rPr>
      </w:pPr>
      <w:r w:rsidRPr="00ED1B15">
        <w:rPr>
          <w:b w:val="0"/>
          <w:bCs w:val="0"/>
        </w:rPr>
        <w:t xml:space="preserve">The </w:t>
      </w:r>
      <w:r w:rsidRPr="00ED1B15">
        <w:rPr>
          <w:b w:val="0"/>
          <w:bCs w:val="0"/>
        </w:rPr>
        <w:t>statements</w:t>
      </w:r>
      <w:r w:rsidRPr="00ED1B15">
        <w:rPr>
          <w:b w:val="0"/>
          <w:bCs w:val="0"/>
        </w:rPr>
        <w:t xml:space="preserve"> that have been made by the client about "not wanting to wake up," and "not wanting to live without my wife," </w:t>
      </w:r>
      <w:r w:rsidRPr="00ED1B15">
        <w:rPr>
          <w:b w:val="0"/>
          <w:bCs w:val="0"/>
        </w:rPr>
        <w:t>bring</w:t>
      </w:r>
      <w:r w:rsidRPr="00ED1B15">
        <w:rPr>
          <w:b w:val="0"/>
          <w:bCs w:val="0"/>
        </w:rPr>
        <w:t xml:space="preserve"> considerable concern for the safety and wellbeing of the client. The intake has not been able to establish if the client has had active suicidal thoughts, an intent, a </w:t>
      </w:r>
      <w:r w:rsidRPr="00ED1B15">
        <w:rPr>
          <w:b w:val="0"/>
          <w:bCs w:val="0"/>
        </w:rPr>
        <w:t>plan,</w:t>
      </w:r>
      <w:r w:rsidRPr="00ED1B15">
        <w:rPr>
          <w:b w:val="0"/>
          <w:bCs w:val="0"/>
        </w:rPr>
        <w:t xml:space="preserve"> access to lethal means, a history of attempts, or history of </w:t>
      </w:r>
      <w:r w:rsidRPr="00ED1B15">
        <w:rPr>
          <w:b w:val="0"/>
          <w:bCs w:val="0"/>
        </w:rPr>
        <w:t>self-harm</w:t>
      </w:r>
      <w:r w:rsidRPr="00ED1B15">
        <w:rPr>
          <w:b w:val="0"/>
          <w:bCs w:val="0"/>
        </w:rPr>
        <w:t xml:space="preserve">. Due to this a deeper delve by the clinician is important to provide a direct assessment with documentation. The clinician should utilize a structured suicide risk assessment. </w:t>
      </w:r>
      <w:r w:rsidRPr="00ED1B15">
        <w:rPr>
          <w:b w:val="0"/>
          <w:bCs w:val="0"/>
        </w:rPr>
        <w:t>Personally,</w:t>
      </w:r>
      <w:r w:rsidRPr="00ED1B15">
        <w:rPr>
          <w:b w:val="0"/>
          <w:bCs w:val="0"/>
        </w:rPr>
        <w:t xml:space="preserve"> I would use the Columbia-Suicide Severity Rating Scale if the client was in my practice and then </w:t>
      </w:r>
      <w:r w:rsidRPr="00ED1B15">
        <w:rPr>
          <w:b w:val="0"/>
          <w:bCs w:val="0"/>
        </w:rPr>
        <w:t>follows</w:t>
      </w:r>
      <w:r w:rsidRPr="00ED1B15">
        <w:rPr>
          <w:b w:val="0"/>
          <w:bCs w:val="0"/>
        </w:rPr>
        <w:t xml:space="preserve"> this with exploring the frequency, </w:t>
      </w:r>
      <w:r w:rsidRPr="00ED1B15">
        <w:rPr>
          <w:b w:val="0"/>
          <w:bCs w:val="0"/>
        </w:rPr>
        <w:t>intensity</w:t>
      </w:r>
      <w:r w:rsidRPr="00ED1B15">
        <w:rPr>
          <w:b w:val="0"/>
          <w:bCs w:val="0"/>
        </w:rPr>
        <w:t xml:space="preserve">, duration, and triggers of </w:t>
      </w:r>
      <w:proofErr w:type="gramStart"/>
      <w:r w:rsidRPr="00ED1B15">
        <w:rPr>
          <w:b w:val="0"/>
          <w:bCs w:val="0"/>
        </w:rPr>
        <w:t>any and all</w:t>
      </w:r>
      <w:proofErr w:type="gramEnd"/>
      <w:r w:rsidRPr="00ED1B15">
        <w:rPr>
          <w:b w:val="0"/>
          <w:bCs w:val="0"/>
        </w:rPr>
        <w:t xml:space="preserve"> suicidal thoughts. The assessment should implement different aspects such as past attempts, current intent, planning, any access to firearms, medications, alcohol usage, available </w:t>
      </w:r>
      <w:r w:rsidRPr="00ED1B15">
        <w:rPr>
          <w:b w:val="0"/>
          <w:bCs w:val="0"/>
        </w:rPr>
        <w:t>support</w:t>
      </w:r>
      <w:r w:rsidRPr="00ED1B15">
        <w:rPr>
          <w:b w:val="0"/>
          <w:bCs w:val="0"/>
        </w:rPr>
        <w:t xml:space="preserve">, their </w:t>
      </w:r>
      <w:r w:rsidRPr="00ED1B15">
        <w:rPr>
          <w:b w:val="0"/>
          <w:bCs w:val="0"/>
        </w:rPr>
        <w:t>reasons</w:t>
      </w:r>
      <w:r w:rsidRPr="00ED1B15">
        <w:rPr>
          <w:b w:val="0"/>
          <w:bCs w:val="0"/>
        </w:rPr>
        <w:t xml:space="preserve"> for living and </w:t>
      </w:r>
      <w:r w:rsidRPr="00ED1B15">
        <w:rPr>
          <w:b w:val="0"/>
          <w:bCs w:val="0"/>
        </w:rPr>
        <w:t>confidence</w:t>
      </w:r>
      <w:r w:rsidRPr="00ED1B15">
        <w:rPr>
          <w:b w:val="0"/>
          <w:bCs w:val="0"/>
        </w:rPr>
        <w:t xml:space="preserve"> in their abilities to use their safety plan. If imminent risk is identified and the client cannot maintain their safety </w:t>
      </w:r>
      <w:r w:rsidRPr="00ED1B15">
        <w:rPr>
          <w:b w:val="0"/>
          <w:bCs w:val="0"/>
        </w:rPr>
        <w:t>then</w:t>
      </w:r>
      <w:r w:rsidRPr="00ED1B15">
        <w:rPr>
          <w:b w:val="0"/>
          <w:bCs w:val="0"/>
        </w:rPr>
        <w:t xml:space="preserve"> the next step would be for the clinician to arrange immediate emergency evaluation and support the client through the transition of care (NIMH, n.d.).</w:t>
      </w:r>
    </w:p>
    <w:p w14:paraId="1B79C881" w14:textId="77777777" w:rsidR="00CB26F7" w:rsidRDefault="00CB26F7" w:rsidP="00CB26F7">
      <w:r w:rsidRPr="00CB26F7">
        <w:t xml:space="preserve">The next step would be to create a collaborative written safety plan with the client that can help the client identify the client's personal warning signs, internal coping strategies, safe places, safe people, crisis and professional resources, and steps to reduce the access he has to any lethal means. With informed consent and client permission the clinician should also utilize another trusted </w:t>
      </w:r>
      <w:r w:rsidRPr="00CB26F7">
        <w:t>adult support</w:t>
      </w:r>
      <w:r w:rsidRPr="00CB26F7">
        <w:t xml:space="preserve"> in the plan especially to help implement a plan with childcare and recognizing worsening risk. A discussion should be had of the 988 Suicide and crisis lifeline and how these emergency services work, clarification of how they help, and the best steps. </w:t>
      </w:r>
    </w:p>
    <w:p w14:paraId="68686F8F" w14:textId="4CB224D2" w:rsidR="00ED1B15" w:rsidRDefault="00CB26F7" w:rsidP="00CB26F7">
      <w:r w:rsidRPr="00CB26F7">
        <w:t xml:space="preserve">Once this is completed a </w:t>
      </w:r>
      <w:r w:rsidRPr="00CB26F7">
        <w:t>follow-up</w:t>
      </w:r>
      <w:r w:rsidRPr="00CB26F7">
        <w:t xml:space="preserve"> should be consistently scheduled. Because the client is a father of two young children the clinician should also work on identifying a reliable and safe </w:t>
      </w:r>
      <w:r w:rsidRPr="00CB26F7">
        <w:t>adult</w:t>
      </w:r>
      <w:r w:rsidRPr="00CB26F7">
        <w:t xml:space="preserve"> who can care for them if the client's level of distress escalates and emergency evaluation becomes a </w:t>
      </w:r>
      <w:r w:rsidRPr="00CB26F7">
        <w:lastRenderedPageBreak/>
        <w:t xml:space="preserve">requirement. Another step is the addressing of alcohol use in the safety plan as intoxication can impair the client's overall judgement. </w:t>
      </w:r>
      <w:r w:rsidRPr="00CB26F7">
        <w:t>So,</w:t>
      </w:r>
      <w:r w:rsidRPr="00CB26F7">
        <w:t xml:space="preserve"> in the plan it should be established that the client does not utilize alcohol to manage their distress and rather should seek out support from a trusted person. The plan should consistently be </w:t>
      </w:r>
      <w:r w:rsidRPr="00CB26F7">
        <w:t>reviewed</w:t>
      </w:r>
      <w:r w:rsidRPr="00CB26F7">
        <w:t xml:space="preserve"> and revised to evolve as circumstances change rather than being a </w:t>
      </w:r>
      <w:proofErr w:type="spellStart"/>
      <w:proofErr w:type="gramStart"/>
      <w:r w:rsidRPr="00CB26F7">
        <w:t>one time</w:t>
      </w:r>
      <w:proofErr w:type="spellEnd"/>
      <w:proofErr w:type="gramEnd"/>
      <w:r w:rsidRPr="00CB26F7">
        <w:t xml:space="preserve"> evaluation (Substance Abuse and Mental Health Services Administration [SAMHSA], n.d.; NIMH, n.d.).</w:t>
      </w:r>
    </w:p>
    <w:p w14:paraId="56338512" w14:textId="77777777" w:rsidR="00CB26F7" w:rsidRDefault="00CB26F7" w:rsidP="00CB26F7">
      <w:r w:rsidRPr="00CB26F7">
        <w:t xml:space="preserve">The psychosocial provided allows us to identify the mother as the client's primary </w:t>
      </w:r>
      <w:r w:rsidRPr="00CB26F7">
        <w:t>support,</w:t>
      </w:r>
      <w:r w:rsidRPr="00CB26F7">
        <w:t xml:space="preserve"> however it did not establish if she has agreed to be his emergency contact or that she is able to </w:t>
      </w:r>
      <w:proofErr w:type="gramStart"/>
      <w:r w:rsidRPr="00CB26F7">
        <w:t>be available at all times</w:t>
      </w:r>
      <w:proofErr w:type="gramEnd"/>
      <w:r w:rsidRPr="00CB26F7">
        <w:t xml:space="preserve">. The clinician should ask the client who he would like to authorize to be his emergency contact. Once this has been done the clinician should verify the emergency </w:t>
      </w:r>
      <w:r w:rsidRPr="00CB26F7">
        <w:t>contact</w:t>
      </w:r>
      <w:r w:rsidRPr="00CB26F7">
        <w:t xml:space="preserve"> information is all correct, updates, and </w:t>
      </w:r>
      <w:proofErr w:type="gramStart"/>
      <w:r w:rsidRPr="00CB26F7">
        <w:t>document</w:t>
      </w:r>
      <w:proofErr w:type="gramEnd"/>
      <w:r w:rsidRPr="00CB26F7">
        <w:t xml:space="preserve"> the client's consent while also explaining the relevance of confidentiality. The clinician should also assess if the client can safely care for their children during their period of acute grief and whether backup childcare needs to be available. If the risk is higher than ethically safe </w:t>
      </w:r>
      <w:proofErr w:type="gramStart"/>
      <w:r w:rsidRPr="00CB26F7">
        <w:t>than</w:t>
      </w:r>
      <w:proofErr w:type="gramEnd"/>
      <w:r w:rsidRPr="00CB26F7">
        <w:t xml:space="preserve"> the clinician needs to recommend and guide the client into local emergency procedures.</w:t>
      </w:r>
    </w:p>
    <w:p w14:paraId="355813EE" w14:textId="199F2962" w:rsidR="00CB26F7" w:rsidRDefault="00076038" w:rsidP="00CB26F7">
      <w:pPr>
        <w:pStyle w:val="Heading2"/>
      </w:pPr>
      <w:r w:rsidRPr="00076038">
        <w:t>Diagnosis</w:t>
      </w:r>
    </w:p>
    <w:p w14:paraId="3A1F2261" w14:textId="247F2294" w:rsidR="00076038" w:rsidRDefault="00076038" w:rsidP="00076038">
      <w:r w:rsidRPr="00076038">
        <w:t xml:space="preserve">So, the first diagnosis that I would like to assess if F43.21 </w:t>
      </w:r>
      <w:r w:rsidRPr="00076038">
        <w:t>adjustment disorder</w:t>
      </w:r>
      <w:r w:rsidRPr="00076038">
        <w:t xml:space="preserve"> with Depressed mood. The client has faced a major identifiable stressor which is the death of his wife; and he has reported that he is experiencing appetite difficulties, disrupted sleep, emptiness and challenges in managing the emotional needs of his young children. This </w:t>
      </w:r>
      <w:r w:rsidR="00CC1A41" w:rsidRPr="00076038">
        <w:t>diagnosis, however,</w:t>
      </w:r>
      <w:r w:rsidRPr="00076038">
        <w:t xml:space="preserve"> is something I would like to leave provisional as the intake does not document the symptom onset in relation to the stressor, the degree in which the client is impaired, or whether another disorder better explains the </w:t>
      </w:r>
      <w:r w:rsidRPr="00076038">
        <w:t>client’s</w:t>
      </w:r>
      <w:r w:rsidRPr="00076038">
        <w:t xml:space="preserve"> overall presentation.</w:t>
      </w:r>
    </w:p>
    <w:p w14:paraId="54A386F2" w14:textId="5C0AC9BA" w:rsidR="00CC1A41" w:rsidRDefault="00CC1A41" w:rsidP="00076038">
      <w:r w:rsidRPr="00CC1A41">
        <w:lastRenderedPageBreak/>
        <w:t xml:space="preserve">A second possible diagnosis that should be considered is F32.9 Major Depressive Disorder, single episode, provisional. The client has reported having low moods, a feeling of emptiness, sleep disturbances, exhaustion, appetite reduction, diminished self-care and thoughts about not wanting to wake up due to the loss of his wife. The features overlap with the symptoms that are assessed for a major depressive episode. </w:t>
      </w:r>
      <w:r w:rsidRPr="00CC1A41">
        <w:t>However,</w:t>
      </w:r>
      <w:r w:rsidRPr="00CC1A41">
        <w:t xml:space="preserve"> the psychosocial does not demonstrate enough documentation to support the required persistence, frequency, duration, symptom count or clinically significant impairment. The clinician needs to assess the client's depressed mood and their loss of interest, guilt, worthlessness, concentration, symptom frequency, and relevant medical explanations. The diagnosis should not be confirmed for the client until the criteria and different diagnosis have been carefully evaluated (APA, 2022).</w:t>
      </w:r>
    </w:p>
    <w:p w14:paraId="3A0BE7D9" w14:textId="4110F031" w:rsidR="00CC1A41" w:rsidRDefault="00CC1A41" w:rsidP="00076038">
      <w:r w:rsidRPr="00CC1A41">
        <w:t xml:space="preserve">A third diagnosis that could be considered </w:t>
      </w:r>
      <w:r w:rsidRPr="00CC1A41">
        <w:t>is</w:t>
      </w:r>
      <w:r w:rsidRPr="00CC1A41">
        <w:t xml:space="preserve"> F10.10 Alcohol Use Disorder, Mild. The client has reported that he has been using alcohol to numb the pain emotionally of his wife's passing and describes drinking throughout the whole weekend when his mother cared for the children. However, one reported episode and a desire to drink do not qualify a client for an established Alcohol Use Disorder. The clinician needs to address the level of their cravings, tolerance, withdrawal, unsuccessful efforts to cut down and other ASAM requirements. If the criteria are not </w:t>
      </w:r>
      <w:r w:rsidRPr="00CC1A41">
        <w:t>met,</w:t>
      </w:r>
      <w:r w:rsidRPr="00CC1A41">
        <w:t xml:space="preserve"> then alcohol can still be addressed as a coping risk rather than a substance use diagnosis.</w:t>
      </w:r>
    </w:p>
    <w:p w14:paraId="4451CCA3" w14:textId="695242FF" w:rsidR="00076038" w:rsidRPr="00076038" w:rsidRDefault="00CC1A41" w:rsidP="00CC1A41">
      <w:pPr>
        <w:pStyle w:val="Heading1"/>
      </w:pPr>
      <w:r w:rsidRPr="00CC1A41">
        <w:t>Treatment Planning</w:t>
      </w:r>
    </w:p>
    <w:p w14:paraId="2F639CEB" w14:textId="20F90132" w:rsidR="00A417C1" w:rsidRDefault="00102E00" w:rsidP="00CB26F7">
      <w:r w:rsidRPr="00102E00">
        <w:t xml:space="preserve">The first goal of the treatment plan for this particular client should focus on improving safety and reducing the overall suicide risk. Within the first session, both the </w:t>
      </w:r>
      <w:proofErr w:type="spellStart"/>
      <w:r w:rsidRPr="00102E00">
        <w:t>clinican</w:t>
      </w:r>
      <w:proofErr w:type="spellEnd"/>
      <w:r w:rsidRPr="00102E00">
        <w:t xml:space="preserve"> and client, should work to complete a suicide risk assessment and develop a collaborative written out safety plan. During the following four </w:t>
      </w:r>
      <w:r w:rsidRPr="00102E00">
        <w:t>weeks</w:t>
      </w:r>
      <w:r w:rsidRPr="00102E00">
        <w:t xml:space="preserve"> the client will continue to review the plan with their clinician each session and identify at least three of their warning signs. </w:t>
      </w:r>
      <w:r w:rsidRPr="00102E00">
        <w:t>They</w:t>
      </w:r>
      <w:r w:rsidRPr="00102E00">
        <w:t xml:space="preserve"> will also work on identifying three of their coping skills or seeking actions that can be utilized if </w:t>
      </w:r>
      <w:r w:rsidRPr="00102E00">
        <w:t>they have</w:t>
      </w:r>
      <w:r w:rsidRPr="00102E00">
        <w:t xml:space="preserve"> intensity in their suicidal thoughts. Objectives of this </w:t>
      </w:r>
      <w:r w:rsidRPr="00102E00">
        <w:lastRenderedPageBreak/>
        <w:t xml:space="preserve">plan should be identifying reasons for living, discussing </w:t>
      </w:r>
      <w:r w:rsidRPr="00102E00">
        <w:t>access</w:t>
      </w:r>
      <w:r w:rsidRPr="00102E00">
        <w:t xml:space="preserve"> to lethal means, selecting trusted contacts, and agreeing on a clear pathway for help in an emergency.  The clinician on the other hand needs to utilize direct, nonjudgmental questioning, crisis-resource education, safety planning, and high-level services when needed. Progress will be evaluated over the next four weeks through documented re-assessments, the </w:t>
      </w:r>
      <w:r w:rsidRPr="00102E00">
        <w:t>client’s</w:t>
      </w:r>
      <w:r w:rsidRPr="00102E00">
        <w:t xml:space="preserve"> ability to describe, and the use of the plan while attending </w:t>
      </w:r>
      <w:r w:rsidRPr="00102E00">
        <w:t>follow-up</w:t>
      </w:r>
      <w:r w:rsidRPr="00102E00">
        <w:t xml:space="preserve"> care (NIMH, n.d.; SAMHSA, n.d.).</w:t>
      </w:r>
    </w:p>
    <w:p w14:paraId="5C7FD179" w14:textId="428C48EC" w:rsidR="009D43C6" w:rsidRDefault="009D43C6" w:rsidP="00CB26F7">
      <w:r w:rsidRPr="009D43C6">
        <w:t xml:space="preserve">Goal two would be to increase the adaptive grief coping of the client and to help with overall functioning. Over the next eight weeks the client will work on identifying and practicing at least three coping strategies while also working to complete at least two of the manageable self-care activities on a minimum of four days a week which will help to track progress between sessions. Objectives include naming the emotions that are associated with the death of their loved one, identifying the situations that intensify their grief, re-establishing a routine meal plan and sleep routine, and reconnecting with one supportive person. The </w:t>
      </w:r>
      <w:r w:rsidRPr="009D43C6">
        <w:t>clinician</w:t>
      </w:r>
      <w:r w:rsidRPr="009D43C6">
        <w:t xml:space="preserve"> will help to provide </w:t>
      </w:r>
      <w:proofErr w:type="gramStart"/>
      <w:r w:rsidRPr="009D43C6">
        <w:t>the grief</w:t>
      </w:r>
      <w:proofErr w:type="gramEnd"/>
      <w:r w:rsidRPr="009D43C6">
        <w:t xml:space="preserve"> psychoeducation while validating the non-linear nature of mourning with their client. To do this the clinician will utilize Worden's (2018) tasks of mourning to help this client acknowledge the loss while also making room for their pain. This will help him to adjust to life without his wife. Interventions that can be placed in this portion of goals can include emotional labeling, activity scheduling, grounding techniques, paced remembrance, and values exploration as the client becomes more stabilized. The progress over the eight weeks can be assessed through the client's weekly </w:t>
      </w:r>
      <w:r w:rsidR="00C85579" w:rsidRPr="009D43C6">
        <w:t>check-ins</w:t>
      </w:r>
      <w:r w:rsidRPr="009D43C6">
        <w:t xml:space="preserve"> and tracking.</w:t>
      </w:r>
    </w:p>
    <w:p w14:paraId="6CAED0E4" w14:textId="63821FA5" w:rsidR="009D43C6" w:rsidRDefault="00C85579" w:rsidP="00CB26F7">
      <w:r w:rsidRPr="00C85579">
        <w:t xml:space="preserve">The third goal would be to help strengthen the client's coping, their parental support, and to maintain alcohol risk management. Within six weeks the client will work to identify at least three alternatives to alcohol for managing their distress and will work on developing a realistic weekly support plan that can include the use of one planned support </w:t>
      </w:r>
      <w:r w:rsidRPr="00C85579">
        <w:t>contact</w:t>
      </w:r>
      <w:r w:rsidRPr="00C85579">
        <w:t xml:space="preserve">; along with one restorative activity. Objectives will include the monitorization of the client's </w:t>
      </w:r>
      <w:r w:rsidRPr="00C85579">
        <w:t>urge</w:t>
      </w:r>
      <w:r w:rsidRPr="00C85579">
        <w:t xml:space="preserve"> to drink, ability to identify triggers and </w:t>
      </w:r>
      <w:r w:rsidRPr="00C85579">
        <w:lastRenderedPageBreak/>
        <w:t xml:space="preserve">consequences, creation of a plan to contact support before drinking, and identifying age-appropriate ways to respond to the children's grief-related questions while maintaining awareness of the client's own emotions. The clinician should </w:t>
      </w:r>
      <w:r w:rsidRPr="00C85579">
        <w:t>utilize</w:t>
      </w:r>
      <w:r w:rsidRPr="00C85579">
        <w:t xml:space="preserve"> motivational interviewing techniques to explore the perceived </w:t>
      </w:r>
      <w:r w:rsidRPr="00C85579">
        <w:t>short-term</w:t>
      </w:r>
      <w:r w:rsidRPr="00C85579">
        <w:t xml:space="preserve"> benefits and risks of alcohol use. The support the client can work on giving to their children with this goal is to normalize the grief reactions the children have, encourage predictable routines in the home, and identify how trusted adults who can assist in childcare. Progress will be measured by </w:t>
      </w:r>
      <w:r w:rsidRPr="00C85579">
        <w:t>self</w:t>
      </w:r>
      <w:r w:rsidRPr="00C85579">
        <w:t xml:space="preserve">-monitorization, support engagement, review of coping choices, and ongoing assessment of </w:t>
      </w:r>
      <w:r w:rsidRPr="00C85579">
        <w:t>alcohol</w:t>
      </w:r>
      <w:r w:rsidRPr="00C85579">
        <w:t xml:space="preserve"> use and parenting stress.</w:t>
      </w:r>
    </w:p>
    <w:p w14:paraId="4DE4AB44" w14:textId="77777777" w:rsidR="00C85579" w:rsidRDefault="00C85579" w:rsidP="00C85579">
      <w:pPr>
        <w:pStyle w:val="Heading1"/>
      </w:pPr>
      <w:r>
        <w:t>Case Conceptualization</w:t>
      </w:r>
    </w:p>
    <w:p w14:paraId="06B86D2C" w14:textId="2D0F7759" w:rsidR="00BF0A09" w:rsidRDefault="00BF0A09" w:rsidP="00BF0A09">
      <w:r w:rsidRPr="00BF0A09">
        <w:t xml:space="preserve">I feel after reading over this intake that a grief-informed and </w:t>
      </w:r>
      <w:proofErr w:type="gramStart"/>
      <w:r w:rsidRPr="00BF0A09">
        <w:t>person centered</w:t>
      </w:r>
      <w:proofErr w:type="gramEnd"/>
      <w:r w:rsidRPr="00BF0A09">
        <w:t xml:space="preserve"> approach, integrated with cognitive behavioral strategies, is most appropriate for this client's care. The first priorities should be safety and stabilization. The client has experienced the death of a spouse following a prolonged period of medical illness and necessary treatments. His grief might not only be for the initial loss but also the exhaustion of caregiving someone terminally ill, the changes in his family identity, disruption of his planned goals, and uncertainty about parenting his two young children alone. Worden (2018) </w:t>
      </w:r>
      <w:proofErr w:type="spellStart"/>
      <w:proofErr w:type="gramStart"/>
      <w:r w:rsidRPr="00BF0A09">
        <w:t>task's</w:t>
      </w:r>
      <w:proofErr w:type="spellEnd"/>
      <w:proofErr w:type="gramEnd"/>
      <w:r w:rsidRPr="00BF0A09">
        <w:t xml:space="preserve"> of mourning </w:t>
      </w:r>
      <w:proofErr w:type="gramStart"/>
      <w:r w:rsidRPr="00BF0A09">
        <w:t>are</w:t>
      </w:r>
      <w:proofErr w:type="gramEnd"/>
      <w:r w:rsidRPr="00BF0A09">
        <w:t xml:space="preserve"> </w:t>
      </w:r>
      <w:proofErr w:type="spellStart"/>
      <w:proofErr w:type="gramStart"/>
      <w:r w:rsidRPr="00BF0A09">
        <w:t>a</w:t>
      </w:r>
      <w:proofErr w:type="spellEnd"/>
      <w:proofErr w:type="gramEnd"/>
      <w:r w:rsidRPr="00BF0A09">
        <w:t xml:space="preserve"> appropriate framework in which to work with the client without imposing a timeline on their grief. This can help him to acknowledge the reality of his wife's death, experience his grief related emotions, adapt to the new roles and responsibilities he faces, while maintaining a meaningful bond with his wife while working to learn how to </w:t>
      </w:r>
      <w:proofErr w:type="gramStart"/>
      <w:r w:rsidRPr="00BF0A09">
        <w:t>continue on</w:t>
      </w:r>
      <w:proofErr w:type="gramEnd"/>
      <w:r w:rsidRPr="00BF0A09">
        <w:t xml:space="preserve"> with life. His anger towards God and diminished faith should be explored with curiosity rather than challenged. It is important that we follow Herman's (1992) emphasis on remembrance, safety, and mourning. We </w:t>
      </w:r>
      <w:proofErr w:type="gramStart"/>
      <w:r w:rsidRPr="00BF0A09">
        <w:t>most</w:t>
      </w:r>
      <w:proofErr w:type="gramEnd"/>
      <w:r w:rsidRPr="00BF0A09">
        <w:t xml:space="preserve"> work on creating stabilization and moving forward at a gradual pace so that the client can slowly process his grief at a rate </w:t>
      </w:r>
      <w:proofErr w:type="gramStart"/>
      <w:r w:rsidRPr="00BF0A09">
        <w:t>in</w:t>
      </w:r>
      <w:proofErr w:type="gramEnd"/>
      <w:r w:rsidRPr="00BF0A09">
        <w:t xml:space="preserve"> which is safe for him.</w:t>
      </w:r>
    </w:p>
    <w:p w14:paraId="7721D495" w14:textId="326D669B" w:rsidR="00BF0A09" w:rsidRDefault="00BF0A09" w:rsidP="00BF0A09">
      <w:r w:rsidRPr="00BF0A09">
        <w:lastRenderedPageBreak/>
        <w:t xml:space="preserve">Utilization of person-centered counseling with this client can help them to identify a non-judgment space where they can lay down the "strong" facade they have put in place to protect others and </w:t>
      </w:r>
      <w:proofErr w:type="gramStart"/>
      <w:r w:rsidRPr="00BF0A09">
        <w:t>his</w:t>
      </w:r>
      <w:proofErr w:type="gramEnd"/>
      <w:r w:rsidRPr="00BF0A09">
        <w:t xml:space="preserve"> children from </w:t>
      </w:r>
      <w:r w:rsidRPr="00BF0A09">
        <w:t>their</w:t>
      </w:r>
      <w:r w:rsidRPr="00BF0A09">
        <w:t xml:space="preserve"> emotions. The clinician can utilize the tools of accurate validation, empathetic reflection, open </w:t>
      </w:r>
      <w:r w:rsidRPr="00BF0A09">
        <w:t>exploration</w:t>
      </w:r>
      <w:r w:rsidRPr="00BF0A09">
        <w:t xml:space="preserve"> of his identify as a widower, and collaborative goal setting. CBT techniques can help the client to identify the thoughts in which he has been feeling he is incapable of functioning in life without his wife, while avoiding the implication that this grief is irrational. Behavioral activation techniques can be utilized to help support the gradual reconnection with medical care, cycling, social </w:t>
      </w:r>
      <w:r w:rsidRPr="00BF0A09">
        <w:t>connection</w:t>
      </w:r>
      <w:r w:rsidRPr="00BF0A09">
        <w:t xml:space="preserve">, and </w:t>
      </w:r>
      <w:r w:rsidRPr="00BF0A09">
        <w:t>predictable</w:t>
      </w:r>
      <w:r w:rsidRPr="00BF0A09">
        <w:t xml:space="preserve"> routines. The utilization of grounding and emotional regulation strategies can help the client to tolerate acute waves of </w:t>
      </w:r>
      <w:r w:rsidRPr="00BF0A09">
        <w:t>distress;</w:t>
      </w:r>
      <w:r w:rsidRPr="00BF0A09">
        <w:t xml:space="preserve"> </w:t>
      </w:r>
      <w:r w:rsidRPr="00BF0A09">
        <w:t>however,</w:t>
      </w:r>
      <w:r w:rsidRPr="00BF0A09">
        <w:t xml:space="preserve"> they need to be appropriately </w:t>
      </w:r>
      <w:proofErr w:type="gramStart"/>
      <w:r w:rsidRPr="00BF0A09">
        <w:t>paced</w:t>
      </w:r>
      <w:proofErr w:type="gramEnd"/>
      <w:r w:rsidRPr="00BF0A09">
        <w:t xml:space="preserve"> for the </w:t>
      </w:r>
      <w:proofErr w:type="gramStart"/>
      <w:r w:rsidRPr="00BF0A09">
        <w:t>clients</w:t>
      </w:r>
      <w:proofErr w:type="gramEnd"/>
      <w:r w:rsidRPr="00BF0A09">
        <w:t xml:space="preserve"> overall wellbeing (Duffey &amp; Haberstroh, 2020; Herman, 1992; Worden, 2018).</w:t>
      </w:r>
    </w:p>
    <w:p w14:paraId="489DDA5F" w14:textId="5386712C" w:rsidR="00BF0A09" w:rsidRDefault="00BF0A09" w:rsidP="00BF0A09">
      <w:proofErr w:type="gramStart"/>
      <w:r w:rsidRPr="00BF0A09">
        <w:t>Now</w:t>
      </w:r>
      <w:proofErr w:type="gramEnd"/>
      <w:r w:rsidRPr="00BF0A09">
        <w:t xml:space="preserve"> as the clinician works with this client they need to work on remaining attentive to the distinction between the client's expected bereavement and a co-</w:t>
      </w:r>
      <w:r w:rsidRPr="00BF0A09">
        <w:t>occurring</w:t>
      </w:r>
      <w:r w:rsidRPr="00BF0A09">
        <w:t xml:space="preserve"> mental health condition. A defined grief disorder should not be diagnosed based on the information that was available due to the death having only occurred four months ago and the required duration of threshold for adults not being met. I believe assessment should </w:t>
      </w:r>
      <w:proofErr w:type="gramStart"/>
      <w:r w:rsidRPr="00BF0A09">
        <w:t>still continue</w:t>
      </w:r>
      <w:proofErr w:type="gramEnd"/>
      <w:r w:rsidRPr="00BF0A09">
        <w:t xml:space="preserve"> over time as this helps to avoid </w:t>
      </w:r>
      <w:r w:rsidRPr="00BF0A09">
        <w:t>setting up</w:t>
      </w:r>
      <w:r w:rsidRPr="00BF0A09">
        <w:t xml:space="preserve"> and expectation that grief will be "completed" by a specific date.</w:t>
      </w:r>
    </w:p>
    <w:p w14:paraId="25B525C6" w14:textId="3405AA76" w:rsidR="00BF0A09" w:rsidRDefault="00BF0A09" w:rsidP="00BF0A09">
      <w:pPr>
        <w:pStyle w:val="Heading2"/>
      </w:pPr>
      <w:r>
        <w:t>Clinician Self-Care</w:t>
      </w:r>
    </w:p>
    <w:p w14:paraId="5A3B953C" w14:textId="00043E99" w:rsidR="00BF0A09" w:rsidRPr="00BF0A09" w:rsidRDefault="00065C9E" w:rsidP="00BF0A09">
      <w:r w:rsidRPr="00065C9E">
        <w:t xml:space="preserve">Working with grief and bereavement is a hard topic to broach. It is often wrought with hard aspects such as suicidal isolation, family dynamics, sadness, worry, blame, anger, and can bring up a desire to "rescue" our clients. So, to reduce the risk of this occurring, along with burnout and compassion fatigue, I advise the clinician </w:t>
      </w:r>
      <w:r w:rsidRPr="00065C9E">
        <w:t>to use</w:t>
      </w:r>
      <w:r w:rsidRPr="00065C9E">
        <w:t xml:space="preserve"> regular clinical supervision and maintain professional boundaries. They need to also work on creating a healthy space in which they can process their emotional responses while not placing those needs on the client. Myself, I would monitor my sleep, </w:t>
      </w:r>
      <w:r w:rsidRPr="00065C9E">
        <w:lastRenderedPageBreak/>
        <w:t>stress, and workload to be sure they are balanced equally with restorative activities, time away from work and decompression. I would also make sure that my documentation, consultation, and referrals are timely and appropriate. Self-care is important ethically as it helps the clinician to remain attentive, emotionally present, and clinically sound when providing their client's care (Duffey &amp; Haberstroh, 2020).</w:t>
      </w:r>
    </w:p>
    <w:p w14:paraId="792C3440" w14:textId="5CAD8184" w:rsidR="00BF0A09" w:rsidRDefault="00065C9E" w:rsidP="00065C9E">
      <w:pPr>
        <w:pStyle w:val="Heading2"/>
      </w:pPr>
      <w:r>
        <w:t>Personal reflection</w:t>
      </w:r>
    </w:p>
    <w:p w14:paraId="69E17DBA" w14:textId="70CFC6DE" w:rsidR="00065C9E" w:rsidRDefault="00065C9E" w:rsidP="00065C9E">
      <w:r w:rsidRPr="00065C9E">
        <w:t xml:space="preserve">This specific case has helped to highlight to me that grief counseling requires and attention to the whole person rather than only the death itself. The client is grieving the wife he lost while also trying to navigate a life that now involves changes in their </w:t>
      </w:r>
      <w:r w:rsidRPr="00065C9E">
        <w:t>identity</w:t>
      </w:r>
      <w:r w:rsidRPr="00065C9E">
        <w:t xml:space="preserve">, employment, appetite, sleep, social connection, spiritual beliefs, and parenting. His wish was to numb the emotional pain with </w:t>
      </w:r>
      <w:r w:rsidRPr="00065C9E">
        <w:t>alcohol</w:t>
      </w:r>
      <w:r w:rsidRPr="00065C9E">
        <w:t xml:space="preserve"> </w:t>
      </w:r>
      <w:proofErr w:type="gramStart"/>
      <w:r w:rsidRPr="00065C9E">
        <w:t>use</w:t>
      </w:r>
      <w:proofErr w:type="gramEnd"/>
      <w:r w:rsidRPr="00065C9E">
        <w:t xml:space="preserve"> and his passive thoughts of suicide demonstrate the importance of assessing our client's safety. It also stresses the importance of utilizing compassion when working with grief and expressing to the client they do not need to always be strong and that asking for help is a tool rather than a crutch. This case also helps to reinforce that normal grief can easily be mistaken for a disorder and that is why the clinician needs to remain alert to the symptoms that warrant additional treatment.</w:t>
      </w:r>
    </w:p>
    <w:p w14:paraId="0856CA1F" w14:textId="636FA881" w:rsidR="00065C9E" w:rsidRPr="00065C9E" w:rsidRDefault="002E5B25" w:rsidP="00065C9E">
      <w:r w:rsidRPr="002E5B25">
        <w:t xml:space="preserve">As I move forward in my career as a </w:t>
      </w:r>
      <w:r w:rsidRPr="002E5B25">
        <w:t>therapist,</w:t>
      </w:r>
      <w:r w:rsidRPr="002E5B25">
        <w:t xml:space="preserve"> I would like to take what I learned from this case to strengthen my ability to integrate risk assessment with appropriate grief-informed care. I will strive to build collaborative safety plans, appropriate growth to support networks, and work with my clients in a way that the pace is </w:t>
      </w:r>
      <w:r w:rsidRPr="002E5B25">
        <w:t>respecting</w:t>
      </w:r>
      <w:r w:rsidRPr="002E5B25">
        <w:t xml:space="preserve"> both the client's pain and their overall responsibilities. I would also help the client to be supported in his endeavors to help his children learn how to process and heal from their own pain. I would work with them to help strengthen the </w:t>
      </w:r>
      <w:proofErr w:type="gramStart"/>
      <w:r w:rsidRPr="002E5B25">
        <w:t>families</w:t>
      </w:r>
      <w:proofErr w:type="gramEnd"/>
      <w:r w:rsidRPr="002E5B25">
        <w:t xml:space="preserve"> ability to cope as a whole unit rather than merely individually. </w:t>
      </w:r>
      <w:r w:rsidRPr="002E5B25">
        <w:t>Ultimately,</w:t>
      </w:r>
      <w:r w:rsidRPr="002E5B25">
        <w:t xml:space="preserve"> I believe that effective grief counseling involves helping our clients to make room for loss while working to support their connection, safety, and the possibility of a meaningful life alongside their grief.</w:t>
      </w:r>
    </w:p>
    <w:p w14:paraId="1B87A4A3" w14:textId="77777777" w:rsidR="00A417C1" w:rsidRDefault="00000000" w:rsidP="5D68E123">
      <w:pPr>
        <w:pStyle w:val="SectionTitle"/>
        <w:rPr>
          <w:rFonts w:ascii="Calibri" w:eastAsia="Calibri" w:hAnsi="Calibri" w:cs="Calibri"/>
          <w:b w:val="0"/>
          <w:bCs/>
          <w:szCs w:val="22"/>
        </w:rPr>
      </w:pPr>
      <w:sdt>
        <w:sdtPr>
          <w:id w:val="-1638559448"/>
          <w:placeholder>
            <w:docPart w:val="EC237A6162B74310B83914A6C561D14B"/>
          </w:placeholder>
          <w:temporary/>
          <w:showingPlcHdr/>
          <w15:appearance w15:val="hidden"/>
        </w:sdtPr>
        <w:sdtContent>
          <w:r w:rsidR="00664C1A" w:rsidRPr="00664C1A">
            <w:t>References</w:t>
          </w:r>
        </w:sdtContent>
      </w:sdt>
    </w:p>
    <w:p w14:paraId="34CE7698" w14:textId="77777777" w:rsidR="00B54AE2" w:rsidRDefault="00B54AE2" w:rsidP="00B54AE2">
      <w:pPr>
        <w:rPr>
          <w:noProof/>
        </w:rPr>
      </w:pPr>
      <w:r>
        <w:rPr>
          <w:noProof/>
        </w:rPr>
        <w:t>American Psychiatric Association. (2022). Diagnostic and statistical manual of mental disorders (5th ed., text rev.). https://doi.org/10.1176/appi.books.9780890425787</w:t>
      </w:r>
    </w:p>
    <w:p w14:paraId="6FA86FFF" w14:textId="77777777" w:rsidR="00B54AE2" w:rsidRDefault="00B54AE2" w:rsidP="00B54AE2">
      <w:pPr>
        <w:rPr>
          <w:noProof/>
        </w:rPr>
      </w:pPr>
      <w:r>
        <w:rPr>
          <w:noProof/>
        </w:rPr>
        <w:t>Duffey, T., &amp; Haberstroh, S. (2020). Introduction to crisis and trauma counseling. American Counseling Association.</w:t>
      </w:r>
    </w:p>
    <w:p w14:paraId="2BDD7C81" w14:textId="77777777" w:rsidR="00B54AE2" w:rsidRDefault="00B54AE2" w:rsidP="00B54AE2">
      <w:pPr>
        <w:rPr>
          <w:noProof/>
        </w:rPr>
      </w:pPr>
      <w:r>
        <w:rPr>
          <w:noProof/>
        </w:rPr>
        <w:t>Grief Client Psychosocial. (n.d.). Fictional client intake psychosocial [Unpublished course handout].</w:t>
      </w:r>
    </w:p>
    <w:p w14:paraId="6AFE25DF" w14:textId="77777777" w:rsidR="00B54AE2" w:rsidRDefault="00B54AE2" w:rsidP="00B54AE2">
      <w:pPr>
        <w:rPr>
          <w:noProof/>
        </w:rPr>
      </w:pPr>
      <w:r>
        <w:rPr>
          <w:noProof/>
        </w:rPr>
        <w:t>Herman, J. L. (1992). Trauma and recovery. Basic Books.</w:t>
      </w:r>
    </w:p>
    <w:p w14:paraId="32FFC104" w14:textId="77777777" w:rsidR="00B54AE2" w:rsidRDefault="00B54AE2" w:rsidP="00B54AE2">
      <w:pPr>
        <w:rPr>
          <w:noProof/>
        </w:rPr>
      </w:pPr>
      <w:r>
        <w:rPr>
          <w:noProof/>
        </w:rPr>
        <w:t>National Institute of Mental Health. (n.d.). Suicide prevention. https://www.nimh.nih.gov/health/topics/suicide-prevention</w:t>
      </w:r>
    </w:p>
    <w:p w14:paraId="189C8A9A" w14:textId="77777777" w:rsidR="00B54AE2" w:rsidRDefault="00B54AE2" w:rsidP="00B54AE2">
      <w:pPr>
        <w:rPr>
          <w:noProof/>
        </w:rPr>
      </w:pPr>
      <w:r>
        <w:rPr>
          <w:noProof/>
        </w:rPr>
        <w:t>Substance Abuse and Mental Health Services Administration. (n.d.). 988 printable safety plan. https://www.samhsa.gov/sites/default/files/988-printable-saftey-plan.pdf</w:t>
      </w:r>
    </w:p>
    <w:p w14:paraId="48482FDB" w14:textId="487DE8BF" w:rsidR="00A417C1" w:rsidRDefault="00B54AE2" w:rsidP="00B54AE2">
      <w:pPr>
        <w:rPr>
          <w:noProof/>
        </w:rPr>
      </w:pPr>
      <w:r>
        <w:rPr>
          <w:noProof/>
        </w:rPr>
        <w:t>Worden, J. W. (2018). Grief counseling and grief therapy: A handbook for the mental health practitioner. Springer Publishing Company.</w:t>
      </w:r>
    </w:p>
    <w:p w14:paraId="1460CE10" w14:textId="77777777" w:rsidR="68E35553" w:rsidRDefault="68E35553" w:rsidP="00B863FB">
      <w:pPr>
        <w:rPr>
          <w:noProof/>
        </w:rPr>
      </w:pPr>
    </w:p>
    <w:p w14:paraId="60CDE5B2" w14:textId="77777777" w:rsidR="67AE9998" w:rsidRDefault="67AE9998" w:rsidP="00B863FB">
      <w:pPr>
        <w:rPr>
          <w:noProof/>
        </w:rPr>
      </w:pPr>
    </w:p>
    <w:p w14:paraId="55F1CC1B" w14:textId="77777777" w:rsidR="67AE9998" w:rsidRDefault="67AE9998" w:rsidP="00B863FB">
      <w:pPr>
        <w:rPr>
          <w:noProof/>
        </w:rPr>
      </w:pPr>
    </w:p>
    <w:p w14:paraId="38301DF9" w14:textId="77777777" w:rsidR="4A446072" w:rsidRDefault="4A446072" w:rsidP="00B863FB">
      <w:pPr>
        <w:rPr>
          <w:noProof/>
          <w:color w:val="000000" w:themeColor="text2"/>
        </w:rPr>
      </w:pPr>
    </w:p>
    <w:p w14:paraId="28FA9E18" w14:textId="77777777" w:rsidR="4A446072" w:rsidRDefault="4A446072" w:rsidP="00B863FB">
      <w:pPr>
        <w:rPr>
          <w:noProof/>
          <w:color w:val="000000" w:themeColor="text2"/>
        </w:rPr>
      </w:pPr>
    </w:p>
    <w:p w14:paraId="318FC0E2" w14:textId="77777777" w:rsidR="4A446072" w:rsidRDefault="4A446072" w:rsidP="00B863FB">
      <w:pPr>
        <w:rPr>
          <w:noProof/>
          <w:color w:val="000000" w:themeColor="text2"/>
        </w:rPr>
      </w:pPr>
    </w:p>
    <w:p w14:paraId="72E7607C" w14:textId="77777777" w:rsidR="4A446072" w:rsidRDefault="4A446072" w:rsidP="00B863FB">
      <w:pPr>
        <w:rPr>
          <w:noProof/>
          <w:color w:val="000000" w:themeColor="text2"/>
        </w:rPr>
      </w:pPr>
    </w:p>
    <w:p w14:paraId="316D72B4" w14:textId="77777777" w:rsidR="4A446072" w:rsidRDefault="4A446072" w:rsidP="00B863FB">
      <w:pPr>
        <w:rPr>
          <w:noProof/>
          <w:color w:val="000000" w:themeColor="text2"/>
        </w:rPr>
      </w:pPr>
    </w:p>
    <w:p w14:paraId="4ED62E65" w14:textId="77777777" w:rsidR="4A446072" w:rsidRDefault="4A446072" w:rsidP="00B863FB">
      <w:pPr>
        <w:rPr>
          <w:noProof/>
          <w:color w:val="000000" w:themeColor="text2"/>
        </w:rPr>
      </w:pPr>
    </w:p>
    <w:p w14:paraId="09BEABB7" w14:textId="77777777" w:rsidR="4A446072" w:rsidRDefault="4A446072" w:rsidP="00B863FB">
      <w:pPr>
        <w:rPr>
          <w:noProof/>
          <w:color w:val="000000" w:themeColor="text2"/>
        </w:rPr>
      </w:pPr>
    </w:p>
    <w:p w14:paraId="72CE48D8" w14:textId="77777777" w:rsidR="4A446072" w:rsidRDefault="4A446072" w:rsidP="00B863FB">
      <w:pPr>
        <w:rPr>
          <w:noProof/>
          <w:color w:val="000000" w:themeColor="text2"/>
        </w:rPr>
      </w:pPr>
    </w:p>
    <w:p w14:paraId="6ECD7D9A" w14:textId="77777777" w:rsidR="4A446072" w:rsidRDefault="4A446072" w:rsidP="00B863FB">
      <w:pPr>
        <w:rPr>
          <w:noProof/>
          <w:color w:val="000000" w:themeColor="text2"/>
        </w:rPr>
      </w:pPr>
    </w:p>
    <w:p w14:paraId="5C5875F4" w14:textId="77777777" w:rsidR="4A446072" w:rsidRDefault="4A446072" w:rsidP="00B863FB">
      <w:pPr>
        <w:rPr>
          <w:noProof/>
          <w:color w:val="000000" w:themeColor="text2"/>
        </w:rPr>
      </w:pPr>
    </w:p>
    <w:p w14:paraId="48B1F8F7" w14:textId="77777777" w:rsidR="4A446072" w:rsidRDefault="4A446072" w:rsidP="00B863FB">
      <w:pPr>
        <w:rPr>
          <w:noProof/>
          <w:color w:val="000000" w:themeColor="text2"/>
        </w:rPr>
      </w:pPr>
    </w:p>
    <w:p w14:paraId="6EA90813" w14:textId="77777777" w:rsidR="4A446072" w:rsidRDefault="4A446072" w:rsidP="00B863FB">
      <w:pPr>
        <w:rPr>
          <w:noProof/>
          <w:color w:val="000000" w:themeColor="text2"/>
        </w:rPr>
      </w:pPr>
    </w:p>
    <w:p w14:paraId="65A7B3C4" w14:textId="77777777" w:rsidR="67AE9998" w:rsidRPr="00B863FB" w:rsidRDefault="00000000" w:rsidP="3D0A9892">
      <w:pPr>
        <w:pStyle w:val="TableFigure"/>
        <w:spacing w:after="160"/>
        <w:rPr>
          <w:rFonts w:eastAsia="Calibri" w:cstheme="minorHAnsi"/>
          <w:i/>
          <w:iCs/>
          <w:noProof/>
          <w:color w:val="000000" w:themeColor="text2"/>
          <w:szCs w:val="22"/>
        </w:rPr>
      </w:pPr>
      <w:sdt>
        <w:sdtPr>
          <w:rPr>
            <w:rFonts w:eastAsia="Calibri" w:cstheme="minorHAnsi"/>
            <w:i/>
            <w:iCs/>
            <w:noProof/>
            <w:color w:val="000000" w:themeColor="text2"/>
            <w:szCs w:val="22"/>
          </w:rPr>
          <w:id w:val="-1101418058"/>
          <w:placeholder>
            <w:docPart w:val="43F05195562942079841DC484897EE38"/>
          </w:placeholder>
          <w:temporary/>
          <w:showingPlcHdr/>
          <w15:appearance w15:val="hidden"/>
        </w:sdtPr>
        <w:sdtContent>
          <w:r w:rsidR="00D620FD" w:rsidRPr="00B863FB">
            <w:rPr>
              <w:rFonts w:eastAsia="Calibri" w:cstheme="minorHAnsi"/>
              <w:i/>
              <w:iCs/>
              <w:noProof/>
              <w:color w:val="000000" w:themeColor="text2"/>
              <w:szCs w:val="22"/>
            </w:rPr>
            <w:t xml:space="preserve">For additional information on APA Style formatting, please consult the </w:t>
          </w:r>
          <w:hyperlink r:id="rId10">
            <w:r w:rsidR="00D620FD" w:rsidRPr="00B863FB">
              <w:rPr>
                <w:rStyle w:val="Hyperlink"/>
                <w:rFonts w:eastAsia="Calibri" w:cstheme="minorHAnsi"/>
                <w:i/>
                <w:iCs/>
                <w:noProof/>
                <w:szCs w:val="22"/>
              </w:rPr>
              <w:t xml:space="preserve">APA Style Manual, 7th </w:t>
            </w:r>
          </w:hyperlink>
          <w:r w:rsidR="00D620FD" w:rsidRPr="00B863FB">
            <w:rPr>
              <w:rStyle w:val="Hyperlink"/>
              <w:rFonts w:eastAsia="Calibri" w:cstheme="minorHAnsi"/>
              <w:i/>
              <w:iCs/>
              <w:noProof/>
              <w:szCs w:val="22"/>
            </w:rPr>
            <w:t>Edition</w:t>
          </w:r>
          <w:r w:rsidR="00D620FD" w:rsidRPr="00B863FB">
            <w:rPr>
              <w:rFonts w:eastAsia="Calibri" w:cstheme="minorHAnsi"/>
              <w:i/>
              <w:iCs/>
              <w:noProof/>
              <w:color w:val="000000" w:themeColor="text2"/>
              <w:szCs w:val="22"/>
            </w:rPr>
            <w:t>.</w:t>
          </w:r>
        </w:sdtContent>
      </w:sdt>
    </w:p>
    <w:sectPr w:rsidR="67AE9998" w:rsidRPr="00B863FB">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30F38" w14:textId="77777777" w:rsidR="00C24944" w:rsidRDefault="00C24944">
      <w:pPr>
        <w:spacing w:line="240" w:lineRule="auto"/>
      </w:pPr>
      <w:r>
        <w:separator/>
      </w:r>
    </w:p>
    <w:p w14:paraId="1EEBC20B" w14:textId="77777777" w:rsidR="00C24944" w:rsidRDefault="00C24944"/>
  </w:endnote>
  <w:endnote w:type="continuationSeparator" w:id="0">
    <w:p w14:paraId="27A66F2D" w14:textId="77777777" w:rsidR="00C24944" w:rsidRDefault="00C24944">
      <w:pPr>
        <w:spacing w:line="240" w:lineRule="auto"/>
      </w:pPr>
      <w:r>
        <w:continuationSeparator/>
      </w:r>
    </w:p>
    <w:p w14:paraId="3703E724" w14:textId="77777777" w:rsidR="00C24944" w:rsidRDefault="00C249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D47AC"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E6A9"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C235E"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179F9" w14:textId="77777777" w:rsidR="00C24944" w:rsidRDefault="00C24944">
      <w:pPr>
        <w:spacing w:line="240" w:lineRule="auto"/>
      </w:pPr>
      <w:r>
        <w:separator/>
      </w:r>
    </w:p>
    <w:p w14:paraId="60F132ED" w14:textId="77777777" w:rsidR="00C24944" w:rsidRDefault="00C24944"/>
  </w:footnote>
  <w:footnote w:type="continuationSeparator" w:id="0">
    <w:p w14:paraId="29087AC6" w14:textId="77777777" w:rsidR="00C24944" w:rsidRDefault="00C24944">
      <w:pPr>
        <w:spacing w:line="240" w:lineRule="auto"/>
      </w:pPr>
      <w:r>
        <w:continuationSeparator/>
      </w:r>
    </w:p>
    <w:p w14:paraId="455AB71A" w14:textId="77777777" w:rsidR="00C24944" w:rsidRDefault="00C249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8E071"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2C46"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6FEBA"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19A"/>
    <w:rsid w:val="00023AFE"/>
    <w:rsid w:val="00065C9E"/>
    <w:rsid w:val="00076038"/>
    <w:rsid w:val="000A3D9B"/>
    <w:rsid w:val="000D4642"/>
    <w:rsid w:val="000D539D"/>
    <w:rsid w:val="00102E00"/>
    <w:rsid w:val="00116273"/>
    <w:rsid w:val="002C79E6"/>
    <w:rsid w:val="002E5B25"/>
    <w:rsid w:val="002F3AE9"/>
    <w:rsid w:val="003804CC"/>
    <w:rsid w:val="005C199E"/>
    <w:rsid w:val="00664C1A"/>
    <w:rsid w:val="0087407D"/>
    <w:rsid w:val="009D43C6"/>
    <w:rsid w:val="00A208BE"/>
    <w:rsid w:val="00A417C1"/>
    <w:rsid w:val="00B50C7B"/>
    <w:rsid w:val="00B54AE2"/>
    <w:rsid w:val="00B863FB"/>
    <w:rsid w:val="00B86440"/>
    <w:rsid w:val="00BB2D6F"/>
    <w:rsid w:val="00BF0A09"/>
    <w:rsid w:val="00C00F8F"/>
    <w:rsid w:val="00C03068"/>
    <w:rsid w:val="00C24944"/>
    <w:rsid w:val="00C85579"/>
    <w:rsid w:val="00CB26F7"/>
    <w:rsid w:val="00CC1A41"/>
    <w:rsid w:val="00D620FD"/>
    <w:rsid w:val="00D91044"/>
    <w:rsid w:val="00DB1ABB"/>
    <w:rsid w:val="00E2119A"/>
    <w:rsid w:val="00E67454"/>
    <w:rsid w:val="00EC7B13"/>
    <w:rsid w:val="00ED1B15"/>
    <w:rsid w:val="00EF55C5"/>
    <w:rsid w:val="00F6242A"/>
    <w:rsid w:val="00F900B3"/>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F4DD7"/>
  <w15:chartTrackingRefBased/>
  <w15:docId w15:val="{493D8E3B-EED7-41F9-A980-2AC56A805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apastyle.apa.org/style-grammar-guidelines"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hutc\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237A6162B74310B83914A6C561D14B"/>
        <w:category>
          <w:name w:val="General"/>
          <w:gallery w:val="placeholder"/>
        </w:category>
        <w:types>
          <w:type w:val="bbPlcHdr"/>
        </w:types>
        <w:behaviors>
          <w:behavior w:val="content"/>
        </w:behaviors>
        <w:guid w:val="{CA22D686-1646-4690-857D-AC0A1BF76E62}"/>
      </w:docPartPr>
      <w:docPartBody>
        <w:p w:rsidR="00000000" w:rsidRDefault="00000000">
          <w:pPr>
            <w:pStyle w:val="EC237A6162B74310B83914A6C561D14B"/>
          </w:pPr>
          <w:bookmarkStart w:id="0" w:name="_Int_pGJ5iSU8"/>
          <w:bookmarkEnd w:id="0"/>
          <w:r w:rsidRPr="00664C1A">
            <w:t>References</w:t>
          </w:r>
        </w:p>
      </w:docPartBody>
    </w:docPart>
    <w:docPart>
      <w:docPartPr>
        <w:name w:val="43F05195562942079841DC484897EE38"/>
        <w:category>
          <w:name w:val="General"/>
          <w:gallery w:val="placeholder"/>
        </w:category>
        <w:types>
          <w:type w:val="bbPlcHdr"/>
        </w:types>
        <w:behaviors>
          <w:behavior w:val="content"/>
        </w:behaviors>
        <w:guid w:val="{9E10C3E5-F0F4-4D6E-957D-B38136C32F12}"/>
      </w:docPartPr>
      <w:docPartBody>
        <w:p w:rsidR="00000000" w:rsidRDefault="00000000">
          <w:pPr>
            <w:pStyle w:val="43F05195562942079841DC484897EE38"/>
          </w:pPr>
          <w:r w:rsidRPr="00B863FB">
            <w:rPr>
              <w:rFonts w:eastAsia="Calibri" w:cstheme="minorHAnsi"/>
              <w:i/>
              <w:iCs/>
              <w:noProof/>
              <w:color w:val="0E2841" w:themeColor="text2"/>
              <w:szCs w:val="22"/>
            </w:rPr>
            <w:t xml:space="preserve">For additional information on APA Style formatting, please consult the </w:t>
          </w:r>
          <w:hyperlink r:id="rId4">
            <w:r w:rsidRPr="00B863FB">
              <w:rPr>
                <w:rStyle w:val="Hyperlink"/>
                <w:rFonts w:eastAsia="Calibri" w:cstheme="minorHAnsi"/>
                <w:i/>
                <w:iCs/>
                <w:noProof/>
                <w:szCs w:val="22"/>
              </w:rPr>
              <w:t xml:space="preserve">APA Style Manual, 7th </w:t>
            </w:r>
          </w:hyperlink>
          <w:r w:rsidRPr="00B863FB">
            <w:rPr>
              <w:rStyle w:val="Hyperlink"/>
              <w:rFonts w:eastAsia="Calibri" w:cstheme="minorHAnsi"/>
              <w:i/>
              <w:iCs/>
              <w:noProof/>
              <w:szCs w:val="22"/>
            </w:rPr>
            <w:t>Edition</w:t>
          </w:r>
          <w:r w:rsidRPr="00B863FB">
            <w:rPr>
              <w:rFonts w:eastAsia="Calibri" w:cstheme="minorHAnsi"/>
              <w:i/>
              <w:iCs/>
              <w:noProof/>
              <w:color w:val="0E2841" w:themeColor="text2"/>
              <w:szCs w:val="22"/>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BA5"/>
    <w:rsid w:val="000C6BA5"/>
    <w:rsid w:val="00F90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3E084BA6994491195DAC916373EC586">
    <w:name w:val="33E084BA6994491195DAC916373EC586"/>
  </w:style>
  <w:style w:type="paragraph" w:customStyle="1" w:styleId="F51905A8994445F18F9ED0DF850E396A">
    <w:name w:val="F51905A8994445F18F9ED0DF850E396A"/>
  </w:style>
  <w:style w:type="paragraph" w:customStyle="1" w:styleId="22744CE40CD149F2A8E0D6FE048C282D">
    <w:name w:val="22744CE40CD149F2A8E0D6FE048C282D"/>
  </w:style>
  <w:style w:type="paragraph" w:customStyle="1" w:styleId="057E1B195EE94DEAB36F5FAAED080ADD">
    <w:name w:val="057E1B195EE94DEAB36F5FAAED080ADD"/>
  </w:style>
  <w:style w:type="paragraph" w:customStyle="1" w:styleId="AA053F39CA634A219829E3AD052234E0">
    <w:name w:val="AA053F39CA634A219829E3AD052234E0"/>
  </w:style>
  <w:style w:type="paragraph" w:customStyle="1" w:styleId="D50A06DF560A4D80B3B9F41F09FEA498">
    <w:name w:val="D50A06DF560A4D80B3B9F41F09FEA498"/>
  </w:style>
  <w:style w:type="paragraph" w:customStyle="1" w:styleId="998EE58EF0C94287BA6D93C6E9B8F23B">
    <w:name w:val="998EE58EF0C94287BA6D93C6E9B8F23B"/>
  </w:style>
  <w:style w:type="paragraph" w:customStyle="1" w:styleId="B525A3D1C2EC4E7FB228AA6F116A1D19">
    <w:name w:val="B525A3D1C2EC4E7FB228AA6F116A1D19"/>
  </w:style>
  <w:style w:type="paragraph" w:customStyle="1" w:styleId="002D591E8F7C495AB079CAADE7FBB56E">
    <w:name w:val="002D591E8F7C495AB079CAADE7FBB56E"/>
  </w:style>
  <w:style w:type="paragraph" w:customStyle="1" w:styleId="FD88F0B69C074588A278792B9D062A4A">
    <w:name w:val="FD88F0B69C074588A278792B9D062A4A"/>
  </w:style>
  <w:style w:type="paragraph" w:customStyle="1" w:styleId="96E07B3CA96C40FDB8220C75BF7DE251">
    <w:name w:val="96E07B3CA96C40FDB8220C75BF7DE251"/>
  </w:style>
  <w:style w:type="paragraph" w:customStyle="1" w:styleId="757E9469E9964515821413ECD18E911F">
    <w:name w:val="757E9469E9964515821413ECD18E911F"/>
  </w:style>
  <w:style w:type="paragraph" w:customStyle="1" w:styleId="9AF4F2CC19A94F168B8F96BAF5379DE2">
    <w:name w:val="9AF4F2CC19A94F168B8F96BAF5379DE2"/>
  </w:style>
  <w:style w:type="paragraph" w:customStyle="1" w:styleId="E2E6BBA5304F4ACCB86CBEA1B784B724">
    <w:name w:val="E2E6BBA5304F4ACCB86CBEA1B784B724"/>
  </w:style>
  <w:style w:type="paragraph" w:customStyle="1" w:styleId="D89BEA01ED844AED9BB47E3894166C9F">
    <w:name w:val="D89BEA01ED844AED9BB47E3894166C9F"/>
  </w:style>
  <w:style w:type="paragraph" w:customStyle="1" w:styleId="2A85CD0C119946B78A39D20C29110074">
    <w:name w:val="2A85CD0C119946B78A39D20C29110074"/>
  </w:style>
  <w:style w:type="paragraph" w:customStyle="1" w:styleId="4C720FBD2DB643C4988933414FAE1492">
    <w:name w:val="4C720FBD2DB643C4988933414FAE1492"/>
  </w:style>
  <w:style w:type="paragraph" w:customStyle="1" w:styleId="73FDD9C719764319A5524FE7E1AAC0DE">
    <w:name w:val="73FDD9C719764319A5524FE7E1AAC0DE"/>
  </w:style>
  <w:style w:type="paragraph" w:customStyle="1" w:styleId="453263B3D26942CA90788B3393A1CEA8">
    <w:name w:val="453263B3D26942CA90788B3393A1CEA8"/>
  </w:style>
  <w:style w:type="paragraph" w:customStyle="1" w:styleId="4B055A6BD15246138FA3E4CE32C29521">
    <w:name w:val="4B055A6BD15246138FA3E4CE32C29521"/>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DBE95751DBB54C7181064BBDD381961F">
    <w:name w:val="DBE95751DBB54C7181064BBDD381961F"/>
  </w:style>
  <w:style w:type="paragraph" w:customStyle="1" w:styleId="99474A203924453F8578A2C7B5B035B9">
    <w:name w:val="99474A203924453F8578A2C7B5B035B9"/>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ADD05103D4C04FE187FF210A3FBC33A6">
    <w:name w:val="ADD05103D4C04FE187FF210A3FBC33A6"/>
  </w:style>
  <w:style w:type="paragraph" w:customStyle="1" w:styleId="BF9D2F785C76497784D937D8D063CDA6">
    <w:name w:val="BF9D2F785C76497784D937D8D063CDA6"/>
  </w:style>
  <w:style w:type="paragraph" w:customStyle="1" w:styleId="EC237A6162B74310B83914A6C561D14B">
    <w:name w:val="EC237A6162B74310B83914A6C561D14B"/>
  </w:style>
  <w:style w:type="paragraph" w:customStyle="1" w:styleId="261FBEBAA7EE4B95B1522EE0CC0D06C0">
    <w:name w:val="261FBEBAA7EE4B95B1522EE0CC0D06C0"/>
  </w:style>
  <w:style w:type="paragraph" w:customStyle="1" w:styleId="C7C24953EAF347DF811CF10CD116F6B9">
    <w:name w:val="C7C24953EAF347DF811CF10CD116F6B9"/>
  </w:style>
  <w:style w:type="paragraph" w:customStyle="1" w:styleId="D422821100234CBF8301B1A9C0C655E7">
    <w:name w:val="D422821100234CBF8301B1A9C0C655E7"/>
  </w:style>
  <w:style w:type="paragraph" w:customStyle="1" w:styleId="4DF46EEA8B57405488FFC8FB538A9865">
    <w:name w:val="4DF46EEA8B57405488FFC8FB538A9865"/>
  </w:style>
  <w:style w:type="paragraph" w:customStyle="1" w:styleId="2C18CF55AD4C42C1ACB5879F7775EE40">
    <w:name w:val="2C18CF55AD4C42C1ACB5879F7775EE40"/>
  </w:style>
  <w:style w:type="character" w:styleId="Hyperlink">
    <w:name w:val="Hyperlink"/>
    <w:basedOn w:val="DefaultParagraphFont"/>
    <w:uiPriority w:val="99"/>
    <w:unhideWhenUsed/>
    <w:rPr>
      <w:color w:val="467886" w:themeColor="hyperlink"/>
      <w:u w:val="single"/>
    </w:rPr>
  </w:style>
  <w:style w:type="paragraph" w:customStyle="1" w:styleId="43F05195562942079841DC484897EE38">
    <w:name w:val="43F05195562942079841DC484897EE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15</Pages>
  <Words>3577</Words>
  <Characters>20389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2026-10-16T01:19:00Z</dcterms:created>
  <dcterms:modified xsi:type="dcterms:W3CDTF">2026-10-16T04:21:00Z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