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480"/>
        <w:jc w:val="center"/>
      </w:pPr>
      <w:r>
        <w:rPr>
          <w:rFonts w:ascii="Times New Roman" w:cs="Times New Roman" w:eastAsia="Times New Roman" w:hAnsi="Times New Roman"/>
          <w:b/>
          <w:bCs/>
          <w:sz w:val="24"/>
          <w:szCs w:val="24"/>
        </w:rPr>
        <w:t xml:space="preserve">Assessment 1: ISTDP Case Formulation and Treatment Plan – Daniel</w:t>
      </w:r>
    </w:p>
    <w:p>
      <w:pPr>
        <w:spacing w:after="0" w:line="480"/>
        <w:jc w:val="center"/>
      </w:pPr>
      <w:r>
        <w:rPr>
          <w:rFonts w:ascii="Times New Roman" w:cs="Times New Roman" w:eastAsia="Times New Roman" w:hAnsi="Times New Roman"/>
          <w:sz w:val="24"/>
          <w:szCs w:val="24"/>
        </w:rPr>
        <w:t xml:space="preserve">[Student Name]</w:t>
      </w:r>
    </w:p>
    <w:p>
      <w:pPr>
        <w:spacing w:after="0" w:line="480"/>
        <w:jc w:val="center"/>
      </w:pPr>
      <w:r>
        <w:rPr>
          <w:rFonts w:ascii="Times New Roman" w:cs="Times New Roman" w:eastAsia="Times New Roman" w:hAnsi="Times New Roman"/>
          <w:sz w:val="24"/>
          <w:szCs w:val="24"/>
        </w:rPr>
        <w:t xml:space="preserve">[Course Code and Name]</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[Due Date]</w:t>
      </w:r>
    </w:p>
    <w:p>
      <w:pPr>
        <w:pageBreakBefore/>
      </w:pPr>
    </w:p>
    <w:p>
      <w:pPr>
        <w:spacing w:after="240" w:line="480"/>
        <w:jc w:val="center"/>
      </w:pPr>
      <w:r>
        <w:rPr>
          <w:rFonts w:ascii="Times New Roman" w:cs="Times New Roman" w:eastAsia="Times New Roman" w:hAnsi="Times New Roman"/>
          <w:b/>
          <w:bCs/>
          <w:sz w:val="24"/>
          <w:szCs w:val="24"/>
        </w:rPr>
        <w:t xml:space="preserve">Assessment 1: ISTDP Case Formulation and Treatment Plan – Daniel</w:t>
      </w:r>
    </w:p>
    <w:p>
      <w:pPr>
        <w:spacing w:after="240" w:before="240" w:line="480"/>
        <w:jc w:val="center"/>
      </w:pPr>
      <w:r>
        <w:rPr>
          <w:rFonts w:ascii="Times New Roman" w:cs="Times New Roman" w:eastAsia="Times New Roman" w:hAnsi="Times New Roman"/>
          <w:b/>
          <w:bCs/>
          <w:sz w:val="24"/>
          <w:szCs w:val="24"/>
        </w:rPr>
        <w:t xml:space="preserve">Section A: Case Formulation (30%)</w:t>
      </w:r>
    </w:p>
    <w:p>
      <w:pPr>
        <w:spacing w:after="120" w:before="200" w:line="480"/>
        <w:jc w:val="left"/>
      </w:pPr>
      <w:r>
        <w:rPr>
          <w:rFonts w:ascii="Times New Roman" w:cs="Times New Roman" w:eastAsia="Times New Roman" w:hAnsi="Times New Roman"/>
          <w:b/>
          <w:bCs/>
          <w:sz w:val="24"/>
          <w:szCs w:val="24"/>
        </w:rPr>
        <w:t xml:space="preserve">Key Presenting Problems</w:t>
      </w:r>
    </w:p>
    <w:p>
      <w:pPr>
        <w:pStyle w:val="ListParagraph"/>
        <w:numPr>
          <w:ilvl w:val="0"/>
          <w:numId w:val="1"/>
        </w:numPr>
        <w:spacing w:after="80" w:line="480"/>
      </w:pPr>
      <w:r>
        <w:rPr>
          <w:rFonts w:ascii="Times New Roman" w:cs="Times New Roman" w:eastAsia="Times New Roman" w:hAnsi="Times New Roman"/>
          <w:b w:val="false"/>
          <w:bCs w:val="false"/>
          <w:sz w:val="24"/>
          <w:szCs w:val="24"/>
        </w:rPr>
        <w:t xml:space="preserve">Low mood, anhedonia, and pervasive emptiness; no current suicidal intent</w:t>
      </w:r>
    </w:p>
    <w:p>
      <w:pPr>
        <w:pStyle w:val="ListParagraph"/>
        <w:numPr>
          <w:ilvl w:val="0"/>
          <w:numId w:val="1"/>
        </w:numPr>
        <w:spacing w:after="80" w:line="480"/>
      </w:pPr>
      <w:r>
        <w:rPr>
          <w:rFonts w:ascii="Times New Roman" w:cs="Times New Roman" w:eastAsia="Times New Roman" w:hAnsi="Times New Roman"/>
          <w:b w:val="false"/>
          <w:bCs w:val="false"/>
          <w:sz w:val="24"/>
          <w:szCs w:val="24"/>
        </w:rPr>
        <w:t xml:space="preserve">Emotional disconnection experienced by his partner as distance and being "boring"</w:t>
      </w:r>
    </w:p>
    <w:p>
      <w:pPr>
        <w:pStyle w:val="ListParagraph"/>
        <w:numPr>
          <w:ilvl w:val="0"/>
          <w:numId w:val="1"/>
        </w:numPr>
        <w:spacing w:after="80" w:line="480"/>
      </w:pPr>
      <w:r>
        <w:rPr>
          <w:rFonts w:ascii="Times New Roman" w:cs="Times New Roman" w:eastAsia="Times New Roman" w:hAnsi="Times New Roman"/>
          <w:b w:val="false"/>
          <w:bCs w:val="false"/>
          <w:sz w:val="24"/>
          <w:szCs w:val="24"/>
        </w:rPr>
        <w:t xml:space="preserve">Shutting down during relational conflict rather than engaging</w:t>
      </w:r>
    </w:p>
    <w:p>
      <w:pPr>
        <w:pStyle w:val="ListParagraph"/>
        <w:numPr>
          <w:ilvl w:val="0"/>
          <w:numId w:val="1"/>
        </w:numPr>
        <w:spacing w:after="80" w:line="480"/>
      </w:pPr>
      <w:r>
        <w:rPr>
          <w:rFonts w:ascii="Times New Roman" w:cs="Times New Roman" w:eastAsia="Times New Roman" w:hAnsi="Times New Roman"/>
          <w:b w:val="false"/>
          <w:bCs w:val="false"/>
          <w:sz w:val="24"/>
          <w:szCs w:val="24"/>
        </w:rPr>
        <w:t xml:space="preserve">Somatic and cognitive reactivity to workplace feedback (chest tightness, headache, leaving early, rumination)</w:t>
      </w:r>
    </w:p>
    <w:p>
      <w:pPr>
        <w:pStyle w:val="ListParagraph"/>
        <w:numPr>
          <w:ilvl w:val="0"/>
          <w:numId w:val="1"/>
        </w:numPr>
        <w:spacing w:after="80" w:line="480"/>
      </w:pPr>
      <w:r>
        <w:rPr>
          <w:rFonts w:ascii="Times New Roman" w:cs="Times New Roman" w:eastAsia="Times New Roman" w:hAnsi="Times New Roman"/>
          <w:b w:val="false"/>
          <w:bCs w:val="false"/>
          <w:sz w:val="24"/>
          <w:szCs w:val="24"/>
        </w:rPr>
        <w:t xml:space="preserve">Intellectualised self-presentation that converts personal material into abstract argument</w:t>
      </w:r>
    </w:p>
    <w:p>
      <w:pPr>
        <w:pStyle w:val="ListParagraph"/>
        <w:numPr>
          <w:ilvl w:val="0"/>
          <w:numId w:val="1"/>
        </w:numPr>
        <w:spacing w:after="80" w:line="480"/>
      </w:pPr>
      <w:r>
        <w:rPr>
          <w:rFonts w:ascii="Times New Roman" w:cs="Times New Roman" w:eastAsia="Times New Roman" w:hAnsi="Times New Roman"/>
          <w:b w:val="false"/>
          <w:bCs w:val="false"/>
          <w:sz w:val="24"/>
          <w:szCs w:val="24"/>
        </w:rPr>
        <w:t xml:space="preserve">Self-doubt beneath an outwardly calm, self-sufficient presentation ("something is wrong with me")</w:t>
      </w:r>
    </w:p>
    <w:p>
      <w:pPr>
        <w:spacing w:after="120" w:before="200" w:line="480"/>
        <w:jc w:val="left"/>
      </w:pPr>
      <w:r>
        <w:rPr>
          <w:rFonts w:ascii="Times New Roman" w:cs="Times New Roman" w:eastAsia="Times New Roman" w:hAnsi="Times New Roman"/>
          <w:b/>
          <w:bCs/>
          <w:sz w:val="24"/>
          <w:szCs w:val="24"/>
        </w:rPr>
        <w:t xml:space="preserve">Triangle of Conflict</w:t>
      </w:r>
    </w:p>
    <w:p>
      <w:pPr>
        <w:spacing w:after="0" w:line="480"/>
        <w:ind w:firstLine="720"/>
        <w:jc w:val="left"/>
      </w:pPr>
      <w:r>
        <w:rPr>
          <w:rFonts w:ascii="Times New Roman" w:cs="Times New Roman" w:eastAsia="Times New Roman" w:hAnsi="Times New Roman"/>
          <w:b/>
          <w:bCs/>
          <w:sz w:val="24"/>
          <w:szCs w:val="24"/>
        </w:rPr>
        <w:t xml:space="preserve">Feelings.</w:t>
      </w:r>
      <w:r>
        <w:rPr>
          <w:rFonts w:ascii="Times New Roman" w:cs="Times New Roman" w:eastAsia="Times New Roman" w:hAnsi="Times New Roman"/>
          <w:b w:val="false"/>
          <w:bCs w:val="false"/>
          <w:sz w:val="24"/>
          <w:szCs w:val="24"/>
        </w:rPr>
        <w:t xml:space="preserve"> A longing for connection is implied by the sequence in which his partner's "boring" complaint is immediately met with a devaluing question about the point of emotion; the devaluation only makes sense as a defence against a wish still alive. Anger is suggested across father, manager, and partner: criticism consistently produces either bodily activation (tight chest, headache) or counter-critique ("he expects too much"), more consistent with unmetabolised anger than indifference. Grief runs beneath both, most visible in his account of his mother's unavailability, where the longing for maternal warmth that was never reliably offered remains an unspoken ache beneath his self-sufficiency.</w:t>
      </w:r>
    </w:p>
    <w:p>
      <w:pPr>
        <w:spacing w:after="0" w:line="480"/>
        <w:ind w:firstLine="720"/>
        <w:jc w:val="left"/>
      </w:pPr>
      <w:r>
        <w:rPr>
          <w:rFonts w:ascii="Times New Roman" w:cs="Times New Roman" w:eastAsia="Times New Roman" w:hAnsi="Times New Roman"/>
          <w:b/>
          <w:bCs/>
          <w:sz w:val="24"/>
          <w:szCs w:val="24"/>
        </w:rPr>
        <w:t xml:space="preserve">Anxiety.</w:t>
      </w:r>
      <w:r>
        <w:rPr>
          <w:rFonts w:ascii="Times New Roman" w:cs="Times New Roman" w:eastAsia="Times New Roman" w:hAnsi="Times New Roman"/>
          <w:b w:val="false"/>
          <w:bCs w:val="false"/>
          <w:sz w:val="24"/>
          <w:szCs w:val="24"/>
        </w:rPr>
        <w:t xml:space="preserve"> Anxiety discharges almost entirely into striated muscle and motor behaviour—leg jiggling, head-turning, leaning back—with one escalation into visceral territory (a headache severe enough to end his workday). This pattern, rather than cognitive-perceptual disruption, suggests anxiety that is uncomfortable but regulated, a moderate-to-good prognostic indicator for graded uncovering work, though the headache marks the current ceiling of his tolerance rather than uniform capacity.</w:t>
      </w:r>
    </w:p>
    <w:p>
      <w:pPr>
        <w:spacing w:after="0" w:line="480"/>
        <w:ind w:firstLine="720"/>
        <w:jc w:val="left"/>
      </w:pPr>
      <w:r>
        <w:rPr>
          <w:rFonts w:ascii="Times New Roman" w:cs="Times New Roman" w:eastAsia="Times New Roman" w:hAnsi="Times New Roman"/>
          <w:b/>
          <w:bCs/>
          <w:sz w:val="24"/>
          <w:szCs w:val="24"/>
        </w:rPr>
        <w:t xml:space="preserve">Defences.</w:t>
      </w:r>
      <w:r>
        <w:rPr>
          <w:rFonts w:ascii="Times New Roman" w:cs="Times New Roman" w:eastAsia="Times New Roman" w:hAnsi="Times New Roman"/>
          <w:b w:val="false"/>
          <w:bCs w:val="false"/>
          <w:sz w:val="24"/>
          <w:szCs w:val="24"/>
        </w:rPr>
        <w:t xml:space="preserve"> Four functionally distinct defences recur: </w:t>
      </w:r>
      <w:r>
        <w:rPr>
          <w:rFonts w:ascii="Times New Roman" w:cs="Times New Roman" w:eastAsia="Times New Roman" w:hAnsi="Times New Roman"/>
          <w:i/>
          <w:iCs/>
          <w:sz w:val="24"/>
          <w:szCs w:val="24"/>
        </w:rPr>
        <w:t xml:space="preserve">intellectualisation</w:t>
      </w:r>
      <w:r>
        <w:rPr>
          <w:rFonts w:ascii="Times New Roman" w:cs="Times New Roman" w:eastAsia="Times New Roman" w:hAnsi="Times New Roman"/>
          <w:b w:val="false"/>
          <w:bCs w:val="false"/>
          <w:sz w:val="24"/>
          <w:szCs w:val="24"/>
        </w:rPr>
        <w:t xml:space="preserve">, shifting into abstract commentary to avoid stating feeling in the first person; </w:t>
      </w:r>
      <w:r>
        <w:rPr>
          <w:rFonts w:ascii="Times New Roman" w:cs="Times New Roman" w:eastAsia="Times New Roman" w:hAnsi="Times New Roman"/>
          <w:i/>
          <w:iCs/>
          <w:sz w:val="24"/>
          <w:szCs w:val="24"/>
        </w:rPr>
        <w:t xml:space="preserve">distancing</w:t>
      </w:r>
      <w:r>
        <w:rPr>
          <w:rFonts w:ascii="Times New Roman" w:cs="Times New Roman" w:eastAsia="Times New Roman" w:hAnsi="Times New Roman"/>
          <w:b w:val="false"/>
          <w:bCs w:val="false"/>
          <w:sz w:val="24"/>
          <w:szCs w:val="24"/>
        </w:rPr>
        <w:t xml:space="preserve">, physically increasing interpersonal space through posture and gaze when feeling nears the surface; </w:t>
      </w:r>
      <w:r>
        <w:rPr>
          <w:rFonts w:ascii="Times New Roman" w:cs="Times New Roman" w:eastAsia="Times New Roman" w:hAnsi="Times New Roman"/>
          <w:i/>
          <w:iCs/>
          <w:sz w:val="24"/>
          <w:szCs w:val="24"/>
        </w:rPr>
        <w:t xml:space="preserve">devaluation of emotion</w:t>
      </w:r>
      <w:r>
        <w:rPr>
          <w:rFonts w:ascii="Times New Roman" w:cs="Times New Roman" w:eastAsia="Times New Roman" w:hAnsi="Times New Roman"/>
          <w:b w:val="false"/>
          <w:bCs w:val="false"/>
          <w:sz w:val="24"/>
          <w:szCs w:val="24"/>
        </w:rPr>
        <w:t xml:space="preserve">, reframing his partner's bid for closeness as "drama" to strip legitimacy from the need he is defending against; and </w:t>
      </w:r>
      <w:r>
        <w:rPr>
          <w:rFonts w:ascii="Times New Roman" w:cs="Times New Roman" w:eastAsia="Times New Roman" w:hAnsi="Times New Roman"/>
          <w:i/>
          <w:iCs/>
          <w:sz w:val="24"/>
          <w:szCs w:val="24"/>
        </w:rPr>
        <w:t xml:space="preserve">self-blame</w:t>
      </w:r>
      <w:r>
        <w:rPr>
          <w:rFonts w:ascii="Times New Roman" w:cs="Times New Roman" w:eastAsia="Times New Roman" w:hAnsi="Times New Roman"/>
          <w:b w:val="false"/>
          <w:bCs w:val="false"/>
          <w:sz w:val="24"/>
          <w:szCs w:val="24"/>
        </w:rPr>
        <w:t xml:space="preserve"> ("maybe something is really wrong with me"), which preserves a sense of control and an idealised parent by locating fault in himself rather than confronting the caregiver's unpredictability. Each defence protects Daniel from an anticipated repetition of childhood injury, but at the cost of confirming, in the present, that closeness remains unsafe.</w:t>
      </w:r>
    </w:p>
    <w:p>
      <w:pPr>
        <w:spacing w:after="120" w:before="200" w:line="480"/>
        <w:jc w:val="left"/>
      </w:pPr>
      <w:r>
        <w:rPr>
          <w:rFonts w:ascii="Times New Roman" w:cs="Times New Roman" w:eastAsia="Times New Roman" w:hAnsi="Times New Roman"/>
          <w:b/>
          <w:bCs/>
          <w:sz w:val="24"/>
          <w:szCs w:val="24"/>
        </w:rPr>
        <w:t xml:space="preserve">Triangle of Person</w:t>
      </w:r>
    </w:p>
    <w:p>
      <w:pPr>
        <w:spacing w:after="0" w:line="480"/>
        <w:ind w:firstLine="720"/>
        <w:jc w:val="left"/>
      </w:pPr>
      <w:r>
        <w:rPr>
          <w:rFonts w:ascii="Times New Roman" w:cs="Times New Roman" w:eastAsia="Times New Roman" w:hAnsi="Times New Roman"/>
          <w:b/>
          <w:bCs/>
          <w:sz w:val="24"/>
          <w:szCs w:val="24"/>
        </w:rPr>
        <w:t xml:space="preserve">Past.</w:t>
      </w:r>
      <w:r>
        <w:rPr>
          <w:rFonts w:ascii="Times New Roman" w:cs="Times New Roman" w:eastAsia="Times New Roman" w:hAnsi="Times New Roman"/>
          <w:b w:val="false"/>
          <w:bCs w:val="false"/>
          <w:sz w:val="24"/>
          <w:szCs w:val="24"/>
        </w:rPr>
        <w:t xml:space="preserve"> An unpredictable, critical father and a depressed, emotionally unavailable mother produced twofold learning—emotion invites punishment, and there is no reliable recipient for it even when expressed—shaping self-reliance as a survival strategy rather than a preference.</w:t>
      </w:r>
    </w:p>
    <w:p>
      <w:pPr>
        <w:spacing w:after="0" w:line="480"/>
        <w:ind w:firstLine="720"/>
        <w:jc w:val="left"/>
      </w:pPr>
      <w:r>
        <w:rPr>
          <w:rFonts w:ascii="Times New Roman" w:cs="Times New Roman" w:eastAsia="Times New Roman" w:hAnsi="Times New Roman"/>
          <w:b/>
          <w:bCs/>
          <w:sz w:val="24"/>
          <w:szCs w:val="24"/>
        </w:rPr>
        <w:t xml:space="preserve">Current.</w:t>
      </w:r>
      <w:r>
        <w:rPr>
          <w:rFonts w:ascii="Times New Roman" w:cs="Times New Roman" w:eastAsia="Times New Roman" w:hAnsi="Times New Roman"/>
          <w:b w:val="false"/>
          <w:bCs w:val="false"/>
          <w:sz w:val="24"/>
          <w:szCs w:val="24"/>
        </w:rPr>
        <w:t xml:space="preserve"> His partner's request for warmth is experienced as a repetition of paternal criticism and met with withdrawal rather than vulnerability; his manager's ordinary feedback is processed with the same emotional weight, producing bodily reaction and intellectualised counter-critique instead of engagement. Both "boring" and "takes feedback personally" activate the same core wound of felt inadequacy, and in both settings the same defensive sequence follows: bodily activation, then an intellectualised counter-critique that relocates the problem onto the other person's unreasonable expectations. Notably, Daniel does not experience these relationships as neutral; both are unconsciously read through the template of an unpredictable, critical father, so that ordinary requests for engagement are processed as threats requiring defence rather than opportunities for connection.</w:t>
      </w:r>
    </w:p>
    <w:p>
      <w:pPr>
        <w:spacing w:after="0" w:line="480"/>
        <w:ind w:firstLine="720"/>
        <w:jc w:val="left"/>
      </w:pPr>
      <w:r>
        <w:rPr>
          <w:rFonts w:ascii="Times New Roman" w:cs="Times New Roman" w:eastAsia="Times New Roman" w:hAnsi="Times New Roman"/>
          <w:b/>
          <w:bCs/>
          <w:sz w:val="24"/>
          <w:szCs w:val="24"/>
        </w:rPr>
        <w:t xml:space="preserve">Therapeutic relationship.</w:t>
      </w:r>
      <w:r>
        <w:rPr>
          <w:rFonts w:ascii="Times New Roman" w:cs="Times New Roman" w:eastAsia="Times New Roman" w:hAnsi="Times New Roman"/>
          <w:b w:val="false"/>
          <w:bCs w:val="false"/>
          <w:sz w:val="24"/>
          <w:szCs w:val="24"/>
        </w:rPr>
        <w:t xml:space="preserve"> Postural withdrawal, pre-emptive reassuring smiles, and retreat into abstraction when inquiry narrows onto his experience—visible in his brief smile and "I am fine" when asked about his manager—suggest the therapist is already being tested as a possible critic. If unaddressed, this early pattern is likely to intensify as therapy moves closer to more vulnerable material, making its identification in the first sessions clinically important rather than incidental.</w:t>
      </w:r>
    </w:p>
    <w:p>
      <w:pPr>
        <w:spacing w:after="120" w:before="200" w:line="480"/>
        <w:jc w:val="left"/>
      </w:pPr>
      <w:r>
        <w:rPr>
          <w:rFonts w:ascii="Times New Roman" w:cs="Times New Roman" w:eastAsia="Times New Roman" w:hAnsi="Times New Roman"/>
          <w:b/>
          <w:bCs/>
          <w:sz w:val="24"/>
          <w:szCs w:val="24"/>
        </w:rPr>
        <w:t xml:space="preserve">Linking the Two Triangles</w:t>
      </w:r>
    </w:p>
    <w:p>
      <w:pPr>
        <w:spacing w:after="0" w:line="480"/>
        <w:ind w:firstLine="720"/>
        <w:jc w:val="left"/>
      </w:pPr>
      <w:r>
        <w:rPr>
          <w:rFonts w:ascii="Times New Roman" w:cs="Times New Roman" w:eastAsia="Times New Roman" w:hAnsi="Times New Roman"/>
          <w:b w:val="false"/>
          <w:bCs w:val="false"/>
          <w:sz w:val="24"/>
          <w:szCs w:val="24"/>
        </w:rPr>
        <w:t xml:space="preserve">The Triangle of Person supplies the relational content that reactivates Daniel's core feelings; the Triangle of Conflict supplies the process converting those feelings into anxiety and defence. Because his original relationships offered no safe outlet for need or anger, both became anxiety-provoking, and intellectualisation, distancing, devaluation, and self-blame developed as workable solutions. These now generalise across partner, manager, and therapist in a closed loop: relational cues reactivate old feeling, feeling generates anxiety, and defensive discharge recreates the very distance others experience, confirming that closeness is unsafe. The relationship between the triangles is therefore bidirectional rather than one-directional: early relational experience shaped the current defensive process, and the defensive process now actively maintains and reproduces the relational pattern it originated in, rather than simply being its residue.</w:t>
      </w:r>
    </w:p>
    <w:p>
      <w:pPr>
        <w:spacing w:after="120" w:before="200" w:line="480"/>
        <w:jc w:val="left"/>
      </w:pPr>
      <w:r>
        <w:rPr>
          <w:rFonts w:ascii="Times New Roman" w:cs="Times New Roman" w:eastAsia="Times New Roman" w:hAnsi="Times New Roman"/>
          <w:b/>
          <w:bCs/>
          <w:sz w:val="24"/>
          <w:szCs w:val="24"/>
        </w:rPr>
        <w:t xml:space="preserve">Impact of These Patterns</w:t>
      </w:r>
    </w:p>
    <w:p>
      <w:pPr>
        <w:spacing w:after="0" w:line="480"/>
        <w:ind w:firstLine="720"/>
        <w:jc w:val="left"/>
      </w:pPr>
      <w:r>
        <w:rPr>
          <w:rFonts w:ascii="Times New Roman" w:cs="Times New Roman" w:eastAsia="Times New Roman" w:hAnsi="Times New Roman"/>
          <w:b w:val="false"/>
          <w:bCs w:val="false"/>
          <w:sz w:val="24"/>
          <w:szCs w:val="24"/>
        </w:rPr>
        <w:t xml:space="preserve">Daniel presents as self-sufficient while functioning at real relational and emotional cost. Intellectualised defences prevent his partner from experiencing him as engaged, feeding the distance she names; unmetabolised workplace feedback produces physical symptoms rather than adaptive processing. Sustained defended-against affect plausibly contributes to his depressive presentation—his emptiness reflecting feelings that cannot be reached rather than feelings that are absent. These are not isolated symptoms but three expressions of one process: affect that cannot be safely felt is instead discharged somatically, argued away, or turned against the self. Emotionally, the result is the low mood and pervasive emptiness with which he presented, since a life organised around avoiding feeling forecloses much of the vitality and connection that feeling ordinarily makes possible.</w:t>
      </w:r>
    </w:p>
    <w:p>
      <w:pPr>
        <w:spacing w:after="240" w:before="240" w:line="480"/>
        <w:jc w:val="center"/>
      </w:pPr>
      <w:r>
        <w:rPr>
          <w:rFonts w:ascii="Times New Roman" w:cs="Times New Roman" w:eastAsia="Times New Roman" w:hAnsi="Times New Roman"/>
          <w:b/>
          <w:bCs/>
          <w:sz w:val="24"/>
          <w:szCs w:val="24"/>
        </w:rPr>
        <w:t xml:space="preserve">Section B: Process Analysis (10%)</w:t>
      </w:r>
    </w:p>
    <w:p>
      <w:pPr>
        <w:spacing w:after="0" w:line="480"/>
        <w:ind w:firstLine="720"/>
        <w:jc w:val="left"/>
      </w:pPr>
      <w:r>
        <w:rPr>
          <w:rFonts w:ascii="Times New Roman" w:cs="Times New Roman" w:eastAsia="Times New Roman" w:hAnsi="Times New Roman"/>
          <w:b/>
          <w:bCs/>
          <w:sz w:val="24"/>
          <w:szCs w:val="24"/>
        </w:rPr>
        <w:t xml:space="preserve">Selected segment:</w:t>
      </w:r>
      <w:r>
        <w:rPr>
          <w:rFonts w:ascii="Times New Roman" w:cs="Times New Roman" w:eastAsia="Times New Roman" w:hAnsi="Times New Roman"/>
          <w:b w:val="false"/>
          <w:bCs w:val="false"/>
          <w:sz w:val="24"/>
          <w:szCs w:val="24"/>
        </w:rPr>
        <w:t xml:space="preserve"> the exchange inviting Daniel to notice his body while reflecting on his partner's complaint, ending in "What is the point of being emotional anyway?"</w:t>
      </w:r>
    </w:p>
    <w:p>
      <w:pPr>
        <w:spacing w:after="0" w:line="480"/>
        <w:ind w:firstLine="720"/>
        <w:jc w:val="left"/>
      </w:pPr>
      <w:r>
        <w:rPr>
          <w:rFonts w:ascii="Times New Roman" w:cs="Times New Roman" w:eastAsia="Times New Roman" w:hAnsi="Times New Roman"/>
          <w:b/>
          <w:bCs/>
          <w:sz w:val="24"/>
          <w:szCs w:val="24"/>
        </w:rPr>
        <w:t xml:space="preserve">Emotional activation.</w:t>
      </w:r>
      <w:r>
        <w:rPr>
          <w:rFonts w:ascii="Times New Roman" w:cs="Times New Roman" w:eastAsia="Times New Roman" w:hAnsi="Times New Roman"/>
          <w:b w:val="false"/>
          <w:bCs w:val="false"/>
          <w:sz w:val="24"/>
          <w:szCs w:val="24"/>
        </w:rPr>
        <w:t xml:space="preserve"> Leg jiggling begins the instant the therapist invites him inward, before words are spoken, indicating affect stirred by the topic itself; the pause and head-turn suggest feeling rising toward awareness and then being turned from. The rapidity of this somatic response indicates the feeling—hurt at being called "boring," layered with anger—is preconscious, mobilised before he can defensively organise against it.</w:t>
      </w:r>
    </w:p>
    <w:p>
      <w:pPr>
        <w:spacing w:after="0" w:line="480"/>
        <w:ind w:firstLine="720"/>
        <w:jc w:val="left"/>
      </w:pPr>
      <w:r>
        <w:rPr>
          <w:rFonts w:ascii="Times New Roman" w:cs="Times New Roman" w:eastAsia="Times New Roman" w:hAnsi="Times New Roman"/>
          <w:b/>
          <w:bCs/>
          <w:sz w:val="24"/>
          <w:szCs w:val="24"/>
        </w:rPr>
        <w:t xml:space="preserve">Anxiety.</w:t>
      </w:r>
      <w:r>
        <w:rPr>
          <w:rFonts w:ascii="Times New Roman" w:cs="Times New Roman" w:eastAsia="Times New Roman" w:hAnsi="Times New Roman"/>
          <w:b w:val="false"/>
          <w:bCs w:val="false"/>
          <w:sz w:val="24"/>
          <w:szCs w:val="24"/>
        </w:rPr>
        <w:t xml:space="preserve"> Anxiety is expressed through motor and behavioural channels—leg jiggling, head-turning, brief silence—rather than cognitive disorganisation. This moderate, regulated discharge, absent confusion or depersonalisation, indicates capacity to tolerate graded pressure without flooding, a favourable prognostic sign provided pacing stays attuned. It also suggests that, at this early stage, Daniel's anxiety regulation is intact enough to permit active technique, provided the therapist continues to monitor for any shift toward the more concerning somatic pathway already seen in his workplace headache.</w:t>
      </w:r>
    </w:p>
    <w:p>
      <w:pPr>
        <w:spacing w:after="0" w:line="480"/>
        <w:ind w:firstLine="720"/>
        <w:jc w:val="left"/>
      </w:pPr>
      <w:r>
        <w:rPr>
          <w:rFonts w:ascii="Times New Roman" w:cs="Times New Roman" w:eastAsia="Times New Roman" w:hAnsi="Times New Roman"/>
          <w:b/>
          <w:bCs/>
          <w:sz w:val="24"/>
          <w:szCs w:val="24"/>
        </w:rPr>
        <w:t xml:space="preserve">Defensive processes.</w:t>
      </w:r>
      <w:r>
        <w:rPr>
          <w:rFonts w:ascii="Times New Roman" w:cs="Times New Roman" w:eastAsia="Times New Roman" w:hAnsi="Times New Roman"/>
          <w:b w:val="false"/>
          <w:bCs w:val="false"/>
          <w:sz w:val="24"/>
          <w:szCs w:val="24"/>
        </w:rPr>
        <w:t xml:space="preserve"> Vagueness ("I don't really know what I'm doing wrong") deflects specific feeling into diffuse confusion while maintaining surface cooperation. Devaluation of emotion then pre-empts the inquiry itself: if feeling has no value, there is nothing to explore, and the vulnerability just stirred can close down—while reframing Daniel as rational and the therapist's interest in emotion as naive. Together, the two defences work in sequence rather than in isolation: vagueness first blurs the specific feeling, and devaluation then forecloses the topic altogether, leaving little for either Daniel or the therapist to return to without a deliberate, gentle intervention.</w:t>
      </w:r>
    </w:p>
    <w:p>
      <w:pPr>
        <w:spacing w:after="0" w:line="480"/>
        <w:ind w:firstLine="720"/>
        <w:jc w:val="left"/>
      </w:pPr>
      <w:r>
        <w:rPr>
          <w:rFonts w:ascii="Times New Roman" w:cs="Times New Roman" w:eastAsia="Times New Roman" w:hAnsi="Times New Roman"/>
          <w:b/>
          <w:bCs/>
          <w:sz w:val="24"/>
          <w:szCs w:val="24"/>
        </w:rPr>
        <w:t xml:space="preserve">Relational pattern.</w:t>
      </w:r>
      <w:r>
        <w:rPr>
          <w:rFonts w:ascii="Times New Roman" w:cs="Times New Roman" w:eastAsia="Times New Roman" w:hAnsi="Times New Roman"/>
          <w:b w:val="false"/>
          <w:bCs w:val="false"/>
          <w:sz w:val="24"/>
          <w:szCs w:val="24"/>
        </w:rPr>
        <w:t xml:space="preserve"> This sequence replays his Triangle of Person: the therapist's inquiry parallels his partner's bid for engagement, both met with distancing and devaluation, echoing a father in whose presence feeling invited criticism. His turning away from the therapist is an early transference signal, isomorphic with the wider pattern identified in the formulation: any bid for connection, whether from partner, manager, or therapist, is experienced as a demand or criticism to be defended against rather than an invitation to be met.</w:t>
      </w:r>
    </w:p>
    <w:p>
      <w:pPr>
        <w:spacing w:after="240" w:before="240" w:line="480"/>
        <w:jc w:val="center"/>
      </w:pPr>
      <w:r>
        <w:rPr>
          <w:rFonts w:ascii="Times New Roman" w:cs="Times New Roman" w:eastAsia="Times New Roman" w:hAnsi="Times New Roman"/>
          <w:b/>
          <w:bCs/>
          <w:sz w:val="24"/>
          <w:szCs w:val="24"/>
        </w:rPr>
        <w:t xml:space="preserve">Section C: Therapeutic Approach and Intervention Planning (40%)</w:t>
      </w:r>
    </w:p>
    <w:p>
      <w:pPr>
        <w:spacing w:after="120" w:before="200" w:line="480"/>
        <w:jc w:val="left"/>
      </w:pPr>
      <w:r>
        <w:rPr>
          <w:rFonts w:ascii="Times New Roman" w:cs="Times New Roman" w:eastAsia="Times New Roman" w:hAnsi="Times New Roman"/>
          <w:b/>
          <w:bCs/>
          <w:sz w:val="24"/>
          <w:szCs w:val="24"/>
        </w:rPr>
        <w:t xml:space="preserve">Therapeutic Goal</w:t>
      </w:r>
    </w:p>
    <w:p>
      <w:pPr>
        <w:spacing w:after="0" w:line="480"/>
        <w:ind w:firstLine="720"/>
        <w:jc w:val="left"/>
      </w:pPr>
      <w:r>
        <w:rPr>
          <w:rFonts w:ascii="Times New Roman" w:cs="Times New Roman" w:eastAsia="Times New Roman" w:hAnsi="Times New Roman"/>
          <w:b w:val="false"/>
          <w:bCs w:val="false"/>
          <w:sz w:val="24"/>
          <w:szCs w:val="24"/>
        </w:rPr>
        <w:t xml:space="preserve">The central goal is building Daniel's capacity to notice, tolerate, and express feeling—particularly grief and anger tied to closeness and criticism—directly, rather than converting it into intellectualised distance, breaking the loop in which defences that once protected him now recreate the distance he wants to change.</w:t>
      </w:r>
    </w:p>
    <w:p>
      <w:pPr>
        <w:spacing w:after="120" w:before="200" w:line="480"/>
        <w:jc w:val="left"/>
      </w:pPr>
      <w:r>
        <w:rPr>
          <w:rFonts w:ascii="Times New Roman" w:cs="Times New Roman" w:eastAsia="Times New Roman" w:hAnsi="Times New Roman"/>
          <w:b/>
          <w:bCs/>
          <w:sz w:val="24"/>
          <w:szCs w:val="24"/>
        </w:rPr>
        <w:t xml:space="preserve">Increasing Awareness and Reflection</w:t>
      </w:r>
    </w:p>
    <w:p>
      <w:pPr>
        <w:spacing w:after="0" w:line="480"/>
        <w:ind w:firstLine="720"/>
        <w:jc w:val="left"/>
      </w:pPr>
      <w:r>
        <w:rPr>
          <w:rFonts w:ascii="Times New Roman" w:cs="Times New Roman" w:eastAsia="Times New Roman" w:hAnsi="Times New Roman"/>
          <w:b w:val="false"/>
          <w:bCs w:val="false"/>
          <w:sz w:val="24"/>
          <w:szCs w:val="24"/>
        </w:rPr>
        <w:t xml:space="preserve">Using the leg-jiggling/head-turning sequence live: "I noticed your leg started moving and you turned away right as we got close to how it felt to hear her call things boring—what do you imagine was stirring just then?" This moment-to-moment, non-interpretive tracking builds self-observing capacity, ISTDP's precondition for deeper work, with a curious rather than confrontational stance. Over time, repeated tracking of this kind helps Daniel develop an internal "observing ego" that can notice a defence beginning to activate in the moment, rather than only recognising it, if at all, well after the fact.</w:t>
      </w:r>
    </w:p>
    <w:p>
      <w:pPr>
        <w:spacing w:after="120" w:before="200" w:line="480"/>
        <w:jc w:val="left"/>
      </w:pPr>
      <w:r>
        <w:rPr>
          <w:rFonts w:ascii="Times New Roman" w:cs="Times New Roman" w:eastAsia="Times New Roman" w:hAnsi="Times New Roman"/>
          <w:b/>
          <w:bCs/>
          <w:sz w:val="24"/>
          <w:szCs w:val="24"/>
        </w:rPr>
        <w:t xml:space="preserve">Anxiety Assessment and Capacity</w:t>
      </w:r>
    </w:p>
    <w:p>
      <w:pPr>
        <w:spacing w:after="0" w:line="480"/>
        <w:ind w:firstLine="720"/>
        <w:jc w:val="left"/>
      </w:pPr>
      <w:r>
        <w:rPr>
          <w:rFonts w:ascii="Times New Roman" w:cs="Times New Roman" w:eastAsia="Times New Roman" w:hAnsi="Times New Roman"/>
          <w:b w:val="false"/>
          <w:bCs w:val="false"/>
          <w:sz w:val="24"/>
          <w:szCs w:val="24"/>
        </w:rPr>
        <w:t xml:space="preserve">Daniel's anxiety discharges into striated muscle and mild cognitive softening rather than gross disorganisation, indicating workable capacity for graded pressure; the headache and early departure after mild feedback show that under higher load it can shift toward somatic pathways, setting the treatment pace. Early sessions favour lighter, validating pressure—naming bodily shifts, checking internal experience frequently, closing the loop before he leaves—building tolerance within his window. As alliance strengthens, pressure moves more directly onto anger and grief; intensifying somatic signs signal the therapist to slow, regulate, and consolidate. </w:t>
      </w:r>
      <w:r>
        <w:rPr>
          <w:rFonts w:ascii="Times New Roman" w:cs="Times New Roman" w:eastAsia="Times New Roman" w:hAnsi="Times New Roman"/>
          <w:b/>
          <w:bCs/>
          <w:sz w:val="24"/>
          <w:szCs w:val="24"/>
        </w:rPr>
        <w:t xml:space="preserve">Indicators to deepen:</w:t>
      </w:r>
      <w:r>
        <w:rPr>
          <w:rFonts w:ascii="Times New Roman" w:cs="Times New Roman" w:eastAsia="Times New Roman" w:hAnsi="Times New Roman"/>
          <w:b w:val="false"/>
          <w:bCs w:val="false"/>
          <w:sz w:val="24"/>
          <w:szCs w:val="24"/>
        </w:rPr>
        <w:t xml:space="preserve"> first-person feeling language sustained without retreat. </w:t>
      </w:r>
      <w:r>
        <w:rPr>
          <w:rFonts w:ascii="Times New Roman" w:cs="Times New Roman" w:eastAsia="Times New Roman" w:hAnsi="Times New Roman"/>
          <w:b/>
          <w:bCs/>
          <w:sz w:val="24"/>
          <w:szCs w:val="24"/>
        </w:rPr>
        <w:t xml:space="preserve">Indicators to slow:</w:t>
      </w:r>
      <w:r>
        <w:rPr>
          <w:rFonts w:ascii="Times New Roman" w:cs="Times New Roman" w:eastAsia="Times New Roman" w:hAnsi="Times New Roman"/>
          <w:b w:val="false"/>
          <w:bCs w:val="false"/>
          <w:sz w:val="24"/>
          <w:szCs w:val="24"/>
        </w:rPr>
        <w:t xml:space="preserve"> headache, escalating leg jiggling, or a shift into generalisation after a moment of feeling. This reflects the broader ISTDP principle of titrating pressure against current anxiety-regulation capacity, protecting the alliance while still moving toward unlocking avoided feeling.</w:t>
      </w:r>
    </w:p>
    <w:p>
      <w:pPr>
        <w:spacing w:after="120" w:before="200" w:line="480"/>
        <w:jc w:val="left"/>
      </w:pPr>
      <w:r>
        <w:rPr>
          <w:rFonts w:ascii="Times New Roman" w:cs="Times New Roman" w:eastAsia="Times New Roman" w:hAnsi="Times New Roman"/>
          <w:b/>
          <w:bCs/>
          <w:sz w:val="24"/>
          <w:szCs w:val="24"/>
        </w:rPr>
        <w:t xml:space="preserve">Working with Defences</w:t>
      </w:r>
    </w:p>
    <w:p>
      <w:pPr>
        <w:spacing w:after="0" w:line="480"/>
        <w:ind w:firstLine="720"/>
        <w:jc w:val="left"/>
      </w:pPr>
      <w:r>
        <w:rPr>
          <w:rFonts w:ascii="Times New Roman" w:cs="Times New Roman" w:eastAsia="Times New Roman" w:hAnsi="Times New Roman"/>
          <w:i/>
          <w:iCs/>
          <w:sz w:val="24"/>
          <w:szCs w:val="24"/>
        </w:rPr>
        <w:t xml:space="preserve">Intellectualisation (clarification):</w:t>
      </w:r>
      <w:r>
        <w:rPr>
          <w:rFonts w:ascii="Times New Roman" w:cs="Times New Roman" w:eastAsia="Times New Roman" w:hAnsi="Times New Roman"/>
          <w:b w:val="false"/>
          <w:bCs w:val="false"/>
          <w:sz w:val="24"/>
          <w:szCs w:val="24"/>
        </w:rPr>
        <w:t xml:space="preserve"> "You just moved from your own experience with her into a general point about relationships—what happened right before that?" This surfaces the defence's function (protection from exposure) and cost (his partner experiences it as distance).</w:t>
      </w:r>
    </w:p>
    <w:p>
      <w:pPr>
        <w:spacing w:after="0" w:line="480"/>
        <w:ind w:firstLine="720"/>
        <w:jc w:val="left"/>
      </w:pPr>
      <w:r>
        <w:rPr>
          <w:rFonts w:ascii="Times New Roman" w:cs="Times New Roman" w:eastAsia="Times New Roman" w:hAnsi="Times New Roman"/>
          <w:i/>
          <w:iCs/>
          <w:sz w:val="24"/>
          <w:szCs w:val="24"/>
        </w:rPr>
        <w:t xml:space="preserve">Devaluing emotion (interpretation):</w:t>
      </w:r>
      <w:r>
        <w:rPr>
          <w:rFonts w:ascii="Times New Roman" w:cs="Times New Roman" w:eastAsia="Times New Roman" w:hAnsi="Times New Roman"/>
          <w:b w:val="false"/>
          <w:bCs w:val="false"/>
          <w:sz w:val="24"/>
          <w:szCs w:val="24"/>
        </w:rPr>
        <w:t xml:space="preserve"> "That belief that emotion has no point—I wonder if that was a wise belief in a family where emotion wasn't safe, though it may cost you something now." This links the defence to its origin without confrontation.</w:t>
      </w:r>
    </w:p>
    <w:p>
      <w:pPr>
        <w:spacing w:after="0" w:line="480"/>
        <w:ind w:firstLine="720"/>
        <w:jc w:val="left"/>
      </w:pPr>
      <w:r>
        <w:rPr>
          <w:rFonts w:ascii="Times New Roman" w:cs="Times New Roman" w:eastAsia="Times New Roman" w:hAnsi="Times New Roman"/>
          <w:i/>
          <w:iCs/>
          <w:sz w:val="24"/>
          <w:szCs w:val="24"/>
        </w:rPr>
        <w:t xml:space="preserve">Self-blame (gentle challenge):</w:t>
      </w:r>
      <w:r>
        <w:rPr>
          <w:rFonts w:ascii="Times New Roman" w:cs="Times New Roman" w:eastAsia="Times New Roman" w:hAnsi="Times New Roman"/>
          <w:b w:val="false"/>
          <w:bCs w:val="false"/>
          <w:sz w:val="24"/>
          <w:szCs w:val="24"/>
        </w:rPr>
        <w:t xml:space="preserve"> "You just told yourself something is wrong with you—I notice how quickly that thought arrives. What if we didn't accept that verdict right away—what's the feeling underneath it?" This directly interrupts the defence rather than merely naming it, appropriate once some alliance is established.</w:t>
      </w:r>
    </w:p>
    <w:p>
      <w:pPr>
        <w:spacing w:after="120" w:before="200" w:line="480"/>
        <w:jc w:val="left"/>
      </w:pPr>
      <w:r>
        <w:rPr>
          <w:rFonts w:ascii="Times New Roman" w:cs="Times New Roman" w:eastAsia="Times New Roman" w:hAnsi="Times New Roman"/>
          <w:b/>
          <w:bCs/>
          <w:sz w:val="24"/>
          <w:szCs w:val="24"/>
        </w:rPr>
        <w:t xml:space="preserve">Linking Present Patterns to Attachment Experiences</w:t>
      </w:r>
    </w:p>
    <w:p>
      <w:pPr>
        <w:spacing w:after="0" w:line="480"/>
        <w:ind w:firstLine="720"/>
        <w:jc w:val="left"/>
      </w:pPr>
      <w:r>
        <w:rPr>
          <w:rFonts w:ascii="Times New Roman" w:cs="Times New Roman" w:eastAsia="Times New Roman" w:hAnsi="Times New Roman"/>
          <w:b w:val="false"/>
          <w:bCs w:val="false"/>
          <w:sz w:val="24"/>
          <w:szCs w:val="24"/>
        </w:rPr>
        <w:t xml:space="preserve">Once tolerance for feeling is established: "As you describe feeling pushed away when she criticises you, I'm struck by how similar that feels to what you've described with your father—what happens in your body as you sit with that?" and, regarding his mother: "It seems you learned early there was no one really there to receive your feelings—and now when your partner reaches for you, something in you still expects no one will be there." Felt rather than merely explained, this helps Daniel see childhood-adaptive defences now maintaining his emptiness and conflict, and begins the work of updating an old, once-necessary conclusion in light of present, safer relationships.</w:t>
      </w:r>
    </w:p>
    <w:p>
      <w:pPr>
        <w:spacing w:after="120" w:before="200" w:line="480"/>
        <w:jc w:val="left"/>
      </w:pPr>
      <w:r>
        <w:rPr>
          <w:rFonts w:ascii="Times New Roman" w:cs="Times New Roman" w:eastAsia="Times New Roman" w:hAnsi="Times New Roman"/>
          <w:b/>
          <w:bCs/>
          <w:sz w:val="24"/>
          <w:szCs w:val="24"/>
        </w:rPr>
        <w:t xml:space="preserve">Building Capacity for Emotional Experience</w:t>
      </w:r>
    </w:p>
    <w:p>
      <w:pPr>
        <w:spacing w:after="0" w:line="480"/>
        <w:ind w:firstLine="720"/>
        <w:jc w:val="left"/>
      </w:pPr>
      <w:r>
        <w:rPr>
          <w:rFonts w:ascii="Times New Roman" w:cs="Times New Roman" w:eastAsia="Times New Roman" w:hAnsi="Times New Roman"/>
          <w:b w:val="false"/>
          <w:bCs w:val="false"/>
          <w:sz w:val="24"/>
          <w:szCs w:val="24"/>
        </w:rPr>
        <w:t xml:space="preserve">Markers include sustained stillness and eye contact rather than jiggling or gaze-aversion; spontaneous tearing instead of intellectualised deflection; first-person feeling language; tolerating silence after an emotional statement; and, over time, spontaneously drawing his own links between present reactions and past relationships rather than needing the therapist to supply them. Hypothetical marker: Therapist—"What's happening right now as you say that?" Daniel (later)—"I feel this ache in my chest… I think I've wanted her to really see me for a long time." Feeling named and stayed with, rather than defended against, indicates genuine movement.</w:t>
      </w:r>
    </w:p>
    <w:p>
      <w:pPr>
        <w:spacing w:after="240" w:before="240" w:line="480"/>
        <w:jc w:val="center"/>
      </w:pPr>
      <w:r>
        <w:rPr>
          <w:rFonts w:ascii="Times New Roman" w:cs="Times New Roman" w:eastAsia="Times New Roman" w:hAnsi="Times New Roman"/>
          <w:b/>
          <w:bCs/>
          <w:sz w:val="24"/>
          <w:szCs w:val="24"/>
        </w:rPr>
        <w:t xml:space="preserve">Section D: Reflective Commentary (15%)</w:t>
      </w:r>
    </w:p>
    <w:p>
      <w:pPr>
        <w:spacing w:after="120" w:before="200" w:line="480"/>
        <w:jc w:val="left"/>
      </w:pPr>
      <w:r>
        <w:rPr>
          <w:rFonts w:ascii="Times New Roman" w:cs="Times New Roman" w:eastAsia="Times New Roman" w:hAnsi="Times New Roman"/>
          <w:b/>
          <w:bCs/>
          <w:sz w:val="24"/>
          <w:szCs w:val="24"/>
        </w:rPr>
        <w:t xml:space="preserve">Emotional Inquiry</w:t>
      </w:r>
    </w:p>
    <w:p>
      <w:pPr>
        <w:spacing w:after="0" w:line="480"/>
        <w:ind w:firstLine="720"/>
        <w:jc w:val="left"/>
      </w:pPr>
      <w:r>
        <w:rPr>
          <w:rFonts w:ascii="Times New Roman" w:cs="Times New Roman" w:eastAsia="Times New Roman" w:hAnsi="Times New Roman"/>
          <w:b w:val="false"/>
          <w:bCs w:val="false"/>
          <w:sz w:val="24"/>
          <w:szCs w:val="24"/>
        </w:rPr>
        <w:t xml:space="preserve">The therapist must resist content-level debate and consistently redirect toward bodily and felt experience through patient, non-leading inquiry. Timing is critical: pressing too early risks confirming that closeness invites intrusion. Offering observations rather than questions—"I notice you smiled just then as you said that"—keeps inquiry anchored in present experience without becoming interrogative. This graded approach follows the ISTDP principle of pacing inquiry to the patient's demonstrated anxiety tolerance rather than a fixed protocol, and is particularly important given Daniel's tendency to experience direct questions about feeling as a form of pressure or scrutiny reminiscent of his father.</w:t>
      </w:r>
    </w:p>
    <w:p>
      <w:pPr>
        <w:spacing w:after="120" w:before="200" w:line="480"/>
        <w:jc w:val="left"/>
      </w:pPr>
      <w:r>
        <w:rPr>
          <w:rFonts w:ascii="Times New Roman" w:cs="Times New Roman" w:eastAsia="Times New Roman" w:hAnsi="Times New Roman"/>
          <w:b/>
          <w:bCs/>
          <w:sz w:val="24"/>
          <w:szCs w:val="24"/>
        </w:rPr>
        <w:t xml:space="preserve">Transference</w:t>
      </w:r>
    </w:p>
    <w:p>
      <w:pPr>
        <w:spacing w:after="0" w:line="480"/>
        <w:ind w:firstLine="720"/>
        <w:jc w:val="left"/>
      </w:pPr>
      <w:r>
        <w:rPr>
          <w:rFonts w:ascii="Times New Roman" w:cs="Times New Roman" w:eastAsia="Times New Roman" w:hAnsi="Times New Roman"/>
          <w:b w:val="false"/>
          <w:bCs w:val="false"/>
          <w:sz w:val="24"/>
          <w:szCs w:val="24"/>
        </w:rPr>
        <w:t xml:space="preserve">Daniel's history with a critical, unpredictable father suggests he may anticipate criticism from the therapist or manage the relationship by remaining compliant and undemanding, visible already in his reflexive "I am fine." This reflects a compliant, appeasing transference position rather than an overtly hostile one, requiring equally active but gentler intervention. Ruptures should be anticipated and explored rather than smoothed over: "I wonder if you're telling me you're fine because that's what you've learned to say to keep things smooth—but I'm also wondering what's actually there."</w:t>
      </w:r>
    </w:p>
    <w:p>
      <w:pPr>
        <w:spacing w:after="120" w:before="200" w:line="480"/>
        <w:jc w:val="left"/>
      </w:pPr>
      <w:r>
        <w:rPr>
          <w:rFonts w:ascii="Times New Roman" w:cs="Times New Roman" w:eastAsia="Times New Roman" w:hAnsi="Times New Roman"/>
          <w:b/>
          <w:bCs/>
          <w:sz w:val="24"/>
          <w:szCs w:val="24"/>
        </w:rPr>
        <w:t xml:space="preserve">Countertransference</w:t>
      </w:r>
    </w:p>
    <w:p>
      <w:pPr>
        <w:spacing w:after="0" w:line="480"/>
        <w:ind w:firstLine="720"/>
        <w:jc w:val="left"/>
      </w:pPr>
      <w:r>
        <w:rPr>
          <w:rFonts w:ascii="Times New Roman" w:cs="Times New Roman" w:eastAsia="Times New Roman" w:hAnsi="Times New Roman"/>
          <w:b w:val="false"/>
          <w:bCs w:val="false"/>
          <w:sz w:val="24"/>
          <w:szCs w:val="24"/>
        </w:rPr>
        <w:t xml:space="preserve">The therapist may feel pulled to fill silences, over-explain, or reassure prematurely, mirroring Daniel's own avoidance, or to collude with his intellectualisation because it is more comfortable and can masquerade as rapport. Regular self-check, supported by supervision—"Am I joining his intellectualisation to avoid his discomfort? Am I being reassuring rather than staying present with his pain?"—helps the therapist remain steady. Left unexamined, this pull risks a rescuing countertransference that inadvertently confirms Daniel's belief that his distress is too much to bring into a relationship; sustained instead, it offers him an experience of being met rather than managed. Supervision is particularly useful here, since Daniel's calm, articulate presentation can make it easy for a therapist to underestimate the depth of his distress and collude, however unintentionally, with his own minimisation of it.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2026-07-30T00:24:19.084Z</dcterms:created>
  <dcterms:modified xsi:type="dcterms:W3CDTF">2026-07-30T00:24:19.168Z</dcterms:modified>
</cp:coreProperties>
</file>

<file path=docProps/custom.xml><?xml version="1.0" encoding="utf-8"?>
<Properties xmlns="http://schemas.openxmlformats.org/officeDocument/2006/custom-properties" xmlns:vt="http://schemas.openxmlformats.org/officeDocument/2006/docPropsVTypes"/>
</file>