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A31F2" w14:textId="77777777" w:rsidR="00B51AEF" w:rsidRDefault="00B51AEF">
      <w:pPr>
        <w:rPr>
          <w:rFonts w:ascii="Times New Roman" w:hAnsi="Times New Roman" w:cs="Times New Roman"/>
          <w:b/>
          <w:bCs/>
          <w:sz w:val="24"/>
          <w:szCs w:val="24"/>
          <w:lang w:val="es-MX"/>
        </w:rPr>
      </w:pPr>
      <w:r>
        <w:rPr>
          <w:noProof/>
        </w:rPr>
        <w:drawing>
          <wp:anchor distT="0" distB="0" distL="114300" distR="114300" simplePos="0" relativeHeight="251658240" behindDoc="0" locked="0" layoutInCell="1" allowOverlap="1" wp14:anchorId="2E34C5F7" wp14:editId="399B571E">
            <wp:simplePos x="0" y="0"/>
            <wp:positionH relativeFrom="margin">
              <wp:posOffset>796290</wp:posOffset>
            </wp:positionH>
            <wp:positionV relativeFrom="paragraph">
              <wp:posOffset>5080</wp:posOffset>
            </wp:positionV>
            <wp:extent cx="3666235" cy="177987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30163" t="41728" r="27328" b="21564"/>
                    <a:stretch/>
                  </pic:blipFill>
                  <pic:spPr bwMode="auto">
                    <a:xfrm>
                      <a:off x="0" y="0"/>
                      <a:ext cx="3671928" cy="17826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FAFA1D" w14:textId="77777777" w:rsidR="00B51AEF" w:rsidRDefault="00B51AEF">
      <w:pPr>
        <w:rPr>
          <w:rFonts w:ascii="Times New Roman" w:hAnsi="Times New Roman" w:cs="Times New Roman"/>
          <w:b/>
          <w:bCs/>
          <w:sz w:val="24"/>
          <w:szCs w:val="24"/>
          <w:lang w:val="es-MX"/>
        </w:rPr>
      </w:pPr>
    </w:p>
    <w:p w14:paraId="495A0546" w14:textId="77777777" w:rsidR="00B51AEF" w:rsidRDefault="00B51AEF">
      <w:pPr>
        <w:rPr>
          <w:rFonts w:ascii="Times New Roman" w:hAnsi="Times New Roman" w:cs="Times New Roman"/>
          <w:b/>
          <w:bCs/>
          <w:sz w:val="24"/>
          <w:szCs w:val="24"/>
          <w:lang w:val="es-MX"/>
        </w:rPr>
      </w:pPr>
    </w:p>
    <w:p w14:paraId="1D8926FF" w14:textId="77777777" w:rsidR="00B51AEF" w:rsidRDefault="00B51AEF">
      <w:pPr>
        <w:rPr>
          <w:rFonts w:ascii="Times New Roman" w:hAnsi="Times New Roman" w:cs="Times New Roman"/>
          <w:b/>
          <w:bCs/>
          <w:sz w:val="24"/>
          <w:szCs w:val="24"/>
          <w:lang w:val="es-MX"/>
        </w:rPr>
      </w:pPr>
    </w:p>
    <w:p w14:paraId="31A9D2F0" w14:textId="77777777" w:rsidR="00B51AEF" w:rsidRDefault="00B51AEF">
      <w:pPr>
        <w:rPr>
          <w:rFonts w:ascii="Times New Roman" w:hAnsi="Times New Roman" w:cs="Times New Roman"/>
          <w:b/>
          <w:bCs/>
          <w:sz w:val="24"/>
          <w:szCs w:val="24"/>
          <w:lang w:val="es-MX"/>
        </w:rPr>
      </w:pPr>
    </w:p>
    <w:p w14:paraId="5B0E13E8" w14:textId="77777777" w:rsidR="00B51AEF" w:rsidRDefault="00B51AEF">
      <w:pPr>
        <w:rPr>
          <w:rFonts w:ascii="Times New Roman" w:hAnsi="Times New Roman" w:cs="Times New Roman"/>
          <w:b/>
          <w:bCs/>
          <w:sz w:val="24"/>
          <w:szCs w:val="24"/>
          <w:lang w:val="es-MX"/>
        </w:rPr>
      </w:pPr>
    </w:p>
    <w:p w14:paraId="461E9980" w14:textId="77777777" w:rsidR="00B51AEF" w:rsidRDefault="00B51AEF">
      <w:pPr>
        <w:rPr>
          <w:rFonts w:ascii="Times New Roman" w:hAnsi="Times New Roman" w:cs="Times New Roman"/>
          <w:b/>
          <w:bCs/>
          <w:sz w:val="24"/>
          <w:szCs w:val="24"/>
          <w:lang w:val="es-MX"/>
        </w:rPr>
      </w:pPr>
    </w:p>
    <w:p w14:paraId="1EF3A4C2" w14:textId="77777777" w:rsidR="00B51AEF" w:rsidRDefault="00B51AEF">
      <w:pPr>
        <w:rPr>
          <w:rFonts w:ascii="Times New Roman" w:hAnsi="Times New Roman" w:cs="Times New Roman"/>
          <w:b/>
          <w:bCs/>
          <w:sz w:val="24"/>
          <w:szCs w:val="24"/>
          <w:lang w:val="es-MX"/>
        </w:rPr>
      </w:pPr>
    </w:p>
    <w:p w14:paraId="0404777A" w14:textId="40DC9A81" w:rsidR="00B51AEF" w:rsidRDefault="00B51AEF"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Proyecto de Investigación</w:t>
      </w:r>
    </w:p>
    <w:p w14:paraId="3A68445C" w14:textId="77777777" w:rsidR="00B51AEF" w:rsidRDefault="00B51AEF" w:rsidP="00BD33CE">
      <w:pPr>
        <w:jc w:val="center"/>
        <w:rPr>
          <w:rFonts w:ascii="Times New Roman" w:hAnsi="Times New Roman" w:cs="Times New Roman"/>
          <w:b/>
          <w:bCs/>
          <w:sz w:val="24"/>
          <w:szCs w:val="24"/>
          <w:lang w:val="es-MX"/>
        </w:rPr>
      </w:pPr>
    </w:p>
    <w:p w14:paraId="741E6248" w14:textId="33F42CC9" w:rsidR="00B51AEF" w:rsidRPr="00EF44BD" w:rsidRDefault="00BD33CE" w:rsidP="00BD33CE">
      <w:pPr>
        <w:jc w:val="center"/>
        <w:rPr>
          <w:rFonts w:ascii="Times New Roman" w:hAnsi="Times New Roman" w:cs="Times New Roman"/>
          <w:b/>
          <w:bCs/>
          <w:sz w:val="24"/>
          <w:szCs w:val="24"/>
          <w:lang w:val="es-MX"/>
        </w:rPr>
      </w:pPr>
      <w:r w:rsidRPr="00EF44BD">
        <w:rPr>
          <w:rFonts w:ascii="Times New Roman" w:hAnsi="Times New Roman" w:cs="Times New Roman"/>
          <w:b/>
          <w:bCs/>
          <w:sz w:val="24"/>
          <w:szCs w:val="24"/>
          <w:lang w:val="es-MX"/>
        </w:rPr>
        <w:t>Eficacia de los Mecanismos Jurisdiccionales para la Fijación y Ejecución de la Pensión de Alimentos en el Distrito Judicial de Arequipa, 2027.</w:t>
      </w:r>
    </w:p>
    <w:p w14:paraId="4CAD651B" w14:textId="77777777" w:rsidR="00B51AEF" w:rsidRDefault="00B51AEF" w:rsidP="00B51AEF">
      <w:pPr>
        <w:jc w:val="center"/>
        <w:rPr>
          <w:rFonts w:ascii="Times New Roman" w:hAnsi="Times New Roman" w:cs="Times New Roman"/>
          <w:b/>
          <w:bCs/>
          <w:sz w:val="24"/>
          <w:szCs w:val="24"/>
          <w:lang w:val="es-MX"/>
        </w:rPr>
      </w:pPr>
    </w:p>
    <w:p w14:paraId="330CADE0" w14:textId="77777777" w:rsidR="00B51AEF" w:rsidRDefault="00B51AEF"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Integrantes</w:t>
      </w:r>
    </w:p>
    <w:p w14:paraId="087747E4" w14:textId="0EB1FAC8" w:rsidR="00B51AEF" w:rsidRPr="00BD33CE" w:rsidRDefault="00BD33CE" w:rsidP="00B51AEF">
      <w:pPr>
        <w:jc w:val="center"/>
        <w:rPr>
          <w:rFonts w:ascii="Times New Roman" w:hAnsi="Times New Roman" w:cs="Times New Roman"/>
          <w:sz w:val="24"/>
          <w:szCs w:val="24"/>
          <w:lang w:val="es-MX"/>
        </w:rPr>
      </w:pPr>
      <w:proofErr w:type="spellStart"/>
      <w:r w:rsidRPr="00BD33CE">
        <w:rPr>
          <w:rFonts w:ascii="Times New Roman" w:hAnsi="Times New Roman" w:cs="Times New Roman"/>
          <w:sz w:val="24"/>
          <w:szCs w:val="24"/>
          <w:lang w:val="es-MX"/>
        </w:rPr>
        <w:t>Carcausto</w:t>
      </w:r>
      <w:proofErr w:type="spellEnd"/>
      <w:r w:rsidRPr="00BD33CE">
        <w:rPr>
          <w:rFonts w:ascii="Times New Roman" w:hAnsi="Times New Roman" w:cs="Times New Roman"/>
          <w:sz w:val="24"/>
          <w:szCs w:val="24"/>
          <w:lang w:val="es-MX"/>
        </w:rPr>
        <w:t xml:space="preserve"> Choque, </w:t>
      </w:r>
      <w:proofErr w:type="spellStart"/>
      <w:r w:rsidRPr="00BD33CE">
        <w:rPr>
          <w:rFonts w:ascii="Times New Roman" w:hAnsi="Times New Roman" w:cs="Times New Roman"/>
          <w:sz w:val="24"/>
          <w:szCs w:val="24"/>
          <w:lang w:val="es-MX"/>
        </w:rPr>
        <w:t>Estefania</w:t>
      </w:r>
      <w:proofErr w:type="spellEnd"/>
      <w:r w:rsidRPr="00BD33CE">
        <w:rPr>
          <w:rFonts w:ascii="Times New Roman" w:hAnsi="Times New Roman" w:cs="Times New Roman"/>
          <w:sz w:val="24"/>
          <w:szCs w:val="24"/>
          <w:lang w:val="es-MX"/>
        </w:rPr>
        <w:t xml:space="preserve"> Beatriz</w:t>
      </w:r>
    </w:p>
    <w:p w14:paraId="43E855D8" w14:textId="368DE427" w:rsidR="00BD33CE" w:rsidRPr="00BD33CE" w:rsidRDefault="00BD33CE" w:rsidP="00B51AEF">
      <w:pPr>
        <w:jc w:val="center"/>
        <w:rPr>
          <w:rFonts w:ascii="Times New Roman" w:hAnsi="Times New Roman" w:cs="Times New Roman"/>
          <w:sz w:val="24"/>
          <w:szCs w:val="24"/>
          <w:lang w:val="es-MX"/>
        </w:rPr>
      </w:pPr>
      <w:r w:rsidRPr="00BD33CE">
        <w:rPr>
          <w:rFonts w:ascii="Times New Roman" w:hAnsi="Times New Roman" w:cs="Times New Roman"/>
          <w:sz w:val="24"/>
          <w:szCs w:val="24"/>
          <w:lang w:val="es-MX"/>
        </w:rPr>
        <w:t xml:space="preserve">Torres </w:t>
      </w:r>
      <w:proofErr w:type="spellStart"/>
      <w:r w:rsidRPr="00BD33CE">
        <w:rPr>
          <w:rFonts w:ascii="Times New Roman" w:hAnsi="Times New Roman" w:cs="Times New Roman"/>
          <w:sz w:val="24"/>
          <w:szCs w:val="24"/>
          <w:lang w:val="es-MX"/>
        </w:rPr>
        <w:t>Ushiñahua</w:t>
      </w:r>
      <w:proofErr w:type="spellEnd"/>
      <w:r w:rsidRPr="00BD33CE">
        <w:rPr>
          <w:rFonts w:ascii="Times New Roman" w:hAnsi="Times New Roman" w:cs="Times New Roman"/>
          <w:sz w:val="24"/>
          <w:szCs w:val="24"/>
          <w:lang w:val="es-MX"/>
        </w:rPr>
        <w:t>, Fernanda Nicole</w:t>
      </w:r>
    </w:p>
    <w:p w14:paraId="1C58FBB4" w14:textId="77777777" w:rsidR="00B51AEF" w:rsidRDefault="00B51AEF" w:rsidP="00BD33CE">
      <w:pPr>
        <w:rPr>
          <w:rFonts w:ascii="Times New Roman" w:hAnsi="Times New Roman" w:cs="Times New Roman"/>
          <w:b/>
          <w:bCs/>
          <w:sz w:val="24"/>
          <w:szCs w:val="24"/>
          <w:lang w:val="es-MX"/>
        </w:rPr>
      </w:pPr>
    </w:p>
    <w:p w14:paraId="1CBCE29D" w14:textId="77777777" w:rsidR="00B51AEF" w:rsidRDefault="00B51AEF" w:rsidP="00B51AEF">
      <w:pPr>
        <w:jc w:val="center"/>
        <w:rPr>
          <w:rFonts w:ascii="Times New Roman" w:hAnsi="Times New Roman" w:cs="Times New Roman"/>
          <w:b/>
          <w:bCs/>
          <w:sz w:val="24"/>
          <w:szCs w:val="24"/>
          <w:lang w:val="es-MX"/>
        </w:rPr>
      </w:pPr>
    </w:p>
    <w:p w14:paraId="154E59AF" w14:textId="77777777" w:rsidR="00B51AEF" w:rsidRDefault="00B51AEF"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Docente Asesor</w:t>
      </w:r>
    </w:p>
    <w:p w14:paraId="79D34E56" w14:textId="77777777" w:rsidR="00B51AEF" w:rsidRDefault="00B51AEF" w:rsidP="00B51AEF">
      <w:pPr>
        <w:jc w:val="center"/>
        <w:rPr>
          <w:rFonts w:ascii="Times New Roman" w:hAnsi="Times New Roman" w:cs="Times New Roman"/>
          <w:b/>
          <w:bCs/>
          <w:sz w:val="24"/>
          <w:szCs w:val="24"/>
          <w:lang w:val="es-MX"/>
        </w:rPr>
      </w:pPr>
    </w:p>
    <w:p w14:paraId="3A712930" w14:textId="77777777" w:rsidR="00B51AEF" w:rsidRPr="0022138E" w:rsidRDefault="00B51AEF" w:rsidP="00B51AEF">
      <w:pPr>
        <w:jc w:val="center"/>
        <w:rPr>
          <w:rFonts w:ascii="Times New Roman" w:hAnsi="Times New Roman" w:cs="Times New Roman"/>
          <w:sz w:val="24"/>
          <w:szCs w:val="24"/>
        </w:rPr>
      </w:pPr>
      <w:r w:rsidRPr="0022138E">
        <w:rPr>
          <w:rFonts w:ascii="Times New Roman" w:hAnsi="Times New Roman" w:cs="Times New Roman"/>
          <w:sz w:val="24"/>
          <w:szCs w:val="24"/>
        </w:rPr>
        <w:t>Dr. Jaime David Menacho Carhuamaca</w:t>
      </w:r>
    </w:p>
    <w:p w14:paraId="2245D84D" w14:textId="77777777" w:rsidR="00B51AEF" w:rsidRPr="0022138E" w:rsidRDefault="00000000" w:rsidP="00B51AEF">
      <w:pPr>
        <w:jc w:val="center"/>
        <w:rPr>
          <w:rFonts w:ascii="Times New Roman" w:hAnsi="Times New Roman" w:cs="Times New Roman"/>
          <w:sz w:val="24"/>
          <w:szCs w:val="24"/>
        </w:rPr>
      </w:pPr>
      <w:hyperlink r:id="rId9" w:history="1">
        <w:r w:rsidR="00B51AEF" w:rsidRPr="0022138E">
          <w:rPr>
            <w:rStyle w:val="Hipervnculo"/>
            <w:rFonts w:ascii="Times New Roman" w:hAnsi="Times New Roman" w:cs="Times New Roman"/>
            <w:sz w:val="24"/>
            <w:szCs w:val="24"/>
          </w:rPr>
          <w:t>https://orcid.org/0000-0002-2496-4280</w:t>
        </w:r>
      </w:hyperlink>
      <w:r w:rsidR="00B51AEF" w:rsidRPr="0022138E">
        <w:rPr>
          <w:rFonts w:ascii="Times New Roman" w:hAnsi="Times New Roman" w:cs="Times New Roman"/>
          <w:sz w:val="24"/>
          <w:szCs w:val="24"/>
        </w:rPr>
        <w:t xml:space="preserve"> </w:t>
      </w:r>
    </w:p>
    <w:p w14:paraId="6C87CED9" w14:textId="77777777" w:rsidR="00B51AEF" w:rsidRPr="0022138E" w:rsidRDefault="00B51AEF" w:rsidP="00B51AEF">
      <w:pPr>
        <w:jc w:val="center"/>
        <w:rPr>
          <w:rFonts w:ascii="Times New Roman" w:hAnsi="Times New Roman" w:cs="Times New Roman"/>
          <w:b/>
          <w:bCs/>
          <w:sz w:val="24"/>
          <w:szCs w:val="24"/>
        </w:rPr>
      </w:pPr>
    </w:p>
    <w:p w14:paraId="3117429C" w14:textId="4FADB17C" w:rsidR="00B51AEF" w:rsidRDefault="00EF44BD"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Línea</w:t>
      </w:r>
      <w:r w:rsidR="00F54144">
        <w:rPr>
          <w:rFonts w:ascii="Times New Roman" w:hAnsi="Times New Roman" w:cs="Times New Roman"/>
          <w:b/>
          <w:bCs/>
          <w:sz w:val="24"/>
          <w:szCs w:val="24"/>
          <w:lang w:val="es-MX"/>
        </w:rPr>
        <w:t xml:space="preserve"> de Investigación </w:t>
      </w:r>
    </w:p>
    <w:p w14:paraId="6463242D" w14:textId="03788EEC" w:rsidR="00B51AEF" w:rsidRPr="0022138E" w:rsidRDefault="0022138E" w:rsidP="00B51AEF">
      <w:pPr>
        <w:jc w:val="center"/>
        <w:rPr>
          <w:rFonts w:ascii="Times New Roman" w:hAnsi="Times New Roman" w:cs="Times New Roman"/>
          <w:color w:val="000000" w:themeColor="text1"/>
          <w:sz w:val="24"/>
          <w:szCs w:val="24"/>
          <w:lang w:val="es-MX"/>
        </w:rPr>
      </w:pPr>
      <w:r w:rsidRPr="0022138E">
        <w:rPr>
          <w:rFonts w:ascii="Times New Roman" w:hAnsi="Times New Roman" w:cs="Times New Roman"/>
          <w:color w:val="000000" w:themeColor="text1"/>
          <w:sz w:val="24"/>
          <w:szCs w:val="24"/>
          <w:lang w:val="es-MX"/>
        </w:rPr>
        <w:t>Derecho Civil</w:t>
      </w:r>
    </w:p>
    <w:p w14:paraId="3A445291" w14:textId="77777777" w:rsidR="00B51AEF" w:rsidRDefault="00B51AEF" w:rsidP="00B51AEF">
      <w:pPr>
        <w:jc w:val="center"/>
        <w:rPr>
          <w:rFonts w:ascii="Times New Roman" w:hAnsi="Times New Roman" w:cs="Times New Roman"/>
          <w:strike/>
          <w:color w:val="FF0000"/>
          <w:sz w:val="24"/>
          <w:szCs w:val="24"/>
          <w:lang w:val="es-MX"/>
        </w:rPr>
      </w:pPr>
    </w:p>
    <w:p w14:paraId="3B7EBF09" w14:textId="77777777" w:rsidR="00DC5BA5" w:rsidRDefault="00DC5BA5" w:rsidP="00B51AEF">
      <w:pPr>
        <w:jc w:val="center"/>
        <w:rPr>
          <w:rFonts w:ascii="Times New Roman" w:hAnsi="Times New Roman" w:cs="Times New Roman"/>
          <w:b/>
          <w:bCs/>
          <w:sz w:val="24"/>
          <w:szCs w:val="24"/>
          <w:lang w:val="es-MX"/>
        </w:rPr>
      </w:pPr>
    </w:p>
    <w:p w14:paraId="6A204DF4" w14:textId="0DB3B757" w:rsidR="00B51AEF" w:rsidRDefault="00BE4DEE"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Arequipa</w:t>
      </w:r>
      <w:r w:rsidR="00B51AEF">
        <w:rPr>
          <w:rFonts w:ascii="Times New Roman" w:hAnsi="Times New Roman" w:cs="Times New Roman"/>
          <w:b/>
          <w:bCs/>
          <w:sz w:val="24"/>
          <w:szCs w:val="24"/>
          <w:lang w:val="es-MX"/>
        </w:rPr>
        <w:t xml:space="preserve"> – Perú</w:t>
      </w:r>
    </w:p>
    <w:p w14:paraId="745B7C34" w14:textId="77777777" w:rsidR="00B51AEF" w:rsidRDefault="00B51AEF" w:rsidP="00B51AEF">
      <w:pPr>
        <w:jc w:val="center"/>
        <w:rPr>
          <w:rFonts w:ascii="Times New Roman" w:hAnsi="Times New Roman" w:cs="Times New Roman"/>
          <w:b/>
          <w:bCs/>
          <w:sz w:val="24"/>
          <w:szCs w:val="24"/>
          <w:lang w:val="es-MX"/>
        </w:rPr>
      </w:pPr>
      <w:r>
        <w:rPr>
          <w:rFonts w:ascii="Times New Roman" w:hAnsi="Times New Roman" w:cs="Times New Roman"/>
          <w:b/>
          <w:bCs/>
          <w:sz w:val="24"/>
          <w:szCs w:val="24"/>
          <w:lang w:val="es-MX"/>
        </w:rPr>
        <w:t>2026</w:t>
      </w:r>
    </w:p>
    <w:p w14:paraId="67F38E30" w14:textId="77777777" w:rsidR="00C76BEE" w:rsidRDefault="00C76BEE" w:rsidP="00E76648">
      <w:pPr>
        <w:jc w:val="center"/>
        <w:rPr>
          <w:rFonts w:ascii="Times New Roman" w:hAnsi="Times New Roman" w:cs="Times New Roman"/>
          <w:b/>
          <w:bCs/>
          <w:sz w:val="24"/>
          <w:szCs w:val="24"/>
          <w:lang w:val="es-MX"/>
        </w:rPr>
      </w:pPr>
      <w:bookmarkStart w:id="0" w:name="_Hlk226478461"/>
    </w:p>
    <w:p w14:paraId="4EDAA6E2" w14:textId="77777777" w:rsidR="00C76BEE" w:rsidRDefault="00C76BEE" w:rsidP="00E76648">
      <w:pPr>
        <w:jc w:val="center"/>
        <w:rPr>
          <w:rFonts w:ascii="Times New Roman" w:hAnsi="Times New Roman" w:cs="Times New Roman"/>
          <w:b/>
          <w:bCs/>
          <w:sz w:val="24"/>
          <w:szCs w:val="24"/>
          <w:lang w:val="es-MX"/>
        </w:rPr>
      </w:pPr>
    </w:p>
    <w:p w14:paraId="74B8CCAD" w14:textId="66218B04" w:rsidR="00002B1B" w:rsidRPr="00002B1B" w:rsidRDefault="00002B1B" w:rsidP="00E76648">
      <w:pPr>
        <w:jc w:val="center"/>
        <w:rPr>
          <w:rFonts w:ascii="Times New Roman" w:hAnsi="Times New Roman" w:cs="Times New Roman"/>
          <w:b/>
          <w:bCs/>
          <w:sz w:val="24"/>
          <w:szCs w:val="24"/>
          <w:lang w:val="es-MX"/>
        </w:rPr>
      </w:pPr>
      <w:r w:rsidRPr="00002B1B">
        <w:rPr>
          <w:rFonts w:ascii="Times New Roman" w:hAnsi="Times New Roman" w:cs="Times New Roman"/>
          <w:b/>
          <w:bCs/>
          <w:sz w:val="24"/>
          <w:szCs w:val="24"/>
          <w:lang w:val="es-MX"/>
        </w:rPr>
        <w:lastRenderedPageBreak/>
        <w:t>CAPÍTULO I</w:t>
      </w:r>
      <w:r w:rsidR="00E76648">
        <w:rPr>
          <w:rFonts w:ascii="Times New Roman" w:hAnsi="Times New Roman" w:cs="Times New Roman"/>
          <w:b/>
          <w:bCs/>
          <w:sz w:val="24"/>
          <w:szCs w:val="24"/>
          <w:lang w:val="es-MX"/>
        </w:rPr>
        <w:t xml:space="preserve">. </w:t>
      </w:r>
      <w:r w:rsidR="000132EF">
        <w:rPr>
          <w:rFonts w:ascii="Times New Roman" w:hAnsi="Times New Roman" w:cs="Times New Roman"/>
          <w:b/>
          <w:bCs/>
          <w:sz w:val="24"/>
          <w:szCs w:val="24"/>
          <w:lang w:val="es-MX"/>
        </w:rPr>
        <w:t xml:space="preserve">PLANTEAMIENTO DEL </w:t>
      </w:r>
      <w:r w:rsidRPr="00002B1B">
        <w:rPr>
          <w:rFonts w:ascii="Times New Roman" w:hAnsi="Times New Roman" w:cs="Times New Roman"/>
          <w:b/>
          <w:bCs/>
          <w:sz w:val="24"/>
          <w:szCs w:val="24"/>
          <w:lang w:val="es-MX"/>
        </w:rPr>
        <w:t>PROBLEMA DE INVESTIGACIÓN</w:t>
      </w:r>
    </w:p>
    <w:p w14:paraId="7090F75D" w14:textId="7055E824" w:rsidR="00002B1B" w:rsidRPr="00BD33CE" w:rsidRDefault="00002B1B" w:rsidP="00BD33CE">
      <w:pPr>
        <w:pStyle w:val="Prrafodelista"/>
        <w:numPr>
          <w:ilvl w:val="1"/>
          <w:numId w:val="1"/>
        </w:numPr>
        <w:rPr>
          <w:rFonts w:ascii="Times New Roman" w:hAnsi="Times New Roman" w:cs="Times New Roman"/>
          <w:b/>
          <w:bCs/>
          <w:sz w:val="24"/>
          <w:szCs w:val="24"/>
          <w:lang w:val="es-MX"/>
        </w:rPr>
      </w:pPr>
      <w:r w:rsidRPr="00BD33CE">
        <w:rPr>
          <w:rFonts w:ascii="Times New Roman" w:hAnsi="Times New Roman" w:cs="Times New Roman"/>
          <w:b/>
          <w:bCs/>
          <w:sz w:val="24"/>
          <w:szCs w:val="24"/>
          <w:lang w:val="es-MX"/>
        </w:rPr>
        <w:t xml:space="preserve">Realidad problemática </w:t>
      </w:r>
    </w:p>
    <w:p w14:paraId="4CCEE93B" w14:textId="27BFC6B4" w:rsidR="00BD33CE" w:rsidRDefault="00BD33CE" w:rsidP="002F16A3">
      <w:pPr>
        <w:spacing w:line="360" w:lineRule="auto"/>
        <w:jc w:val="both"/>
        <w:rPr>
          <w:rFonts w:ascii="Times New Roman" w:hAnsi="Times New Roman" w:cs="Times New Roman"/>
          <w:sz w:val="24"/>
          <w:szCs w:val="24"/>
          <w:lang w:val="es-MX"/>
        </w:rPr>
      </w:pPr>
      <w:r w:rsidRPr="00BD33CE">
        <w:rPr>
          <w:rFonts w:ascii="Times New Roman" w:hAnsi="Times New Roman" w:cs="Times New Roman"/>
          <w:sz w:val="24"/>
          <w:szCs w:val="24"/>
          <w:lang w:val="es-MX"/>
        </w:rPr>
        <w:t xml:space="preserve">La pensión de alimentos es un derecho importante porque permite cubrir necesidades básicas </w:t>
      </w:r>
      <w:r w:rsidRPr="00902177">
        <w:rPr>
          <w:rFonts w:ascii="Times New Roman" w:hAnsi="Times New Roman" w:cs="Times New Roman"/>
          <w:sz w:val="24"/>
          <w:szCs w:val="24"/>
          <w:lang w:val="es-MX"/>
        </w:rPr>
        <w:t xml:space="preserve">como la </w:t>
      </w:r>
      <w:r w:rsidR="00902177">
        <w:rPr>
          <w:rFonts w:ascii="Times New Roman" w:hAnsi="Times New Roman" w:cs="Times New Roman"/>
          <w:sz w:val="24"/>
          <w:szCs w:val="24"/>
          <w:lang w:val="es-MX"/>
        </w:rPr>
        <w:t>alimentación</w:t>
      </w:r>
      <w:r w:rsidRPr="00902177">
        <w:rPr>
          <w:rFonts w:ascii="Times New Roman" w:hAnsi="Times New Roman" w:cs="Times New Roman"/>
          <w:sz w:val="24"/>
          <w:szCs w:val="24"/>
          <w:lang w:val="es-MX"/>
        </w:rPr>
        <w:t>, la salud, la educación, la vivienda y el</w:t>
      </w:r>
      <w:r w:rsidRPr="00BD33CE">
        <w:rPr>
          <w:rFonts w:ascii="Times New Roman" w:hAnsi="Times New Roman" w:cs="Times New Roman"/>
          <w:sz w:val="24"/>
          <w:szCs w:val="24"/>
          <w:lang w:val="es-MX"/>
        </w:rPr>
        <w:t xml:space="preserve"> cuidado diario de quienes no pueden sostenerse por sí mismos, </w:t>
      </w:r>
      <w:r w:rsidR="00EF44BD">
        <w:rPr>
          <w:rFonts w:ascii="Times New Roman" w:hAnsi="Times New Roman" w:cs="Times New Roman"/>
          <w:sz w:val="24"/>
          <w:szCs w:val="24"/>
          <w:lang w:val="es-MX"/>
        </w:rPr>
        <w:t>especialmente de</w:t>
      </w:r>
      <w:r w:rsidRPr="00BD33CE">
        <w:rPr>
          <w:rFonts w:ascii="Times New Roman" w:hAnsi="Times New Roman" w:cs="Times New Roman"/>
          <w:sz w:val="24"/>
          <w:szCs w:val="24"/>
          <w:lang w:val="es-MX"/>
        </w:rPr>
        <w:t xml:space="preserve"> niñas, niños y adolescentes que dependen de sus padres. Por eso, el proceso de alimentos no debería verse como un trámite más dentro del Poder Judicial, ya que detrás de cada expediente existe una necesidad concreta que requiere una respuesta rápida, justa y útil.</w:t>
      </w:r>
    </w:p>
    <w:p w14:paraId="196833D4" w14:textId="367151C5" w:rsidR="002F16A3" w:rsidRPr="00BD33CE" w:rsidRDefault="002F16A3" w:rsidP="002F16A3">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ab/>
        <w:t xml:space="preserve">En el </w:t>
      </w:r>
      <w:r w:rsidR="00EF44BD">
        <w:rPr>
          <w:rFonts w:ascii="Times New Roman" w:hAnsi="Times New Roman" w:cs="Times New Roman"/>
          <w:sz w:val="24"/>
          <w:szCs w:val="24"/>
          <w:lang w:val="es-MX"/>
        </w:rPr>
        <w:t>ámbito</w:t>
      </w:r>
      <w:r>
        <w:rPr>
          <w:rFonts w:ascii="Times New Roman" w:hAnsi="Times New Roman" w:cs="Times New Roman"/>
          <w:sz w:val="24"/>
          <w:szCs w:val="24"/>
          <w:lang w:val="es-MX"/>
        </w:rPr>
        <w:t xml:space="preserve"> latinoamericano</w:t>
      </w:r>
    </w:p>
    <w:p w14:paraId="38D649AF" w14:textId="3DF03608" w:rsidR="00BD33CE" w:rsidRPr="00986630" w:rsidRDefault="00BD33CE" w:rsidP="002F16A3">
      <w:pPr>
        <w:spacing w:line="360" w:lineRule="auto"/>
        <w:jc w:val="both"/>
        <w:rPr>
          <w:rFonts w:ascii="Times New Roman" w:hAnsi="Times New Roman" w:cs="Times New Roman"/>
          <w:color w:val="000000" w:themeColor="text1"/>
          <w:sz w:val="24"/>
          <w:szCs w:val="24"/>
          <w:lang w:val="es-MX"/>
        </w:rPr>
      </w:pPr>
      <w:r w:rsidRPr="00BD33CE">
        <w:rPr>
          <w:rFonts w:ascii="Times New Roman" w:hAnsi="Times New Roman" w:cs="Times New Roman"/>
          <w:sz w:val="24"/>
          <w:szCs w:val="24"/>
          <w:lang w:val="es-MX"/>
        </w:rPr>
        <w:t xml:space="preserve">En el Perú, el juez fija la pensión </w:t>
      </w:r>
      <w:r w:rsidRPr="00902177">
        <w:rPr>
          <w:rFonts w:ascii="Times New Roman" w:hAnsi="Times New Roman" w:cs="Times New Roman"/>
          <w:sz w:val="24"/>
          <w:szCs w:val="24"/>
          <w:lang w:val="es-MX"/>
        </w:rPr>
        <w:t>tomando en cuenta las necesidades de quien la solicita y las posibilidades económicas de quien</w:t>
      </w:r>
      <w:r w:rsidRPr="00BD33CE">
        <w:rPr>
          <w:rFonts w:ascii="Times New Roman" w:hAnsi="Times New Roman" w:cs="Times New Roman"/>
          <w:sz w:val="24"/>
          <w:szCs w:val="24"/>
          <w:lang w:val="es-MX"/>
        </w:rPr>
        <w:t xml:space="preserve"> debe pagarla, pero esta tarea no siempre es sencilla porque</w:t>
      </w:r>
      <w:r w:rsidR="00902177">
        <w:rPr>
          <w:rFonts w:ascii="Times New Roman" w:hAnsi="Times New Roman" w:cs="Times New Roman"/>
          <w:sz w:val="24"/>
          <w:szCs w:val="24"/>
          <w:lang w:val="es-MX"/>
        </w:rPr>
        <w:t>, muchas veces, no se conocen con claridad los ingresos reales del obligado</w:t>
      </w:r>
      <w:r w:rsidRPr="00BD33CE">
        <w:rPr>
          <w:rFonts w:ascii="Times New Roman" w:hAnsi="Times New Roman" w:cs="Times New Roman"/>
          <w:sz w:val="24"/>
          <w:szCs w:val="24"/>
          <w:lang w:val="es-MX"/>
        </w:rPr>
        <w:t xml:space="preserve"> cuando trabaja de manera informal, no presenta documentos suficientes o declara montos que no reflejan su verdadera situación económica. También suelen presentarse dificultades para valorar los gastos del alimentista, la carga familiar del demandado y la proporción adecuada del monto fijado, por lo que </w:t>
      </w:r>
      <w:proofErr w:type="spellStart"/>
      <w:r w:rsidRPr="00FE0B5A">
        <w:rPr>
          <w:rFonts w:ascii="Times New Roman" w:hAnsi="Times New Roman" w:cs="Times New Roman"/>
          <w:color w:val="000000" w:themeColor="text1"/>
          <w:sz w:val="24"/>
          <w:szCs w:val="24"/>
          <w:lang w:val="es-MX"/>
        </w:rPr>
        <w:t>Baldino</w:t>
      </w:r>
      <w:proofErr w:type="spellEnd"/>
      <w:r w:rsidRPr="00FE0B5A">
        <w:rPr>
          <w:rFonts w:ascii="Times New Roman" w:hAnsi="Times New Roman" w:cs="Times New Roman"/>
          <w:color w:val="000000" w:themeColor="text1"/>
          <w:sz w:val="24"/>
          <w:szCs w:val="24"/>
          <w:lang w:val="es-MX"/>
        </w:rPr>
        <w:t xml:space="preserve"> y Romero (2021)</w:t>
      </w:r>
      <w:r w:rsidRPr="00485D10">
        <w:rPr>
          <w:rFonts w:ascii="Times New Roman" w:hAnsi="Times New Roman" w:cs="Times New Roman"/>
          <w:color w:val="FF0000"/>
          <w:sz w:val="24"/>
          <w:szCs w:val="24"/>
          <w:lang w:val="es-MX"/>
        </w:rPr>
        <w:t xml:space="preserve"> </w:t>
      </w:r>
      <w:r w:rsidRPr="00902177">
        <w:rPr>
          <w:rFonts w:ascii="Times New Roman" w:hAnsi="Times New Roman" w:cs="Times New Roman"/>
          <w:color w:val="000000" w:themeColor="text1"/>
          <w:sz w:val="24"/>
          <w:szCs w:val="24"/>
          <w:lang w:val="es-MX"/>
        </w:rPr>
        <w:t>señalan que la determinación de la pensión requiere</w:t>
      </w:r>
      <w:r w:rsidRPr="00986630">
        <w:rPr>
          <w:rFonts w:ascii="Times New Roman" w:hAnsi="Times New Roman" w:cs="Times New Roman"/>
          <w:color w:val="000000" w:themeColor="text1"/>
          <w:sz w:val="24"/>
          <w:szCs w:val="24"/>
          <w:lang w:val="es-MX"/>
        </w:rPr>
        <w:t xml:space="preserve"> criterios objetivos que ayuden a evitar decisiones desiguales o poco previsibles.</w:t>
      </w:r>
    </w:p>
    <w:p w14:paraId="3E5C2721" w14:textId="6E0D52C6" w:rsidR="00BD33CE" w:rsidRPr="00007B14" w:rsidRDefault="002F16A3" w:rsidP="00007B14">
      <w:pPr>
        <w:spacing w:line="360" w:lineRule="auto"/>
        <w:jc w:val="both"/>
        <w:rPr>
          <w:rFonts w:ascii="Times New Roman" w:hAnsi="Times New Roman" w:cs="Times New Roman"/>
          <w:color w:val="000000" w:themeColor="text1"/>
          <w:sz w:val="24"/>
          <w:szCs w:val="24"/>
          <w:lang w:val="es-MX"/>
        </w:rPr>
      </w:pPr>
      <w:r w:rsidRPr="00986630">
        <w:rPr>
          <w:rFonts w:ascii="Times New Roman" w:hAnsi="Times New Roman" w:cs="Times New Roman"/>
          <w:color w:val="000000" w:themeColor="text1"/>
          <w:sz w:val="24"/>
          <w:szCs w:val="24"/>
          <w:lang w:val="es-MX"/>
        </w:rPr>
        <w:tab/>
        <w:t>A nivel local, el escenario investigativo ha correspondido al Distrito Judicial de Arequipa y se ha podido identificar</w:t>
      </w:r>
      <w:r w:rsidR="00007B14">
        <w:rPr>
          <w:rFonts w:ascii="Times New Roman" w:hAnsi="Times New Roman" w:cs="Times New Roman"/>
          <w:color w:val="000000" w:themeColor="text1"/>
          <w:sz w:val="24"/>
          <w:szCs w:val="24"/>
          <w:lang w:val="es-MX"/>
        </w:rPr>
        <w:t>, e</w:t>
      </w:r>
      <w:r w:rsidR="00BD33CE" w:rsidRPr="00986630">
        <w:rPr>
          <w:rFonts w:ascii="Times New Roman" w:hAnsi="Times New Roman" w:cs="Times New Roman"/>
          <w:color w:val="000000" w:themeColor="text1"/>
          <w:sz w:val="24"/>
          <w:szCs w:val="24"/>
          <w:lang w:val="es-MX"/>
        </w:rPr>
        <w:t xml:space="preserve">l problema tampoco termina cuando el juez emite una resolución, porque una pensión puede estar reconocida en el papel y aun así no cumplirse en la vida real. </w:t>
      </w:r>
      <w:r w:rsidR="00BD33CE" w:rsidRPr="00FE0B5A">
        <w:rPr>
          <w:rFonts w:ascii="Times New Roman" w:hAnsi="Times New Roman" w:cs="Times New Roman"/>
          <w:color w:val="000000" w:themeColor="text1"/>
          <w:sz w:val="24"/>
          <w:szCs w:val="24"/>
          <w:lang w:val="es-MX"/>
        </w:rPr>
        <w:t>Vargas y Pérez (2021</w:t>
      </w:r>
      <w:r w:rsidR="00BD33CE" w:rsidRPr="00902177">
        <w:rPr>
          <w:rFonts w:ascii="Times New Roman" w:hAnsi="Times New Roman" w:cs="Times New Roman"/>
          <w:color w:val="000000" w:themeColor="text1"/>
          <w:sz w:val="24"/>
          <w:szCs w:val="24"/>
          <w:lang w:val="es-MX"/>
        </w:rPr>
        <w:t>) explican que el incumplimiento de las pensiones de alimentos no depende solo de la voluntad del deudor, sino también de fallas del sistema judicial</w:t>
      </w:r>
      <w:r w:rsidR="00BD33CE" w:rsidRPr="00986630">
        <w:rPr>
          <w:rFonts w:ascii="Times New Roman" w:hAnsi="Times New Roman" w:cs="Times New Roman"/>
          <w:color w:val="000000" w:themeColor="text1"/>
          <w:sz w:val="24"/>
          <w:szCs w:val="24"/>
          <w:lang w:val="es-MX"/>
        </w:rPr>
        <w:t xml:space="preserve"> y de dificultades en la etapa de ejecución. En esa misma línea, Trujillo y Araya (2023) sostienen que el </w:t>
      </w:r>
      <w:r w:rsidR="00EF44BD">
        <w:rPr>
          <w:rFonts w:ascii="Times New Roman" w:hAnsi="Times New Roman" w:cs="Times New Roman"/>
          <w:color w:val="000000" w:themeColor="text1"/>
          <w:sz w:val="24"/>
          <w:szCs w:val="24"/>
          <w:lang w:val="es-MX"/>
        </w:rPr>
        <w:t>impago</w:t>
      </w:r>
      <w:r w:rsidR="00BD33CE" w:rsidRPr="00986630">
        <w:rPr>
          <w:rFonts w:ascii="Times New Roman" w:hAnsi="Times New Roman" w:cs="Times New Roman"/>
          <w:color w:val="000000" w:themeColor="text1"/>
          <w:sz w:val="24"/>
          <w:szCs w:val="24"/>
          <w:lang w:val="es-MX"/>
        </w:rPr>
        <w:t xml:space="preserve"> de alimentos puede </w:t>
      </w:r>
      <w:r w:rsidR="00902177">
        <w:rPr>
          <w:rFonts w:ascii="Times New Roman" w:hAnsi="Times New Roman" w:cs="Times New Roman"/>
          <w:color w:val="000000" w:themeColor="text1"/>
          <w:sz w:val="24"/>
          <w:szCs w:val="24"/>
          <w:lang w:val="es-MX"/>
        </w:rPr>
        <w:t>constituir</w:t>
      </w:r>
      <w:r w:rsidR="00BD33CE" w:rsidRPr="00986630">
        <w:rPr>
          <w:rFonts w:ascii="Times New Roman" w:hAnsi="Times New Roman" w:cs="Times New Roman"/>
          <w:color w:val="000000" w:themeColor="text1"/>
          <w:sz w:val="24"/>
          <w:szCs w:val="24"/>
          <w:lang w:val="es-MX"/>
        </w:rPr>
        <w:t xml:space="preserve"> una forma de violencia </w:t>
      </w:r>
      <w:r w:rsidR="00BD33CE" w:rsidRPr="00BD33CE">
        <w:rPr>
          <w:rFonts w:ascii="Times New Roman" w:hAnsi="Times New Roman" w:cs="Times New Roman"/>
          <w:sz w:val="24"/>
          <w:szCs w:val="24"/>
          <w:lang w:val="es-MX"/>
        </w:rPr>
        <w:t xml:space="preserve">económica cuando afecta </w:t>
      </w:r>
      <w:r w:rsidR="00902177">
        <w:rPr>
          <w:rFonts w:ascii="Times New Roman" w:hAnsi="Times New Roman" w:cs="Times New Roman"/>
          <w:sz w:val="24"/>
          <w:szCs w:val="24"/>
          <w:lang w:val="es-MX"/>
        </w:rPr>
        <w:t>directamente</w:t>
      </w:r>
      <w:r w:rsidR="00BD33CE" w:rsidRPr="00BD33CE">
        <w:rPr>
          <w:rFonts w:ascii="Times New Roman" w:hAnsi="Times New Roman" w:cs="Times New Roman"/>
          <w:sz w:val="24"/>
          <w:szCs w:val="24"/>
          <w:lang w:val="es-MX"/>
        </w:rPr>
        <w:t xml:space="preserve"> a </w:t>
      </w:r>
      <w:r w:rsidR="00902177">
        <w:rPr>
          <w:rFonts w:ascii="Times New Roman" w:hAnsi="Times New Roman" w:cs="Times New Roman"/>
          <w:sz w:val="24"/>
          <w:szCs w:val="24"/>
          <w:lang w:val="es-MX"/>
        </w:rPr>
        <w:t xml:space="preserve">las </w:t>
      </w:r>
      <w:r w:rsidR="00BD33CE" w:rsidRPr="00BD33CE">
        <w:rPr>
          <w:rFonts w:ascii="Times New Roman" w:hAnsi="Times New Roman" w:cs="Times New Roman"/>
          <w:sz w:val="24"/>
          <w:szCs w:val="24"/>
          <w:lang w:val="es-MX"/>
        </w:rPr>
        <w:t xml:space="preserve">mujeres cuidadoras y a sus hijos. Por esta razón, </w:t>
      </w:r>
      <w:r w:rsidR="00BD33CE" w:rsidRPr="00902177">
        <w:rPr>
          <w:rFonts w:ascii="Times New Roman" w:hAnsi="Times New Roman" w:cs="Times New Roman"/>
          <w:sz w:val="24"/>
          <w:szCs w:val="24"/>
          <w:lang w:val="es-MX"/>
        </w:rPr>
        <w:t xml:space="preserve">resulta necesario analizar la eficacia de los mecanismos jurisdiccionales de fijación y ejecución de la pensión de alimentos en el </w:t>
      </w:r>
      <w:bookmarkStart w:id="1" w:name="_Hlk238068603"/>
      <w:r w:rsidR="00BD33CE" w:rsidRPr="00902177">
        <w:rPr>
          <w:rFonts w:ascii="Times New Roman" w:hAnsi="Times New Roman" w:cs="Times New Roman"/>
          <w:sz w:val="24"/>
          <w:szCs w:val="24"/>
          <w:lang w:val="es-MX"/>
        </w:rPr>
        <w:t xml:space="preserve">Distrito Judicial de Arequipa </w:t>
      </w:r>
      <w:bookmarkEnd w:id="1"/>
      <w:r w:rsidR="00BD33CE" w:rsidRPr="00902177">
        <w:rPr>
          <w:rFonts w:ascii="Times New Roman" w:hAnsi="Times New Roman" w:cs="Times New Roman"/>
          <w:sz w:val="24"/>
          <w:szCs w:val="24"/>
          <w:lang w:val="es-MX"/>
        </w:rPr>
        <w:t>durante el año</w:t>
      </w:r>
      <w:r w:rsidR="00BD33CE" w:rsidRPr="00BD33CE">
        <w:rPr>
          <w:rFonts w:ascii="Times New Roman" w:hAnsi="Times New Roman" w:cs="Times New Roman"/>
          <w:sz w:val="24"/>
          <w:szCs w:val="24"/>
          <w:lang w:val="es-MX"/>
        </w:rPr>
        <w:t xml:space="preserve"> 202</w:t>
      </w:r>
      <w:r w:rsidR="00014257">
        <w:rPr>
          <w:rFonts w:ascii="Times New Roman" w:hAnsi="Times New Roman" w:cs="Times New Roman"/>
          <w:sz w:val="24"/>
          <w:szCs w:val="24"/>
          <w:lang w:val="es-MX"/>
        </w:rPr>
        <w:t>7</w:t>
      </w:r>
      <w:r w:rsidR="00BD33CE" w:rsidRPr="00BD33CE">
        <w:rPr>
          <w:rFonts w:ascii="Times New Roman" w:hAnsi="Times New Roman" w:cs="Times New Roman"/>
          <w:sz w:val="24"/>
          <w:szCs w:val="24"/>
          <w:lang w:val="es-MX"/>
        </w:rPr>
        <w:t>.</w:t>
      </w:r>
    </w:p>
    <w:p w14:paraId="14E022F2" w14:textId="77777777" w:rsidR="00986630" w:rsidRDefault="00986630">
      <w:pPr>
        <w:rPr>
          <w:rFonts w:ascii="Times New Roman" w:hAnsi="Times New Roman" w:cs="Times New Roman"/>
          <w:b/>
          <w:bCs/>
          <w:sz w:val="24"/>
          <w:szCs w:val="24"/>
          <w:highlight w:val="cyan"/>
          <w:lang w:val="es-MX"/>
        </w:rPr>
      </w:pPr>
      <w:r>
        <w:rPr>
          <w:rFonts w:ascii="Times New Roman" w:hAnsi="Times New Roman" w:cs="Times New Roman"/>
          <w:b/>
          <w:bCs/>
          <w:sz w:val="24"/>
          <w:szCs w:val="24"/>
          <w:highlight w:val="cyan"/>
          <w:lang w:val="es-MX"/>
        </w:rPr>
        <w:br w:type="page"/>
      </w:r>
    </w:p>
    <w:p w14:paraId="046EA7FF" w14:textId="758F4893" w:rsidR="00002B1B" w:rsidRPr="00902177" w:rsidRDefault="00002B1B">
      <w:pPr>
        <w:rPr>
          <w:rFonts w:ascii="Times New Roman" w:hAnsi="Times New Roman" w:cs="Times New Roman"/>
          <w:b/>
          <w:bCs/>
          <w:sz w:val="24"/>
          <w:szCs w:val="24"/>
          <w:lang w:val="es-MX"/>
        </w:rPr>
      </w:pPr>
      <w:r w:rsidRPr="00902177">
        <w:rPr>
          <w:rFonts w:ascii="Times New Roman" w:hAnsi="Times New Roman" w:cs="Times New Roman"/>
          <w:b/>
          <w:bCs/>
          <w:sz w:val="24"/>
          <w:szCs w:val="24"/>
          <w:lang w:val="es-MX"/>
        </w:rPr>
        <w:lastRenderedPageBreak/>
        <w:t>1.2. Formulación del problema</w:t>
      </w:r>
    </w:p>
    <w:p w14:paraId="242F82D5" w14:textId="075141BD" w:rsidR="00002B1B" w:rsidRPr="002F16A3" w:rsidRDefault="00002B1B" w:rsidP="002F16A3">
      <w:pPr>
        <w:spacing w:line="360" w:lineRule="auto"/>
        <w:ind w:firstLine="426"/>
        <w:rPr>
          <w:rFonts w:ascii="Times New Roman" w:hAnsi="Times New Roman" w:cs="Times New Roman"/>
          <w:b/>
          <w:bCs/>
          <w:sz w:val="24"/>
          <w:szCs w:val="24"/>
          <w:lang w:val="es-MX"/>
        </w:rPr>
      </w:pPr>
      <w:r w:rsidRPr="00902177">
        <w:rPr>
          <w:rFonts w:ascii="Times New Roman" w:hAnsi="Times New Roman" w:cs="Times New Roman"/>
          <w:b/>
          <w:bCs/>
          <w:sz w:val="24"/>
          <w:szCs w:val="24"/>
          <w:lang w:val="es-MX"/>
        </w:rPr>
        <w:t>1.2.1. Problema General</w:t>
      </w:r>
    </w:p>
    <w:p w14:paraId="6547EAE1" w14:textId="0B5272B6" w:rsidR="00014257" w:rsidRDefault="00014257" w:rsidP="002F16A3">
      <w:pPr>
        <w:spacing w:line="360" w:lineRule="auto"/>
        <w:ind w:firstLine="426"/>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¿De qué manera son eficaces los mecanismos jurisdiccionales para la fijación y ejecución de la pensión de alimentos en el Distrito Judicial de Arequipa, 202</w:t>
      </w:r>
      <w:r>
        <w:rPr>
          <w:rFonts w:ascii="Times New Roman" w:hAnsi="Times New Roman" w:cs="Times New Roman"/>
          <w:sz w:val="24"/>
          <w:szCs w:val="24"/>
          <w:lang w:val="es-MX"/>
        </w:rPr>
        <w:t>7</w:t>
      </w:r>
      <w:r w:rsidRPr="00014257">
        <w:rPr>
          <w:rFonts w:ascii="Times New Roman" w:hAnsi="Times New Roman" w:cs="Times New Roman"/>
          <w:sz w:val="24"/>
          <w:szCs w:val="24"/>
          <w:lang w:val="es-MX"/>
        </w:rPr>
        <w:t>?</w:t>
      </w:r>
    </w:p>
    <w:p w14:paraId="1326AB3F" w14:textId="2D95C233" w:rsidR="004434F2" w:rsidRPr="002F16A3" w:rsidRDefault="00002B1B" w:rsidP="002F16A3">
      <w:pPr>
        <w:spacing w:line="360" w:lineRule="auto"/>
        <w:ind w:firstLine="426"/>
        <w:rPr>
          <w:rFonts w:ascii="Times New Roman" w:hAnsi="Times New Roman" w:cs="Times New Roman"/>
          <w:b/>
          <w:bCs/>
          <w:sz w:val="24"/>
          <w:szCs w:val="24"/>
          <w:lang w:val="es-MX"/>
        </w:rPr>
      </w:pPr>
      <w:r w:rsidRPr="00902177">
        <w:rPr>
          <w:rFonts w:ascii="Times New Roman" w:hAnsi="Times New Roman" w:cs="Times New Roman"/>
          <w:b/>
          <w:bCs/>
          <w:sz w:val="24"/>
          <w:szCs w:val="24"/>
          <w:lang w:val="es-MX"/>
        </w:rPr>
        <w:t>1.2.2. Problemas Específicos</w:t>
      </w:r>
      <w:r w:rsidRPr="002F16A3">
        <w:rPr>
          <w:rFonts w:ascii="Times New Roman" w:hAnsi="Times New Roman" w:cs="Times New Roman"/>
          <w:b/>
          <w:bCs/>
          <w:sz w:val="24"/>
          <w:szCs w:val="24"/>
          <w:lang w:val="es-MX"/>
        </w:rPr>
        <w:t xml:space="preserve"> </w:t>
      </w:r>
    </w:p>
    <w:p w14:paraId="7A18719A" w14:textId="5E6E088A" w:rsidR="00014257" w:rsidRPr="00014257" w:rsidRDefault="00014257" w:rsidP="002F16A3">
      <w:pPr>
        <w:spacing w:line="360" w:lineRule="auto"/>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¿Cómo se aplican los mecanismos jurisdiccionales para la fijación de la pensión de alimentos en el Distrito Judicial de Arequipa, 202</w:t>
      </w:r>
      <w:r>
        <w:rPr>
          <w:rFonts w:ascii="Times New Roman" w:hAnsi="Times New Roman" w:cs="Times New Roman"/>
          <w:sz w:val="24"/>
          <w:szCs w:val="24"/>
          <w:lang w:val="es-MX"/>
        </w:rPr>
        <w:t>7</w:t>
      </w:r>
      <w:r w:rsidRPr="00014257">
        <w:rPr>
          <w:rFonts w:ascii="Times New Roman" w:hAnsi="Times New Roman" w:cs="Times New Roman"/>
          <w:sz w:val="24"/>
          <w:szCs w:val="24"/>
          <w:lang w:val="es-MX"/>
        </w:rPr>
        <w:t>?</w:t>
      </w:r>
    </w:p>
    <w:p w14:paraId="16CB286B" w14:textId="4A5D021E" w:rsidR="00014257" w:rsidRPr="00014257" w:rsidRDefault="00014257" w:rsidP="002F16A3">
      <w:pPr>
        <w:spacing w:line="360" w:lineRule="auto"/>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¿Qué criterios jurídicos y probatorios inciden en la determinación judicial del monto de la pensión de alimentos en el Distrito Judicial de Arequipa, 202</w:t>
      </w:r>
      <w:r>
        <w:rPr>
          <w:rFonts w:ascii="Times New Roman" w:hAnsi="Times New Roman" w:cs="Times New Roman"/>
          <w:sz w:val="24"/>
          <w:szCs w:val="24"/>
          <w:lang w:val="es-MX"/>
        </w:rPr>
        <w:t>7</w:t>
      </w:r>
      <w:r w:rsidRPr="00014257">
        <w:rPr>
          <w:rFonts w:ascii="Times New Roman" w:hAnsi="Times New Roman" w:cs="Times New Roman"/>
          <w:sz w:val="24"/>
          <w:szCs w:val="24"/>
          <w:lang w:val="es-MX"/>
        </w:rPr>
        <w:t>?</w:t>
      </w:r>
    </w:p>
    <w:p w14:paraId="0ADA53EF" w14:textId="10290146" w:rsidR="00014257" w:rsidRPr="00014257" w:rsidRDefault="00014257" w:rsidP="002F16A3">
      <w:pPr>
        <w:spacing w:line="360" w:lineRule="auto"/>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¿Cómo operan los mecanismos jurisdiccionales para la ejecución de la pensión de alimentos en el Distrito Judicial de Arequipa, 202</w:t>
      </w:r>
      <w:r>
        <w:rPr>
          <w:rFonts w:ascii="Times New Roman" w:hAnsi="Times New Roman" w:cs="Times New Roman"/>
          <w:sz w:val="24"/>
          <w:szCs w:val="24"/>
          <w:lang w:val="es-MX"/>
        </w:rPr>
        <w:t>7</w:t>
      </w:r>
      <w:r w:rsidRPr="00014257">
        <w:rPr>
          <w:rFonts w:ascii="Times New Roman" w:hAnsi="Times New Roman" w:cs="Times New Roman"/>
          <w:sz w:val="24"/>
          <w:szCs w:val="24"/>
          <w:lang w:val="es-MX"/>
        </w:rPr>
        <w:t>?</w:t>
      </w:r>
    </w:p>
    <w:p w14:paraId="7DDA630B" w14:textId="452DD8C3" w:rsidR="00014257" w:rsidRPr="005039EA" w:rsidRDefault="00014257" w:rsidP="002F16A3">
      <w:pPr>
        <w:spacing w:line="360" w:lineRule="auto"/>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¿Qué dificultades limitan la eficacia de los mecanismos jurisdiccionales de fijación y ejecución de la pensión de alimentos en el Distrito Judicial de Arequipa,</w:t>
      </w:r>
      <w:r w:rsidR="002F16A3">
        <w:rPr>
          <w:rFonts w:ascii="Times New Roman" w:hAnsi="Times New Roman" w:cs="Times New Roman"/>
          <w:sz w:val="24"/>
          <w:szCs w:val="24"/>
          <w:lang w:val="es-MX"/>
        </w:rPr>
        <w:t xml:space="preserve"> 2027?</w:t>
      </w:r>
    </w:p>
    <w:p w14:paraId="16CD1C53" w14:textId="77777777" w:rsidR="00002B1B" w:rsidRPr="00902177" w:rsidRDefault="00002B1B">
      <w:pPr>
        <w:rPr>
          <w:rFonts w:ascii="Times New Roman" w:hAnsi="Times New Roman" w:cs="Times New Roman"/>
          <w:b/>
          <w:bCs/>
          <w:sz w:val="24"/>
          <w:szCs w:val="24"/>
          <w:lang w:val="es-MX"/>
        </w:rPr>
      </w:pPr>
      <w:r w:rsidRPr="00902177">
        <w:rPr>
          <w:rFonts w:ascii="Times New Roman" w:hAnsi="Times New Roman" w:cs="Times New Roman"/>
          <w:b/>
          <w:bCs/>
          <w:sz w:val="24"/>
          <w:szCs w:val="24"/>
          <w:lang w:val="es-MX"/>
        </w:rPr>
        <w:t>1.3. Objetivos de investigación</w:t>
      </w:r>
    </w:p>
    <w:p w14:paraId="55C45BB1" w14:textId="4D6687B4" w:rsidR="00002B1B" w:rsidRPr="002F16A3" w:rsidRDefault="00002B1B" w:rsidP="00002B1B">
      <w:pPr>
        <w:ind w:firstLine="426"/>
        <w:rPr>
          <w:rFonts w:ascii="Times New Roman" w:hAnsi="Times New Roman" w:cs="Times New Roman"/>
          <w:b/>
          <w:bCs/>
          <w:sz w:val="24"/>
          <w:szCs w:val="24"/>
          <w:lang w:val="es-MX"/>
        </w:rPr>
      </w:pPr>
      <w:r w:rsidRPr="00902177">
        <w:rPr>
          <w:rFonts w:ascii="Times New Roman" w:hAnsi="Times New Roman" w:cs="Times New Roman"/>
          <w:b/>
          <w:bCs/>
          <w:sz w:val="24"/>
          <w:szCs w:val="24"/>
          <w:lang w:val="es-MX"/>
        </w:rPr>
        <w:t>1.3.1. Objetivo General</w:t>
      </w:r>
    </w:p>
    <w:p w14:paraId="06BCDD13" w14:textId="787B38DD" w:rsidR="00014257" w:rsidRPr="005039EA" w:rsidRDefault="00014257" w:rsidP="002F16A3">
      <w:pPr>
        <w:spacing w:line="360" w:lineRule="auto"/>
        <w:jc w:val="both"/>
        <w:rPr>
          <w:rFonts w:ascii="Times New Roman" w:hAnsi="Times New Roman" w:cs="Times New Roman"/>
          <w:sz w:val="24"/>
          <w:szCs w:val="24"/>
          <w:lang w:val="es-MX"/>
        </w:rPr>
      </w:pPr>
      <w:r w:rsidRPr="00014257">
        <w:rPr>
          <w:rFonts w:ascii="Times New Roman" w:hAnsi="Times New Roman" w:cs="Times New Roman"/>
          <w:sz w:val="24"/>
          <w:szCs w:val="24"/>
          <w:lang w:val="es-MX"/>
        </w:rPr>
        <w:t>Analizar la eficacia de los mecanismos jurisdiccionales para la fijación y ejecución de la pensión de alimentos en el Distrito Judicial de Arequipa, 202</w:t>
      </w:r>
      <w:r>
        <w:rPr>
          <w:rFonts w:ascii="Times New Roman" w:hAnsi="Times New Roman" w:cs="Times New Roman"/>
          <w:sz w:val="24"/>
          <w:szCs w:val="24"/>
          <w:lang w:val="es-MX"/>
        </w:rPr>
        <w:t>7</w:t>
      </w:r>
      <w:r w:rsidRPr="00014257">
        <w:rPr>
          <w:rFonts w:ascii="Times New Roman" w:hAnsi="Times New Roman" w:cs="Times New Roman"/>
          <w:sz w:val="24"/>
          <w:szCs w:val="24"/>
          <w:lang w:val="es-MX"/>
        </w:rPr>
        <w:t>.</w:t>
      </w:r>
    </w:p>
    <w:p w14:paraId="68FE7056" w14:textId="77777777" w:rsidR="00002B1B" w:rsidRPr="002F16A3" w:rsidRDefault="00002B1B" w:rsidP="002F16A3">
      <w:pPr>
        <w:spacing w:line="360" w:lineRule="auto"/>
        <w:ind w:firstLine="426"/>
        <w:jc w:val="both"/>
        <w:rPr>
          <w:rFonts w:ascii="Times New Roman" w:hAnsi="Times New Roman" w:cs="Times New Roman"/>
          <w:b/>
          <w:bCs/>
          <w:sz w:val="24"/>
          <w:szCs w:val="24"/>
          <w:lang w:val="es-MX"/>
        </w:rPr>
      </w:pPr>
      <w:r w:rsidRPr="002F16A3">
        <w:rPr>
          <w:rFonts w:ascii="Times New Roman" w:hAnsi="Times New Roman" w:cs="Times New Roman"/>
          <w:b/>
          <w:bCs/>
          <w:sz w:val="24"/>
          <w:szCs w:val="24"/>
          <w:lang w:val="es-MX"/>
        </w:rPr>
        <w:t xml:space="preserve">1.3.2. Objetivos Específicos </w:t>
      </w:r>
    </w:p>
    <w:p w14:paraId="282D8E87" w14:textId="4B22EB9C" w:rsidR="00014257" w:rsidRPr="00902177" w:rsidRDefault="006840A9" w:rsidP="002F16A3">
      <w:pPr>
        <w:spacing w:line="360" w:lineRule="auto"/>
        <w:jc w:val="both"/>
        <w:rPr>
          <w:rFonts w:ascii="Times New Roman" w:hAnsi="Times New Roman" w:cs="Times New Roman"/>
          <w:sz w:val="24"/>
          <w:szCs w:val="24"/>
          <w:lang w:val="es-MX"/>
        </w:rPr>
      </w:pPr>
      <w:r w:rsidRPr="00902177">
        <w:rPr>
          <w:rFonts w:ascii="Times New Roman" w:hAnsi="Times New Roman" w:cs="Times New Roman"/>
          <w:sz w:val="24"/>
          <w:szCs w:val="24"/>
          <w:lang w:val="es-MX"/>
        </w:rPr>
        <w:t xml:space="preserve">- </w:t>
      </w:r>
      <w:r w:rsidR="002F16A3" w:rsidRPr="00902177">
        <w:rPr>
          <w:rFonts w:ascii="Times New Roman" w:hAnsi="Times New Roman" w:cs="Times New Roman"/>
          <w:sz w:val="24"/>
          <w:szCs w:val="24"/>
          <w:lang w:val="es-MX"/>
        </w:rPr>
        <w:t xml:space="preserve">Describir </w:t>
      </w:r>
      <w:r w:rsidR="00014257" w:rsidRPr="00902177">
        <w:rPr>
          <w:rFonts w:ascii="Times New Roman" w:hAnsi="Times New Roman" w:cs="Times New Roman"/>
          <w:sz w:val="24"/>
          <w:szCs w:val="24"/>
          <w:lang w:val="es-MX"/>
        </w:rPr>
        <w:t>la aplicación de los mecanismos jurisdiccionales para la fijación de la pensión de alimentos en el Distrito Judicial de Arequipa, 2027.</w:t>
      </w:r>
    </w:p>
    <w:p w14:paraId="76C18869" w14:textId="1431ECEF" w:rsidR="00014257" w:rsidRPr="00902177" w:rsidRDefault="006840A9" w:rsidP="002F16A3">
      <w:pPr>
        <w:spacing w:line="360" w:lineRule="auto"/>
        <w:jc w:val="both"/>
        <w:rPr>
          <w:rFonts w:ascii="Times New Roman" w:hAnsi="Times New Roman" w:cs="Times New Roman"/>
          <w:sz w:val="24"/>
          <w:szCs w:val="24"/>
          <w:lang w:val="es-MX"/>
        </w:rPr>
      </w:pPr>
      <w:r w:rsidRPr="00902177">
        <w:rPr>
          <w:rFonts w:ascii="Times New Roman" w:hAnsi="Times New Roman" w:cs="Times New Roman"/>
          <w:sz w:val="24"/>
          <w:szCs w:val="24"/>
          <w:lang w:val="es-MX"/>
        </w:rPr>
        <w:t xml:space="preserve">- </w:t>
      </w:r>
      <w:r w:rsidR="00014257" w:rsidRPr="00902177">
        <w:rPr>
          <w:rFonts w:ascii="Times New Roman" w:hAnsi="Times New Roman" w:cs="Times New Roman"/>
          <w:sz w:val="24"/>
          <w:szCs w:val="24"/>
          <w:lang w:val="es-MX"/>
        </w:rPr>
        <w:t>Analizar los criterios jurídicos y probatorios que inciden en la determinación judicial del monto de la pensión de alimentos en el Distrito Judicial de Arequipa, 2027.</w:t>
      </w:r>
    </w:p>
    <w:p w14:paraId="799B2D43" w14:textId="15B5ABDF" w:rsidR="00014257" w:rsidRPr="00902177" w:rsidRDefault="006840A9" w:rsidP="002F16A3">
      <w:pPr>
        <w:spacing w:line="360" w:lineRule="auto"/>
        <w:jc w:val="both"/>
        <w:rPr>
          <w:rFonts w:ascii="Times New Roman" w:hAnsi="Times New Roman" w:cs="Times New Roman"/>
          <w:sz w:val="24"/>
          <w:szCs w:val="24"/>
          <w:lang w:val="es-MX"/>
        </w:rPr>
      </w:pPr>
      <w:r w:rsidRPr="00902177">
        <w:rPr>
          <w:rFonts w:ascii="Times New Roman" w:hAnsi="Times New Roman" w:cs="Times New Roman"/>
          <w:sz w:val="24"/>
          <w:szCs w:val="24"/>
          <w:lang w:val="es-MX"/>
        </w:rPr>
        <w:t xml:space="preserve">- </w:t>
      </w:r>
      <w:r w:rsidR="002F16A3" w:rsidRPr="00902177">
        <w:rPr>
          <w:rFonts w:ascii="Times New Roman" w:hAnsi="Times New Roman" w:cs="Times New Roman"/>
          <w:sz w:val="24"/>
          <w:szCs w:val="24"/>
          <w:lang w:val="es-MX"/>
        </w:rPr>
        <w:t xml:space="preserve">Analizar </w:t>
      </w:r>
      <w:r w:rsidR="00014257" w:rsidRPr="00902177">
        <w:rPr>
          <w:rFonts w:ascii="Times New Roman" w:hAnsi="Times New Roman" w:cs="Times New Roman"/>
          <w:sz w:val="24"/>
          <w:szCs w:val="24"/>
          <w:lang w:val="es-MX"/>
        </w:rPr>
        <w:t>el funcionamiento de los mecanismos jurisdiccionales para la ejecución de la pensión de alimentos en el Distrito Judicial de Arequipa, 2027.</w:t>
      </w:r>
    </w:p>
    <w:p w14:paraId="51244CC3" w14:textId="16BED687" w:rsidR="00014257" w:rsidRPr="00902177" w:rsidRDefault="006840A9" w:rsidP="002F16A3">
      <w:pPr>
        <w:spacing w:line="360" w:lineRule="auto"/>
        <w:jc w:val="both"/>
        <w:rPr>
          <w:rFonts w:ascii="Times New Roman" w:hAnsi="Times New Roman" w:cs="Times New Roman"/>
          <w:sz w:val="24"/>
          <w:szCs w:val="24"/>
          <w:lang w:val="es-MX"/>
        </w:rPr>
      </w:pPr>
      <w:r w:rsidRPr="00902177">
        <w:rPr>
          <w:rFonts w:ascii="Times New Roman" w:hAnsi="Times New Roman" w:cs="Times New Roman"/>
          <w:sz w:val="24"/>
          <w:szCs w:val="24"/>
          <w:lang w:val="es-MX"/>
        </w:rPr>
        <w:t xml:space="preserve">- </w:t>
      </w:r>
      <w:r w:rsidR="00014257" w:rsidRPr="00902177">
        <w:rPr>
          <w:rFonts w:ascii="Times New Roman" w:hAnsi="Times New Roman" w:cs="Times New Roman"/>
          <w:sz w:val="24"/>
          <w:szCs w:val="24"/>
          <w:lang w:val="es-MX"/>
        </w:rPr>
        <w:t>Identificar las dificultades que limitan la eficacia de los mecanismos jurisdiccionales de fijación y ejecución de la pensión de alimentos en el Distrito Judicial de Arequipa, 2027.</w:t>
      </w:r>
    </w:p>
    <w:p w14:paraId="4C06E6A2" w14:textId="77777777" w:rsidR="00014257" w:rsidRPr="005039EA" w:rsidRDefault="00014257" w:rsidP="00002B1B">
      <w:pPr>
        <w:ind w:firstLine="426"/>
        <w:rPr>
          <w:rFonts w:ascii="Times New Roman" w:hAnsi="Times New Roman" w:cs="Times New Roman"/>
          <w:sz w:val="24"/>
          <w:szCs w:val="24"/>
          <w:lang w:val="es-MX"/>
        </w:rPr>
      </w:pPr>
    </w:p>
    <w:bookmarkEnd w:id="0"/>
    <w:p w14:paraId="70A3EFFE" w14:textId="77777777" w:rsidR="00861E8A" w:rsidRPr="00861E8A" w:rsidRDefault="00861E8A" w:rsidP="00861E8A">
      <w:pPr>
        <w:jc w:val="both"/>
        <w:rPr>
          <w:rFonts w:ascii="Times New Roman" w:hAnsi="Times New Roman" w:cs="Times New Roman"/>
          <w:b/>
          <w:bCs/>
          <w:sz w:val="24"/>
          <w:szCs w:val="24"/>
        </w:rPr>
      </w:pPr>
      <w:r w:rsidRPr="00861E8A">
        <w:rPr>
          <w:rFonts w:ascii="Times New Roman" w:hAnsi="Times New Roman" w:cs="Times New Roman"/>
          <w:b/>
          <w:bCs/>
          <w:sz w:val="24"/>
          <w:szCs w:val="24"/>
        </w:rPr>
        <w:t>1.4. Justificación e importancia de la investigación</w:t>
      </w:r>
    </w:p>
    <w:p w14:paraId="5C3AE9B2" w14:textId="77777777" w:rsidR="00861E8A" w:rsidRPr="00861E8A" w:rsidRDefault="00861E8A" w:rsidP="00861E8A">
      <w:pPr>
        <w:jc w:val="both"/>
        <w:rPr>
          <w:rFonts w:ascii="Times New Roman" w:hAnsi="Times New Roman" w:cs="Times New Roman"/>
          <w:b/>
          <w:bCs/>
          <w:sz w:val="24"/>
          <w:szCs w:val="24"/>
        </w:rPr>
      </w:pPr>
      <w:r w:rsidRPr="00861E8A">
        <w:rPr>
          <w:rFonts w:ascii="Times New Roman" w:hAnsi="Times New Roman" w:cs="Times New Roman"/>
          <w:b/>
          <w:bCs/>
          <w:sz w:val="24"/>
          <w:szCs w:val="24"/>
        </w:rPr>
        <w:lastRenderedPageBreak/>
        <w:t>1.4.1. Justificación Teórica</w:t>
      </w:r>
    </w:p>
    <w:p w14:paraId="5B242668" w14:textId="28619200" w:rsidR="00861E8A" w:rsidRPr="00861E8A" w:rsidRDefault="00861E8A" w:rsidP="003416D9">
      <w:pPr>
        <w:spacing w:line="360" w:lineRule="auto"/>
        <w:jc w:val="both"/>
        <w:rPr>
          <w:rFonts w:ascii="Times New Roman" w:hAnsi="Times New Roman" w:cs="Times New Roman"/>
          <w:sz w:val="24"/>
          <w:szCs w:val="24"/>
        </w:rPr>
      </w:pPr>
      <w:r w:rsidRPr="00861E8A">
        <w:rPr>
          <w:rFonts w:ascii="Times New Roman" w:hAnsi="Times New Roman" w:cs="Times New Roman"/>
          <w:sz w:val="24"/>
          <w:szCs w:val="24"/>
        </w:rPr>
        <w:t xml:space="preserve">La presente investigación </w:t>
      </w:r>
      <w:r w:rsidRPr="00902177">
        <w:rPr>
          <w:rFonts w:ascii="Times New Roman" w:hAnsi="Times New Roman" w:cs="Times New Roman"/>
          <w:sz w:val="24"/>
          <w:szCs w:val="24"/>
        </w:rPr>
        <w:t xml:space="preserve">se justifica teóricamente porque aborda la tensión existente entre el reconocimiento dogmático-sustantivo del derecho fundamental a la pensión de alimentos y la </w:t>
      </w:r>
      <w:r w:rsidR="00902177">
        <w:rPr>
          <w:rFonts w:ascii="Times New Roman" w:hAnsi="Times New Roman" w:cs="Times New Roman"/>
          <w:sz w:val="24"/>
          <w:szCs w:val="24"/>
        </w:rPr>
        <w:t>eficacia</w:t>
      </w:r>
      <w:r w:rsidRPr="00902177">
        <w:rPr>
          <w:rFonts w:ascii="Times New Roman" w:hAnsi="Times New Roman" w:cs="Times New Roman"/>
          <w:sz w:val="24"/>
          <w:szCs w:val="24"/>
        </w:rPr>
        <w:t xml:space="preserve"> práctica de las instituciones procesales </w:t>
      </w:r>
      <w:r w:rsidR="00902177">
        <w:rPr>
          <w:rFonts w:ascii="Times New Roman" w:hAnsi="Times New Roman" w:cs="Times New Roman"/>
          <w:sz w:val="24"/>
          <w:szCs w:val="24"/>
        </w:rPr>
        <w:t>destinadas a</w:t>
      </w:r>
      <w:r w:rsidRPr="00902177">
        <w:rPr>
          <w:rFonts w:ascii="Times New Roman" w:hAnsi="Times New Roman" w:cs="Times New Roman"/>
          <w:sz w:val="24"/>
          <w:szCs w:val="24"/>
        </w:rPr>
        <w:t xml:space="preserve"> su tutela. En el ámbito del Derecho de Familia y </w:t>
      </w:r>
      <w:r w:rsidR="00902177">
        <w:rPr>
          <w:rFonts w:ascii="Times New Roman" w:hAnsi="Times New Roman" w:cs="Times New Roman"/>
          <w:sz w:val="24"/>
          <w:szCs w:val="24"/>
        </w:rPr>
        <w:t>del Derecho Procesal Civil, persisten vacíos de fundamentación dogmática respecto de cómo la discrecionalidad judicial y la falta de parámetros objetivos inciden</w:t>
      </w:r>
      <w:r w:rsidRPr="00861E8A">
        <w:rPr>
          <w:rFonts w:ascii="Times New Roman" w:hAnsi="Times New Roman" w:cs="Times New Roman"/>
          <w:sz w:val="24"/>
          <w:szCs w:val="24"/>
        </w:rPr>
        <w:t xml:space="preserve"> en la proporcionalidad </w:t>
      </w:r>
      <w:r w:rsidRPr="00902177">
        <w:rPr>
          <w:rFonts w:ascii="Times New Roman" w:hAnsi="Times New Roman" w:cs="Times New Roman"/>
          <w:sz w:val="24"/>
          <w:szCs w:val="24"/>
        </w:rPr>
        <w:t>del quantum alimentario. Por ello,</w:t>
      </w:r>
      <w:r w:rsidRPr="00861E8A">
        <w:rPr>
          <w:rFonts w:ascii="Times New Roman" w:hAnsi="Times New Roman" w:cs="Times New Roman"/>
          <w:sz w:val="24"/>
          <w:szCs w:val="24"/>
        </w:rPr>
        <w:t xml:space="preserve"> este estudio profundiza en la </w:t>
      </w:r>
      <w:r w:rsidRPr="00902177">
        <w:rPr>
          <w:rFonts w:ascii="Times New Roman" w:hAnsi="Times New Roman" w:cs="Times New Roman"/>
          <w:sz w:val="24"/>
          <w:szCs w:val="24"/>
        </w:rPr>
        <w:t xml:space="preserve">articulación </w:t>
      </w:r>
      <w:r w:rsidR="00902177">
        <w:rPr>
          <w:rFonts w:ascii="Times New Roman" w:hAnsi="Times New Roman" w:cs="Times New Roman"/>
          <w:sz w:val="24"/>
          <w:szCs w:val="24"/>
        </w:rPr>
        <w:t>entre</w:t>
      </w:r>
      <w:r w:rsidRPr="00902177">
        <w:rPr>
          <w:rFonts w:ascii="Times New Roman" w:hAnsi="Times New Roman" w:cs="Times New Roman"/>
          <w:sz w:val="24"/>
          <w:szCs w:val="24"/>
        </w:rPr>
        <w:t xml:space="preserve"> la Teoría de la Tutela Jurisdiccional</w:t>
      </w:r>
      <w:r w:rsidRPr="00902177">
        <w:rPr>
          <w:rFonts w:ascii="Times New Roman" w:hAnsi="Times New Roman" w:cs="Times New Roman"/>
          <w:i/>
          <w:iCs/>
          <w:sz w:val="24"/>
          <w:szCs w:val="24"/>
        </w:rPr>
        <w:t xml:space="preserve"> </w:t>
      </w:r>
      <w:r w:rsidRPr="00902177">
        <w:rPr>
          <w:rFonts w:ascii="Times New Roman" w:hAnsi="Times New Roman" w:cs="Times New Roman"/>
          <w:sz w:val="24"/>
          <w:szCs w:val="24"/>
        </w:rPr>
        <w:t>Efectiva, la Teoría del Interés Superior del Niño y las aproximaciones del Análisis</w:t>
      </w:r>
      <w:r w:rsidRPr="00861E8A">
        <w:rPr>
          <w:rFonts w:ascii="Times New Roman" w:hAnsi="Times New Roman" w:cs="Times New Roman"/>
          <w:i/>
          <w:iCs/>
          <w:sz w:val="24"/>
          <w:szCs w:val="24"/>
        </w:rPr>
        <w:t xml:space="preserve"> </w:t>
      </w:r>
      <w:r w:rsidRPr="00902177">
        <w:rPr>
          <w:rFonts w:ascii="Times New Roman" w:hAnsi="Times New Roman" w:cs="Times New Roman"/>
          <w:sz w:val="24"/>
          <w:szCs w:val="24"/>
        </w:rPr>
        <w:t>Económico del Derecho,</w:t>
      </w:r>
      <w:r w:rsidRPr="00861E8A">
        <w:rPr>
          <w:rFonts w:ascii="Times New Roman" w:hAnsi="Times New Roman" w:cs="Times New Roman"/>
          <w:sz w:val="24"/>
          <w:szCs w:val="24"/>
        </w:rPr>
        <w:t xml:space="preserve"> aportando nuevos enfoques conceptuales para analizar las fallas estructurales y la ineficacia de la etapa ejecutiva en el Perú. </w:t>
      </w:r>
    </w:p>
    <w:p w14:paraId="14E24E55" w14:textId="77777777" w:rsidR="00861E8A" w:rsidRPr="00861E8A" w:rsidRDefault="00861E8A" w:rsidP="003416D9">
      <w:pPr>
        <w:spacing w:line="360" w:lineRule="auto"/>
        <w:jc w:val="both"/>
        <w:rPr>
          <w:rFonts w:ascii="Times New Roman" w:hAnsi="Times New Roman" w:cs="Times New Roman"/>
          <w:b/>
          <w:bCs/>
          <w:sz w:val="24"/>
          <w:szCs w:val="24"/>
        </w:rPr>
      </w:pPr>
      <w:r w:rsidRPr="00861E8A">
        <w:rPr>
          <w:rFonts w:ascii="Times New Roman" w:hAnsi="Times New Roman" w:cs="Times New Roman"/>
          <w:b/>
          <w:bCs/>
          <w:sz w:val="24"/>
          <w:szCs w:val="24"/>
        </w:rPr>
        <w:t>1.4.2. Justificación Práctica</w:t>
      </w:r>
    </w:p>
    <w:p w14:paraId="48E3D198" w14:textId="5441A68D" w:rsidR="00861E8A" w:rsidRPr="00861E8A" w:rsidRDefault="00861E8A" w:rsidP="003416D9">
      <w:pPr>
        <w:spacing w:line="360" w:lineRule="auto"/>
        <w:jc w:val="both"/>
        <w:rPr>
          <w:rFonts w:ascii="Times New Roman" w:hAnsi="Times New Roman" w:cs="Times New Roman"/>
          <w:sz w:val="24"/>
          <w:szCs w:val="24"/>
        </w:rPr>
      </w:pPr>
      <w:r w:rsidRPr="00902177">
        <w:rPr>
          <w:rFonts w:ascii="Times New Roman" w:hAnsi="Times New Roman" w:cs="Times New Roman"/>
          <w:sz w:val="24"/>
          <w:szCs w:val="24"/>
        </w:rPr>
        <w:t>Desde la perspectiva práctica,</w:t>
      </w:r>
      <w:r w:rsidRPr="00861E8A">
        <w:rPr>
          <w:rFonts w:ascii="Times New Roman" w:hAnsi="Times New Roman" w:cs="Times New Roman"/>
          <w:sz w:val="24"/>
          <w:szCs w:val="24"/>
        </w:rPr>
        <w:t xml:space="preserve"> el estudio se justifica </w:t>
      </w:r>
      <w:r w:rsidR="00902177">
        <w:rPr>
          <w:rFonts w:ascii="Times New Roman" w:hAnsi="Times New Roman" w:cs="Times New Roman"/>
          <w:sz w:val="24"/>
          <w:szCs w:val="24"/>
        </w:rPr>
        <w:t>por responder a una problemática social recurrente en el Distrito Judicial de Arequipa: el alto índice de incumplimiento en el pago</w:t>
      </w:r>
      <w:r w:rsidRPr="00861E8A">
        <w:rPr>
          <w:rFonts w:ascii="Times New Roman" w:hAnsi="Times New Roman" w:cs="Times New Roman"/>
          <w:sz w:val="24"/>
          <w:szCs w:val="24"/>
        </w:rPr>
        <w:t xml:space="preserve"> de las pensiones de alimentos y la morosidad en la liquidación de </w:t>
      </w:r>
      <w:r w:rsidR="00902177">
        <w:rPr>
          <w:rFonts w:ascii="Times New Roman" w:hAnsi="Times New Roman" w:cs="Times New Roman"/>
          <w:sz w:val="24"/>
          <w:szCs w:val="24"/>
        </w:rPr>
        <w:t xml:space="preserve">los montos </w:t>
      </w:r>
      <w:r w:rsidRPr="00861E8A">
        <w:rPr>
          <w:rFonts w:ascii="Times New Roman" w:hAnsi="Times New Roman" w:cs="Times New Roman"/>
          <w:sz w:val="24"/>
          <w:szCs w:val="24"/>
        </w:rPr>
        <w:t xml:space="preserve">devengados. Dado que la pensión de alimentos satisface necesidades biológicas e impostergables de subsistencia, los resultados de esta investigación permitirán identificar las barreras operativas concretas que enfrentan las ejecutoras (madres cuidadoras) ante la informalidad laboral del obligado y la inoperancia de apercibimientos como el REDAM </w:t>
      </w:r>
      <w:r w:rsidRPr="00902177">
        <w:rPr>
          <w:rFonts w:ascii="Times New Roman" w:hAnsi="Times New Roman" w:cs="Times New Roman"/>
          <w:sz w:val="24"/>
          <w:szCs w:val="24"/>
        </w:rPr>
        <w:t>o la denuncia penal por Omisión a la Asistencia Familiar.</w:t>
      </w:r>
      <w:r w:rsidRPr="00861E8A">
        <w:rPr>
          <w:rFonts w:ascii="Times New Roman" w:hAnsi="Times New Roman" w:cs="Times New Roman"/>
          <w:sz w:val="24"/>
          <w:szCs w:val="24"/>
        </w:rPr>
        <w:t xml:space="preserve"> A partir de este diagnóstico, se podrán proponer mejoras procedimentales </w:t>
      </w:r>
      <w:r w:rsidR="00902177">
        <w:rPr>
          <w:rFonts w:ascii="Times New Roman" w:hAnsi="Times New Roman" w:cs="Times New Roman"/>
          <w:sz w:val="24"/>
          <w:szCs w:val="24"/>
        </w:rPr>
        <w:t xml:space="preserve">aplicables por los Juzgados de Paz Letrados para optimizar la fijación y </w:t>
      </w:r>
      <w:r w:rsidRPr="00861E8A">
        <w:rPr>
          <w:rFonts w:ascii="Times New Roman" w:hAnsi="Times New Roman" w:cs="Times New Roman"/>
          <w:sz w:val="24"/>
          <w:szCs w:val="24"/>
        </w:rPr>
        <w:t xml:space="preserve">ejecución de las medidas. </w:t>
      </w:r>
    </w:p>
    <w:p w14:paraId="66EC8F54" w14:textId="77777777" w:rsidR="00861E8A" w:rsidRPr="00861E8A" w:rsidRDefault="00861E8A" w:rsidP="00861E8A">
      <w:pPr>
        <w:jc w:val="both"/>
        <w:rPr>
          <w:rFonts w:ascii="Times New Roman" w:hAnsi="Times New Roman" w:cs="Times New Roman"/>
          <w:b/>
          <w:bCs/>
          <w:sz w:val="24"/>
          <w:szCs w:val="24"/>
        </w:rPr>
      </w:pPr>
      <w:r w:rsidRPr="00861E8A">
        <w:rPr>
          <w:rFonts w:ascii="Times New Roman" w:hAnsi="Times New Roman" w:cs="Times New Roman"/>
          <w:b/>
          <w:bCs/>
          <w:sz w:val="24"/>
          <w:szCs w:val="24"/>
        </w:rPr>
        <w:t>1.4.3. Justificación Metodológica</w:t>
      </w:r>
    </w:p>
    <w:p w14:paraId="1C4384ED" w14:textId="7ECF12F3" w:rsidR="00861E8A" w:rsidRPr="00861E8A" w:rsidRDefault="00861E8A" w:rsidP="003416D9">
      <w:pPr>
        <w:spacing w:line="360" w:lineRule="auto"/>
        <w:jc w:val="both"/>
        <w:rPr>
          <w:rFonts w:ascii="Times New Roman" w:hAnsi="Times New Roman" w:cs="Times New Roman"/>
          <w:sz w:val="24"/>
          <w:szCs w:val="24"/>
        </w:rPr>
      </w:pPr>
      <w:r w:rsidRPr="00861E8A">
        <w:rPr>
          <w:rFonts w:ascii="Times New Roman" w:hAnsi="Times New Roman" w:cs="Times New Roman"/>
          <w:sz w:val="24"/>
          <w:szCs w:val="24"/>
        </w:rPr>
        <w:t xml:space="preserve">En el plano metodológico, la investigación </w:t>
      </w:r>
      <w:r w:rsidR="00902177">
        <w:rPr>
          <w:rFonts w:ascii="Times New Roman" w:hAnsi="Times New Roman" w:cs="Times New Roman"/>
          <w:sz w:val="24"/>
          <w:szCs w:val="24"/>
        </w:rPr>
        <w:t>aporta</w:t>
      </w:r>
      <w:r w:rsidRPr="00861E8A">
        <w:rPr>
          <w:rFonts w:ascii="Times New Roman" w:hAnsi="Times New Roman" w:cs="Times New Roman"/>
          <w:sz w:val="24"/>
          <w:szCs w:val="24"/>
        </w:rPr>
        <w:t xml:space="preserve"> valor al emplear un diseño cualitativo con un enfoque analítico-crítico aplicado a la praxis judicial regional. Mediante el diseño e implementación de instrumentos rigurosos</w:t>
      </w:r>
      <w:r w:rsidR="00902177">
        <w:rPr>
          <w:rFonts w:ascii="Times New Roman" w:hAnsi="Times New Roman" w:cs="Times New Roman"/>
          <w:sz w:val="24"/>
          <w:szCs w:val="24"/>
        </w:rPr>
        <w:t>, como la guía de entrevista en profundidad dirigida a magistrados y abogados especialistas, junto con</w:t>
      </w:r>
      <w:r w:rsidRPr="00861E8A">
        <w:rPr>
          <w:rFonts w:ascii="Times New Roman" w:hAnsi="Times New Roman" w:cs="Times New Roman"/>
          <w:sz w:val="24"/>
          <w:szCs w:val="24"/>
        </w:rPr>
        <w:t xml:space="preserve"> fichas de análisis documental de expedientes judiciales en etapa de ejecución, se establece un esquema metodológico replicable para evaluar la eficacia funcional de los mecanismos jurisdiccionales en otros distritos judiciales del país con contextos socioeconómicos similares. </w:t>
      </w:r>
    </w:p>
    <w:p w14:paraId="654F31CA" w14:textId="77777777" w:rsidR="00861E8A" w:rsidRPr="00861E8A" w:rsidRDefault="00861E8A" w:rsidP="003416D9">
      <w:pPr>
        <w:spacing w:line="360" w:lineRule="auto"/>
        <w:jc w:val="both"/>
        <w:rPr>
          <w:rFonts w:ascii="Times New Roman" w:hAnsi="Times New Roman" w:cs="Times New Roman"/>
          <w:b/>
          <w:bCs/>
          <w:sz w:val="24"/>
          <w:szCs w:val="24"/>
        </w:rPr>
      </w:pPr>
      <w:r w:rsidRPr="00861E8A">
        <w:rPr>
          <w:rFonts w:ascii="Times New Roman" w:hAnsi="Times New Roman" w:cs="Times New Roman"/>
          <w:b/>
          <w:bCs/>
          <w:sz w:val="24"/>
          <w:szCs w:val="24"/>
        </w:rPr>
        <w:t>1.4.4. Importancia</w:t>
      </w:r>
    </w:p>
    <w:p w14:paraId="2A360D57" w14:textId="5A39BE48" w:rsidR="00861E8A" w:rsidRPr="00861E8A" w:rsidRDefault="00861E8A" w:rsidP="003416D9">
      <w:pPr>
        <w:spacing w:line="360" w:lineRule="auto"/>
        <w:jc w:val="both"/>
        <w:rPr>
          <w:rFonts w:ascii="Times New Roman" w:hAnsi="Times New Roman" w:cs="Times New Roman"/>
          <w:sz w:val="24"/>
          <w:szCs w:val="24"/>
        </w:rPr>
      </w:pPr>
      <w:r w:rsidRPr="00861E8A">
        <w:rPr>
          <w:rFonts w:ascii="Times New Roman" w:hAnsi="Times New Roman" w:cs="Times New Roman"/>
          <w:sz w:val="24"/>
          <w:szCs w:val="24"/>
        </w:rPr>
        <w:lastRenderedPageBreak/>
        <w:t xml:space="preserve">La importancia del estudio radica en su </w:t>
      </w:r>
      <w:r w:rsidR="00902177">
        <w:rPr>
          <w:rFonts w:ascii="Times New Roman" w:hAnsi="Times New Roman" w:cs="Times New Roman"/>
          <w:sz w:val="24"/>
          <w:szCs w:val="24"/>
        </w:rPr>
        <w:t xml:space="preserve">capacidad para generar conciencia jurídica y </w:t>
      </w:r>
      <w:r w:rsidR="007E4B55">
        <w:rPr>
          <w:rFonts w:ascii="Times New Roman" w:hAnsi="Times New Roman" w:cs="Times New Roman"/>
          <w:sz w:val="24"/>
          <w:szCs w:val="24"/>
        </w:rPr>
        <w:t>sensibilizar</w:t>
      </w:r>
      <w:r w:rsidR="00902177">
        <w:rPr>
          <w:rFonts w:ascii="Times New Roman" w:hAnsi="Times New Roman" w:cs="Times New Roman"/>
          <w:sz w:val="24"/>
          <w:szCs w:val="24"/>
        </w:rPr>
        <w:t xml:space="preserve"> sobre el impacto de la demora o la</w:t>
      </w:r>
      <w:r w:rsidRPr="00861E8A">
        <w:rPr>
          <w:rFonts w:ascii="Times New Roman" w:hAnsi="Times New Roman" w:cs="Times New Roman"/>
          <w:sz w:val="24"/>
          <w:szCs w:val="24"/>
        </w:rPr>
        <w:t xml:space="preserve"> ineficacia del sistema de justicia en la vida de los alimentistas. Al abordar el incumplimiento alimentario desde una dimensión </w:t>
      </w:r>
      <w:proofErr w:type="spellStart"/>
      <w:r w:rsidR="00902177">
        <w:rPr>
          <w:rFonts w:ascii="Times New Roman" w:hAnsi="Times New Roman" w:cs="Times New Roman"/>
          <w:sz w:val="24"/>
          <w:szCs w:val="24"/>
        </w:rPr>
        <w:t>sociojurídica</w:t>
      </w:r>
      <w:proofErr w:type="spellEnd"/>
      <w:r w:rsidR="00902177">
        <w:rPr>
          <w:rFonts w:ascii="Times New Roman" w:hAnsi="Times New Roman" w:cs="Times New Roman"/>
          <w:sz w:val="24"/>
          <w:szCs w:val="24"/>
        </w:rPr>
        <w:t xml:space="preserve"> que abarca incluso la violencia económica de género, la investigación sirve de insumo informativo y técnico para la Corte Superior de Justicia de Arequipa, los operadores del Derecho y los</w:t>
      </w:r>
      <w:r w:rsidRPr="00861E8A">
        <w:rPr>
          <w:rFonts w:ascii="Times New Roman" w:hAnsi="Times New Roman" w:cs="Times New Roman"/>
          <w:sz w:val="24"/>
          <w:szCs w:val="24"/>
        </w:rPr>
        <w:t xml:space="preserve"> formuladores de políticas públicas, orientando esfuerzos hacia reformas procesales que garanticen una justicia célere, predecible y verdaderamente </w:t>
      </w:r>
      <w:r w:rsidR="00902177">
        <w:rPr>
          <w:rFonts w:ascii="Times New Roman" w:hAnsi="Times New Roman" w:cs="Times New Roman"/>
          <w:sz w:val="24"/>
          <w:szCs w:val="24"/>
        </w:rPr>
        <w:t>ejecutable</w:t>
      </w:r>
      <w:r w:rsidRPr="00861E8A">
        <w:rPr>
          <w:rFonts w:ascii="Times New Roman" w:hAnsi="Times New Roman" w:cs="Times New Roman"/>
          <w:sz w:val="24"/>
          <w:szCs w:val="24"/>
        </w:rPr>
        <w:t xml:space="preserve">. </w:t>
      </w:r>
    </w:p>
    <w:p w14:paraId="76AA9F37" w14:textId="6042D4F4" w:rsidR="00861E8A" w:rsidRPr="00861E8A" w:rsidRDefault="00861E8A" w:rsidP="0022138E">
      <w:pPr>
        <w:spacing w:line="360" w:lineRule="auto"/>
        <w:rPr>
          <w:rFonts w:ascii="Times New Roman" w:hAnsi="Times New Roman" w:cs="Times New Roman"/>
          <w:b/>
          <w:bCs/>
          <w:sz w:val="24"/>
          <w:szCs w:val="24"/>
        </w:rPr>
      </w:pPr>
      <w:r w:rsidRPr="00861E8A">
        <w:rPr>
          <w:rFonts w:ascii="Times New Roman" w:hAnsi="Times New Roman" w:cs="Times New Roman"/>
          <w:b/>
          <w:bCs/>
          <w:sz w:val="24"/>
          <w:szCs w:val="24"/>
        </w:rPr>
        <w:t>1.5. Limitaciones de la investigación</w:t>
      </w:r>
      <w:r w:rsidR="003416D9">
        <w:rPr>
          <w:rFonts w:ascii="Times New Roman" w:hAnsi="Times New Roman" w:cs="Times New Roman"/>
          <w:b/>
          <w:bCs/>
          <w:sz w:val="24"/>
          <w:szCs w:val="24"/>
        </w:rPr>
        <w:t>:</w:t>
      </w:r>
      <w:r w:rsidR="003416D9" w:rsidRPr="003416D9">
        <w:rPr>
          <w:rFonts w:ascii="Times New Roman" w:hAnsi="Times New Roman" w:cs="Times New Roman"/>
          <w:sz w:val="24"/>
          <w:szCs w:val="24"/>
        </w:rPr>
        <w:t xml:space="preserve"> </w:t>
      </w:r>
    </w:p>
    <w:p w14:paraId="45C27E49" w14:textId="272A2F84" w:rsidR="00861E8A" w:rsidRPr="00861E8A" w:rsidRDefault="00861E8A" w:rsidP="001320D4">
      <w:pPr>
        <w:spacing w:line="360" w:lineRule="auto"/>
        <w:jc w:val="both"/>
        <w:rPr>
          <w:rFonts w:ascii="Times New Roman" w:hAnsi="Times New Roman" w:cs="Times New Roman"/>
          <w:sz w:val="24"/>
          <w:szCs w:val="24"/>
        </w:rPr>
      </w:pPr>
      <w:r w:rsidRPr="00861E8A">
        <w:rPr>
          <w:rFonts w:ascii="Times New Roman" w:hAnsi="Times New Roman" w:cs="Times New Roman"/>
          <w:sz w:val="24"/>
          <w:szCs w:val="24"/>
        </w:rPr>
        <w:t>Durante la investigación se</w:t>
      </w:r>
      <w:r w:rsidR="00A83311">
        <w:rPr>
          <w:rFonts w:ascii="Times New Roman" w:hAnsi="Times New Roman" w:cs="Times New Roman"/>
          <w:sz w:val="24"/>
          <w:szCs w:val="24"/>
        </w:rPr>
        <w:t xml:space="preserve"> </w:t>
      </w:r>
      <w:r w:rsidRPr="00861E8A">
        <w:rPr>
          <w:rFonts w:ascii="Times New Roman" w:hAnsi="Times New Roman" w:cs="Times New Roman"/>
          <w:sz w:val="24"/>
          <w:szCs w:val="24"/>
        </w:rPr>
        <w:t xml:space="preserve">prevén </w:t>
      </w:r>
      <w:r w:rsidR="00A83311">
        <w:rPr>
          <w:rFonts w:ascii="Times New Roman" w:hAnsi="Times New Roman" w:cs="Times New Roman"/>
          <w:sz w:val="24"/>
          <w:szCs w:val="24"/>
        </w:rPr>
        <w:t>algunas</w:t>
      </w:r>
      <w:r w:rsidRPr="00861E8A">
        <w:rPr>
          <w:rFonts w:ascii="Times New Roman" w:hAnsi="Times New Roman" w:cs="Times New Roman"/>
          <w:sz w:val="24"/>
          <w:szCs w:val="24"/>
        </w:rPr>
        <w:t xml:space="preserve"> limitaciones</w:t>
      </w:r>
      <w:r w:rsidR="005C1406">
        <w:rPr>
          <w:rFonts w:ascii="Times New Roman" w:hAnsi="Times New Roman" w:cs="Times New Roman"/>
          <w:sz w:val="24"/>
          <w:szCs w:val="24"/>
        </w:rPr>
        <w:t xml:space="preserve"> que podrían </w:t>
      </w:r>
      <w:r w:rsidR="00112183">
        <w:rPr>
          <w:rFonts w:ascii="Times New Roman" w:hAnsi="Times New Roman" w:cs="Times New Roman"/>
          <w:sz w:val="24"/>
          <w:szCs w:val="24"/>
        </w:rPr>
        <w:t xml:space="preserve">dificultar </w:t>
      </w:r>
      <w:r w:rsidR="00C6467D">
        <w:rPr>
          <w:rFonts w:ascii="Times New Roman" w:hAnsi="Times New Roman" w:cs="Times New Roman"/>
          <w:sz w:val="24"/>
          <w:szCs w:val="24"/>
        </w:rPr>
        <w:t xml:space="preserve">el </w:t>
      </w:r>
      <w:r w:rsidR="0083053C">
        <w:rPr>
          <w:rFonts w:ascii="Times New Roman" w:hAnsi="Times New Roman" w:cs="Times New Roman"/>
          <w:sz w:val="24"/>
          <w:szCs w:val="24"/>
        </w:rPr>
        <w:t xml:space="preserve">análisis de </w:t>
      </w:r>
      <w:r w:rsidR="00C95BF4">
        <w:rPr>
          <w:rFonts w:ascii="Times New Roman" w:hAnsi="Times New Roman" w:cs="Times New Roman"/>
          <w:sz w:val="24"/>
          <w:szCs w:val="24"/>
        </w:rPr>
        <w:t xml:space="preserve">la información. </w:t>
      </w:r>
      <w:r w:rsidR="00733777">
        <w:rPr>
          <w:rFonts w:ascii="Times New Roman" w:hAnsi="Times New Roman" w:cs="Times New Roman"/>
          <w:sz w:val="24"/>
          <w:szCs w:val="24"/>
        </w:rPr>
        <w:t>En primer lugar</w:t>
      </w:r>
      <w:r w:rsidR="00A26557">
        <w:rPr>
          <w:rFonts w:ascii="Times New Roman" w:hAnsi="Times New Roman" w:cs="Times New Roman"/>
          <w:sz w:val="24"/>
          <w:szCs w:val="24"/>
        </w:rPr>
        <w:t xml:space="preserve">, se considera </w:t>
      </w:r>
      <w:r w:rsidR="00515F64">
        <w:rPr>
          <w:rFonts w:ascii="Times New Roman" w:hAnsi="Times New Roman" w:cs="Times New Roman"/>
          <w:sz w:val="24"/>
          <w:szCs w:val="24"/>
        </w:rPr>
        <w:t xml:space="preserve">la posible </w:t>
      </w:r>
      <w:r w:rsidR="00B23348">
        <w:rPr>
          <w:rFonts w:ascii="Times New Roman" w:hAnsi="Times New Roman" w:cs="Times New Roman"/>
          <w:sz w:val="24"/>
          <w:szCs w:val="24"/>
        </w:rPr>
        <w:t xml:space="preserve">restricción </w:t>
      </w:r>
      <w:r w:rsidR="007E4B55">
        <w:rPr>
          <w:rFonts w:ascii="Times New Roman" w:hAnsi="Times New Roman" w:cs="Times New Roman"/>
          <w:sz w:val="24"/>
          <w:szCs w:val="24"/>
        </w:rPr>
        <w:t>al acceso a la información contenida en los</w:t>
      </w:r>
      <w:r w:rsidRPr="00861E8A">
        <w:rPr>
          <w:rFonts w:ascii="Times New Roman" w:hAnsi="Times New Roman" w:cs="Times New Roman"/>
          <w:sz w:val="24"/>
          <w:szCs w:val="24"/>
        </w:rPr>
        <w:t xml:space="preserve"> </w:t>
      </w:r>
      <w:r w:rsidR="00B23348">
        <w:rPr>
          <w:rFonts w:ascii="Times New Roman" w:hAnsi="Times New Roman" w:cs="Times New Roman"/>
          <w:sz w:val="24"/>
          <w:szCs w:val="24"/>
        </w:rPr>
        <w:t xml:space="preserve">expedientes </w:t>
      </w:r>
      <w:r w:rsidR="00902177">
        <w:rPr>
          <w:rFonts w:ascii="Times New Roman" w:hAnsi="Times New Roman" w:cs="Times New Roman"/>
          <w:sz w:val="24"/>
          <w:szCs w:val="24"/>
        </w:rPr>
        <w:t>judiciales</w:t>
      </w:r>
      <w:r w:rsidR="007E4B55">
        <w:rPr>
          <w:rFonts w:ascii="Times New Roman" w:hAnsi="Times New Roman" w:cs="Times New Roman"/>
          <w:sz w:val="24"/>
          <w:szCs w:val="24"/>
        </w:rPr>
        <w:t>.</w:t>
      </w:r>
      <w:r w:rsidR="001011C1">
        <w:rPr>
          <w:rFonts w:ascii="Times New Roman" w:hAnsi="Times New Roman" w:cs="Times New Roman"/>
          <w:sz w:val="24"/>
          <w:szCs w:val="24"/>
        </w:rPr>
        <w:t xml:space="preserve"> </w:t>
      </w:r>
      <w:r w:rsidR="007E4B55">
        <w:rPr>
          <w:rFonts w:ascii="Times New Roman" w:hAnsi="Times New Roman" w:cs="Times New Roman"/>
          <w:sz w:val="24"/>
          <w:szCs w:val="24"/>
        </w:rPr>
        <w:t>Debido</w:t>
      </w:r>
      <w:r w:rsidRPr="00861E8A">
        <w:rPr>
          <w:rFonts w:ascii="Times New Roman" w:hAnsi="Times New Roman" w:cs="Times New Roman"/>
          <w:sz w:val="24"/>
          <w:szCs w:val="24"/>
        </w:rPr>
        <w:t xml:space="preserve"> a la naturaleza reservada y </w:t>
      </w:r>
      <w:r w:rsidR="007E4B55">
        <w:rPr>
          <w:rFonts w:ascii="Times New Roman" w:hAnsi="Times New Roman" w:cs="Times New Roman"/>
          <w:sz w:val="24"/>
          <w:szCs w:val="24"/>
        </w:rPr>
        <w:t>a la protección de los datos personales de menores de edad en los procesos de familia, se proyecta una reserva o un</w:t>
      </w:r>
      <w:r w:rsidRPr="00861E8A">
        <w:rPr>
          <w:rFonts w:ascii="Times New Roman" w:hAnsi="Times New Roman" w:cs="Times New Roman"/>
          <w:sz w:val="24"/>
          <w:szCs w:val="24"/>
        </w:rPr>
        <w:t xml:space="preserve"> filtro en el acceso a la totalidad de los expedientes físicos y digitales en los Juzgados de Paz </w:t>
      </w:r>
      <w:r w:rsidR="00902177">
        <w:rPr>
          <w:rFonts w:ascii="Times New Roman" w:hAnsi="Times New Roman" w:cs="Times New Roman"/>
          <w:sz w:val="24"/>
          <w:szCs w:val="24"/>
        </w:rPr>
        <w:t>Letrados</w:t>
      </w:r>
      <w:r w:rsidRPr="00861E8A">
        <w:rPr>
          <w:rFonts w:ascii="Times New Roman" w:hAnsi="Times New Roman" w:cs="Times New Roman"/>
          <w:sz w:val="24"/>
          <w:szCs w:val="24"/>
        </w:rPr>
        <w:t xml:space="preserve"> del Distrito Judicial de Arequipa. Esta limitación se superará mediante la disociación de datos (</w:t>
      </w:r>
      <w:proofErr w:type="spellStart"/>
      <w:r w:rsidRPr="00861E8A">
        <w:rPr>
          <w:rFonts w:ascii="Times New Roman" w:hAnsi="Times New Roman" w:cs="Times New Roman"/>
          <w:sz w:val="24"/>
          <w:szCs w:val="24"/>
        </w:rPr>
        <w:t>anonimización</w:t>
      </w:r>
      <w:proofErr w:type="spellEnd"/>
      <w:r w:rsidRPr="00861E8A">
        <w:rPr>
          <w:rFonts w:ascii="Times New Roman" w:hAnsi="Times New Roman" w:cs="Times New Roman"/>
          <w:sz w:val="24"/>
          <w:szCs w:val="24"/>
        </w:rPr>
        <w:t>) de los expedientes analizados.</w:t>
      </w:r>
      <w:r w:rsidR="008F5521">
        <w:rPr>
          <w:rFonts w:ascii="Times New Roman" w:hAnsi="Times New Roman" w:cs="Times New Roman"/>
          <w:sz w:val="24"/>
          <w:szCs w:val="24"/>
        </w:rPr>
        <w:t xml:space="preserve"> </w:t>
      </w:r>
      <w:r w:rsidR="003C559D">
        <w:rPr>
          <w:rFonts w:ascii="Times New Roman" w:hAnsi="Times New Roman" w:cs="Times New Roman"/>
          <w:sz w:val="24"/>
          <w:szCs w:val="24"/>
        </w:rPr>
        <w:t>Asimismo</w:t>
      </w:r>
      <w:r w:rsidR="000D31B8">
        <w:rPr>
          <w:rFonts w:ascii="Times New Roman" w:hAnsi="Times New Roman" w:cs="Times New Roman"/>
          <w:sz w:val="24"/>
          <w:szCs w:val="24"/>
        </w:rPr>
        <w:t xml:space="preserve">, </w:t>
      </w:r>
      <w:r w:rsidR="003C559D">
        <w:rPr>
          <w:rFonts w:ascii="Times New Roman" w:hAnsi="Times New Roman" w:cs="Times New Roman"/>
          <w:sz w:val="24"/>
          <w:szCs w:val="24"/>
        </w:rPr>
        <w:t xml:space="preserve">otra limitación </w:t>
      </w:r>
      <w:r w:rsidR="00E92AA0">
        <w:rPr>
          <w:rFonts w:ascii="Times New Roman" w:hAnsi="Times New Roman" w:cs="Times New Roman"/>
          <w:sz w:val="24"/>
          <w:szCs w:val="24"/>
        </w:rPr>
        <w:t xml:space="preserve">estaría relacionada con la </w:t>
      </w:r>
      <w:r w:rsidR="00274732">
        <w:rPr>
          <w:rFonts w:ascii="Times New Roman" w:hAnsi="Times New Roman" w:cs="Times New Roman"/>
          <w:sz w:val="24"/>
          <w:szCs w:val="24"/>
        </w:rPr>
        <w:t xml:space="preserve">disponibilidad </w:t>
      </w:r>
      <w:r w:rsidRPr="00861E8A">
        <w:rPr>
          <w:rFonts w:ascii="Times New Roman" w:hAnsi="Times New Roman" w:cs="Times New Roman"/>
          <w:sz w:val="24"/>
          <w:szCs w:val="24"/>
        </w:rPr>
        <w:t xml:space="preserve">de los </w:t>
      </w:r>
      <w:r w:rsidR="00274732">
        <w:rPr>
          <w:rFonts w:ascii="Times New Roman" w:hAnsi="Times New Roman" w:cs="Times New Roman"/>
          <w:sz w:val="24"/>
          <w:szCs w:val="24"/>
        </w:rPr>
        <w:t xml:space="preserve">operadores </w:t>
      </w:r>
      <w:r w:rsidRPr="00861E8A">
        <w:rPr>
          <w:rFonts w:ascii="Times New Roman" w:hAnsi="Times New Roman" w:cs="Times New Roman"/>
          <w:sz w:val="24"/>
          <w:szCs w:val="24"/>
        </w:rPr>
        <w:t xml:space="preserve">de </w:t>
      </w:r>
      <w:r w:rsidR="00274732">
        <w:rPr>
          <w:rFonts w:ascii="Times New Roman" w:hAnsi="Times New Roman" w:cs="Times New Roman"/>
          <w:sz w:val="24"/>
          <w:szCs w:val="24"/>
        </w:rPr>
        <w:t>justicia</w:t>
      </w:r>
      <w:r w:rsidR="000D31B8">
        <w:rPr>
          <w:rFonts w:ascii="Times New Roman" w:hAnsi="Times New Roman" w:cs="Times New Roman"/>
          <w:sz w:val="24"/>
          <w:szCs w:val="24"/>
        </w:rPr>
        <w:t>, debido a</w:t>
      </w:r>
      <w:r w:rsidRPr="00861E8A">
        <w:rPr>
          <w:rFonts w:ascii="Times New Roman" w:hAnsi="Times New Roman" w:cs="Times New Roman"/>
          <w:sz w:val="24"/>
          <w:szCs w:val="24"/>
        </w:rPr>
        <w:t xml:space="preserve"> </w:t>
      </w:r>
      <w:r w:rsidR="000D31B8">
        <w:rPr>
          <w:rFonts w:ascii="Times New Roman" w:hAnsi="Times New Roman" w:cs="Times New Roman"/>
          <w:sz w:val="24"/>
          <w:szCs w:val="24"/>
        </w:rPr>
        <w:t xml:space="preserve">la </w:t>
      </w:r>
      <w:r w:rsidRPr="00861E8A">
        <w:rPr>
          <w:rFonts w:ascii="Times New Roman" w:hAnsi="Times New Roman" w:cs="Times New Roman"/>
          <w:sz w:val="24"/>
          <w:szCs w:val="24"/>
        </w:rPr>
        <w:t xml:space="preserve">sobrecarga laboral y las ajustadas agendas de los Jueces de Paz Letrado, Fiscales y secretarios judiciales de Arequipa podrían dificultar la programación oportuna de las entrevistas a profundidad. Se </w:t>
      </w:r>
      <w:r w:rsidR="00902177">
        <w:rPr>
          <w:rFonts w:ascii="Times New Roman" w:hAnsi="Times New Roman" w:cs="Times New Roman"/>
          <w:sz w:val="24"/>
          <w:szCs w:val="24"/>
        </w:rPr>
        <w:t>mitigará</w:t>
      </w:r>
      <w:r w:rsidRPr="00861E8A">
        <w:rPr>
          <w:rFonts w:ascii="Times New Roman" w:hAnsi="Times New Roman" w:cs="Times New Roman"/>
          <w:sz w:val="24"/>
          <w:szCs w:val="24"/>
        </w:rPr>
        <w:t xml:space="preserve"> esta limitación coordinando citas con anticipación e </w:t>
      </w:r>
      <w:r w:rsidR="00902177">
        <w:rPr>
          <w:rFonts w:ascii="Times New Roman" w:hAnsi="Times New Roman" w:cs="Times New Roman"/>
          <w:sz w:val="24"/>
          <w:szCs w:val="24"/>
        </w:rPr>
        <w:t>implementando</w:t>
      </w:r>
      <w:r w:rsidRPr="00861E8A">
        <w:rPr>
          <w:rFonts w:ascii="Times New Roman" w:hAnsi="Times New Roman" w:cs="Times New Roman"/>
          <w:sz w:val="24"/>
          <w:szCs w:val="24"/>
        </w:rPr>
        <w:t xml:space="preserve"> modalidades híbridas (presenciales y virtuales).</w:t>
      </w:r>
      <w:r w:rsidR="003742E5">
        <w:rPr>
          <w:rFonts w:ascii="Times New Roman" w:hAnsi="Times New Roman" w:cs="Times New Roman"/>
          <w:sz w:val="24"/>
          <w:szCs w:val="24"/>
        </w:rPr>
        <w:t xml:space="preserve"> </w:t>
      </w:r>
      <w:r w:rsidR="004510CE">
        <w:rPr>
          <w:rFonts w:ascii="Times New Roman" w:hAnsi="Times New Roman" w:cs="Times New Roman"/>
          <w:sz w:val="24"/>
          <w:szCs w:val="24"/>
        </w:rPr>
        <w:t xml:space="preserve">Por otro lado, </w:t>
      </w:r>
      <w:r w:rsidR="00D80FA5">
        <w:rPr>
          <w:rFonts w:ascii="Times New Roman" w:hAnsi="Times New Roman" w:cs="Times New Roman"/>
          <w:sz w:val="24"/>
          <w:szCs w:val="24"/>
        </w:rPr>
        <w:t xml:space="preserve">se considera </w:t>
      </w:r>
      <w:r w:rsidR="00267573">
        <w:rPr>
          <w:rFonts w:ascii="Times New Roman" w:hAnsi="Times New Roman" w:cs="Times New Roman"/>
          <w:sz w:val="24"/>
          <w:szCs w:val="24"/>
        </w:rPr>
        <w:t xml:space="preserve">la posible subjetividad </w:t>
      </w:r>
      <w:r w:rsidRPr="00861E8A">
        <w:rPr>
          <w:rFonts w:ascii="Times New Roman" w:hAnsi="Times New Roman" w:cs="Times New Roman"/>
          <w:sz w:val="24"/>
          <w:szCs w:val="24"/>
        </w:rPr>
        <w:t xml:space="preserve">y </w:t>
      </w:r>
      <w:r w:rsidR="007E4B55">
        <w:rPr>
          <w:rFonts w:ascii="Times New Roman" w:hAnsi="Times New Roman" w:cs="Times New Roman"/>
          <w:sz w:val="24"/>
          <w:szCs w:val="24"/>
        </w:rPr>
        <w:t>el sesgo de las partes involucradas; dado que se recogerán testimonios y percepciones de abogados patrocinantes y de usuarios sobre la eficacia del sistema, existe</w:t>
      </w:r>
      <w:r w:rsidRPr="00861E8A">
        <w:rPr>
          <w:rFonts w:ascii="Times New Roman" w:hAnsi="Times New Roman" w:cs="Times New Roman"/>
          <w:sz w:val="24"/>
          <w:szCs w:val="24"/>
        </w:rPr>
        <w:t xml:space="preserve"> el riesgo de sesgos individuales </w:t>
      </w:r>
      <w:r w:rsidR="007E4B55">
        <w:rPr>
          <w:rFonts w:ascii="Times New Roman" w:hAnsi="Times New Roman" w:cs="Times New Roman"/>
          <w:sz w:val="24"/>
          <w:szCs w:val="24"/>
        </w:rPr>
        <w:t>derivados de</w:t>
      </w:r>
      <w:r w:rsidRPr="00861E8A">
        <w:rPr>
          <w:rFonts w:ascii="Times New Roman" w:hAnsi="Times New Roman" w:cs="Times New Roman"/>
          <w:sz w:val="24"/>
          <w:szCs w:val="24"/>
        </w:rPr>
        <w:t xml:space="preserve"> sus experiencias procesales específicas. Esta barrera se superará mediante la triangulación cualitativa de datos, contrastando las entrevistas con el análisis objetivo de las resoluciones de la muestra documental</w:t>
      </w:r>
      <w:r w:rsidR="00BE6D58">
        <w:rPr>
          <w:rFonts w:ascii="Times New Roman" w:hAnsi="Times New Roman" w:cs="Times New Roman"/>
          <w:sz w:val="24"/>
          <w:szCs w:val="24"/>
        </w:rPr>
        <w:t>.</w:t>
      </w:r>
      <w:r w:rsidR="00BE6D58">
        <w:rPr>
          <w:rFonts w:ascii="Times New Roman" w:hAnsi="Times New Roman" w:cs="Times New Roman"/>
          <w:color w:val="FF0000"/>
          <w:sz w:val="24"/>
          <w:szCs w:val="24"/>
        </w:rPr>
        <w:t xml:space="preserve"> </w:t>
      </w:r>
      <w:r w:rsidR="00BE6D58">
        <w:rPr>
          <w:rFonts w:ascii="Times New Roman" w:hAnsi="Times New Roman" w:cs="Times New Roman"/>
          <w:color w:val="000000" w:themeColor="text1"/>
          <w:sz w:val="24"/>
          <w:szCs w:val="24"/>
        </w:rPr>
        <w:t>Se</w:t>
      </w:r>
      <w:r w:rsidR="00B33B75">
        <w:rPr>
          <w:rFonts w:ascii="Times New Roman" w:hAnsi="Times New Roman" w:cs="Times New Roman"/>
          <w:sz w:val="24"/>
          <w:szCs w:val="24"/>
        </w:rPr>
        <w:t xml:space="preserve"> identifica la falta</w:t>
      </w:r>
      <w:r w:rsidRPr="00861E8A">
        <w:rPr>
          <w:rFonts w:ascii="Times New Roman" w:hAnsi="Times New Roman" w:cs="Times New Roman"/>
          <w:sz w:val="24"/>
          <w:szCs w:val="24"/>
        </w:rPr>
        <w:t xml:space="preserve"> de </w:t>
      </w:r>
      <w:r w:rsidR="00B33B75">
        <w:rPr>
          <w:rFonts w:ascii="Times New Roman" w:hAnsi="Times New Roman" w:cs="Times New Roman"/>
          <w:sz w:val="24"/>
          <w:szCs w:val="24"/>
        </w:rPr>
        <w:t xml:space="preserve">indicadores estadísticos </w:t>
      </w:r>
      <w:r w:rsidR="009A0871">
        <w:rPr>
          <w:rFonts w:ascii="Times New Roman" w:hAnsi="Times New Roman" w:cs="Times New Roman"/>
          <w:sz w:val="24"/>
          <w:szCs w:val="24"/>
        </w:rPr>
        <w:t xml:space="preserve">unificados </w:t>
      </w:r>
      <w:r w:rsidR="00902177">
        <w:rPr>
          <w:rFonts w:ascii="Times New Roman" w:hAnsi="Times New Roman" w:cs="Times New Roman"/>
          <w:sz w:val="24"/>
          <w:szCs w:val="24"/>
        </w:rPr>
        <w:t>sobre la dispersión</w:t>
      </w:r>
      <w:r w:rsidR="007E4B55">
        <w:rPr>
          <w:rFonts w:ascii="Times New Roman" w:hAnsi="Times New Roman" w:cs="Times New Roman"/>
          <w:sz w:val="24"/>
          <w:szCs w:val="24"/>
        </w:rPr>
        <w:t>, así como la falta de actualización periódica de los</w:t>
      </w:r>
      <w:r w:rsidR="00902177">
        <w:rPr>
          <w:rFonts w:ascii="Times New Roman" w:hAnsi="Times New Roman" w:cs="Times New Roman"/>
          <w:sz w:val="24"/>
          <w:szCs w:val="24"/>
        </w:rPr>
        <w:t xml:space="preserve"> datos estadísticos institucionales sobre la tasa exacta de ejecución exitosa frente al archivo por incobrabilidad en Arequipa, lo que limita la medición cuantitativa absoluta y circunscribe</w:t>
      </w:r>
      <w:r w:rsidRPr="00861E8A">
        <w:rPr>
          <w:rFonts w:ascii="Times New Roman" w:hAnsi="Times New Roman" w:cs="Times New Roman"/>
          <w:sz w:val="24"/>
          <w:szCs w:val="24"/>
        </w:rPr>
        <w:t xml:space="preserve"> el análisis a la evaluación cualitativa-funcional del fenómeno procesal.</w:t>
      </w:r>
    </w:p>
    <w:p w14:paraId="7F4C75B4" w14:textId="77777777" w:rsidR="00861E8A" w:rsidRDefault="00861E8A" w:rsidP="001320D4">
      <w:pPr>
        <w:spacing w:line="360" w:lineRule="auto"/>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05B43A9E" w14:textId="48C9C30C" w:rsidR="00002B1B" w:rsidRPr="00002B1B" w:rsidRDefault="00002B1B" w:rsidP="00E76648">
      <w:pPr>
        <w:jc w:val="center"/>
        <w:rPr>
          <w:rFonts w:ascii="Times New Roman" w:hAnsi="Times New Roman" w:cs="Times New Roman"/>
          <w:b/>
          <w:bCs/>
          <w:sz w:val="24"/>
          <w:szCs w:val="24"/>
          <w:lang w:val="es-MX"/>
        </w:rPr>
      </w:pPr>
      <w:r w:rsidRPr="004F7DBD">
        <w:rPr>
          <w:rFonts w:ascii="Times New Roman" w:hAnsi="Times New Roman" w:cs="Times New Roman"/>
          <w:b/>
          <w:bCs/>
          <w:sz w:val="24"/>
          <w:szCs w:val="24"/>
          <w:lang w:val="es-MX"/>
        </w:rPr>
        <w:lastRenderedPageBreak/>
        <w:t>CAPÍTULO II: MARCO TEÓRICO</w:t>
      </w:r>
    </w:p>
    <w:p w14:paraId="0AC91BFF" w14:textId="77777777" w:rsidR="0097502D" w:rsidRPr="0097502D" w:rsidRDefault="0097502D" w:rsidP="0097502D">
      <w:pPr>
        <w:rPr>
          <w:rFonts w:ascii="Times New Roman" w:hAnsi="Times New Roman" w:cs="Times New Roman"/>
          <w:b/>
          <w:bCs/>
          <w:sz w:val="24"/>
          <w:szCs w:val="24"/>
        </w:rPr>
      </w:pPr>
      <w:r w:rsidRPr="0097502D">
        <w:rPr>
          <w:rFonts w:ascii="Times New Roman" w:hAnsi="Times New Roman" w:cs="Times New Roman"/>
          <w:b/>
          <w:bCs/>
          <w:sz w:val="24"/>
          <w:szCs w:val="24"/>
        </w:rPr>
        <w:t>2.1. Antecedentes</w:t>
      </w:r>
    </w:p>
    <w:p w14:paraId="254AEEBA" w14:textId="6154FB05" w:rsidR="00E419C6" w:rsidRPr="00E419C6" w:rsidRDefault="0097502D" w:rsidP="00E419C6">
      <w:pPr>
        <w:rPr>
          <w:rFonts w:ascii="Times New Roman" w:hAnsi="Times New Roman" w:cs="Times New Roman"/>
          <w:b/>
          <w:bCs/>
          <w:sz w:val="24"/>
          <w:szCs w:val="24"/>
        </w:rPr>
      </w:pPr>
      <w:r w:rsidRPr="0097502D">
        <w:rPr>
          <w:rFonts w:ascii="Times New Roman" w:hAnsi="Times New Roman" w:cs="Times New Roman"/>
          <w:b/>
          <w:bCs/>
          <w:sz w:val="24"/>
          <w:szCs w:val="24"/>
        </w:rPr>
        <w:t>2.1.1. Antecedentes Internacionales</w:t>
      </w:r>
    </w:p>
    <w:p w14:paraId="25D05BDB" w14:textId="2D9867CF" w:rsidR="00007B14" w:rsidRDefault="00007B14" w:rsidP="00E419C6">
      <w:pPr>
        <w:spacing w:line="360" w:lineRule="auto"/>
        <w:ind w:firstLine="709"/>
        <w:jc w:val="both"/>
        <w:rPr>
          <w:rFonts w:ascii="Times New Roman" w:hAnsi="Times New Roman" w:cs="Times New Roman"/>
          <w:sz w:val="24"/>
          <w:szCs w:val="24"/>
        </w:rPr>
      </w:pPr>
      <w:r w:rsidRPr="00007B14">
        <w:rPr>
          <w:rFonts w:ascii="Times New Roman" w:hAnsi="Times New Roman" w:cs="Times New Roman"/>
          <w:sz w:val="24"/>
          <w:szCs w:val="24"/>
        </w:rPr>
        <w:t xml:space="preserve">Trujillo y Araya (2023), en un estudio realizado en Chile, examinaron la </w:t>
      </w:r>
      <w:r w:rsidR="00902177">
        <w:rPr>
          <w:rFonts w:ascii="Times New Roman" w:hAnsi="Times New Roman" w:cs="Times New Roman"/>
          <w:sz w:val="24"/>
          <w:szCs w:val="24"/>
        </w:rPr>
        <w:t>violencia económica contra</w:t>
      </w:r>
      <w:r w:rsidRPr="00007B14">
        <w:rPr>
          <w:rFonts w:ascii="Times New Roman" w:hAnsi="Times New Roman" w:cs="Times New Roman"/>
          <w:sz w:val="24"/>
          <w:szCs w:val="24"/>
        </w:rPr>
        <w:t xml:space="preserve"> las mujeres desde un enfoque jurídico. El objetivo principal de la investigación fue analizar las consecuencias del incumplimiento de las obligaciones alimentarias </w:t>
      </w:r>
      <w:r w:rsidR="00902177">
        <w:rPr>
          <w:rFonts w:ascii="Times New Roman" w:hAnsi="Times New Roman" w:cs="Times New Roman"/>
          <w:sz w:val="24"/>
          <w:szCs w:val="24"/>
        </w:rPr>
        <w:t>sobre las dinámicas de género y</w:t>
      </w:r>
      <w:r w:rsidRPr="00007B14">
        <w:rPr>
          <w:rFonts w:ascii="Times New Roman" w:hAnsi="Times New Roman" w:cs="Times New Roman"/>
          <w:sz w:val="24"/>
          <w:szCs w:val="24"/>
        </w:rPr>
        <w:t xml:space="preserve"> la estabilidad económica de las madres que cuidan de sus hijos. Para ello, se utilizó una metodología cualitativa</w:t>
      </w:r>
      <w:r w:rsidR="00902177">
        <w:rPr>
          <w:rFonts w:ascii="Times New Roman" w:hAnsi="Times New Roman" w:cs="Times New Roman"/>
          <w:sz w:val="24"/>
          <w:szCs w:val="24"/>
        </w:rPr>
        <w:t xml:space="preserve"> con un diseño fenomenológico, mediante</w:t>
      </w:r>
      <w:r w:rsidRPr="00007B14">
        <w:rPr>
          <w:rFonts w:ascii="Times New Roman" w:hAnsi="Times New Roman" w:cs="Times New Roman"/>
          <w:sz w:val="24"/>
          <w:szCs w:val="24"/>
        </w:rPr>
        <w:t xml:space="preserve"> entrevistas en profundidad que facilitaron la comprensión de las vivencias de las participantes. Los hallazgos mostraron que la falta recurrente </w:t>
      </w:r>
      <w:r w:rsidR="00902177">
        <w:rPr>
          <w:rFonts w:ascii="Times New Roman" w:hAnsi="Times New Roman" w:cs="Times New Roman"/>
          <w:sz w:val="24"/>
          <w:szCs w:val="24"/>
        </w:rPr>
        <w:t>de pago de las pensiones alimenticias genera serias dificultades económicas y sociales para las madres, quienes deben asumir por sí mismas los gastos de</w:t>
      </w:r>
      <w:r w:rsidRPr="00007B14">
        <w:rPr>
          <w:rFonts w:ascii="Times New Roman" w:hAnsi="Times New Roman" w:cs="Times New Roman"/>
          <w:sz w:val="24"/>
          <w:szCs w:val="24"/>
        </w:rPr>
        <w:t xml:space="preserve"> alimentación, educación, salud y otras necesidades fundamentales de sus hijos. También se destacó que esta situación contribuye a aumentar las desigualdades económicas entre hombres y mujeres, debido a la distribución desigual de las responsabilidades familiares. Finalmente, los investigadores concluyeron que el incumplimiento constante de la obligación alimentaria no debe </w:t>
      </w:r>
      <w:r w:rsidR="00902177">
        <w:rPr>
          <w:rFonts w:ascii="Times New Roman" w:hAnsi="Times New Roman" w:cs="Times New Roman"/>
          <w:sz w:val="24"/>
          <w:szCs w:val="24"/>
        </w:rPr>
        <w:t>verse solo como una cuestión económica o legal, sino también como una forma de violencia económica y patrimonial por motivos de género, dado que impacta directamente en la autonomía financiera y en</w:t>
      </w:r>
      <w:r w:rsidRPr="00007B14">
        <w:rPr>
          <w:rFonts w:ascii="Times New Roman" w:hAnsi="Times New Roman" w:cs="Times New Roman"/>
          <w:sz w:val="24"/>
          <w:szCs w:val="24"/>
        </w:rPr>
        <w:t xml:space="preserve"> las condiciones de vida de las mujeres que velan por el cuidado de los menores.</w:t>
      </w:r>
    </w:p>
    <w:p w14:paraId="5BD91679" w14:textId="4DC638B4" w:rsidR="003416D9" w:rsidRDefault="003416D9" w:rsidP="003416D9">
      <w:pPr>
        <w:spacing w:line="360" w:lineRule="auto"/>
        <w:ind w:firstLine="708"/>
        <w:jc w:val="both"/>
        <w:rPr>
          <w:rFonts w:ascii="Times New Roman" w:hAnsi="Times New Roman" w:cs="Times New Roman"/>
          <w:sz w:val="24"/>
          <w:szCs w:val="24"/>
        </w:rPr>
      </w:pPr>
      <w:r w:rsidRPr="00CA3D68">
        <w:rPr>
          <w:rFonts w:ascii="Times New Roman" w:hAnsi="Times New Roman" w:cs="Times New Roman"/>
          <w:sz w:val="24"/>
          <w:szCs w:val="24"/>
        </w:rPr>
        <w:t>De acuerdo con</w:t>
      </w:r>
      <w:r>
        <w:rPr>
          <w:rFonts w:ascii="Times New Roman" w:hAnsi="Times New Roman" w:cs="Times New Roman"/>
          <w:sz w:val="24"/>
          <w:szCs w:val="24"/>
        </w:rPr>
        <w:t xml:space="preserve"> </w:t>
      </w:r>
      <w:r w:rsidR="0097502D" w:rsidRPr="0022138E">
        <w:rPr>
          <w:rFonts w:ascii="Times New Roman" w:hAnsi="Times New Roman" w:cs="Times New Roman"/>
          <w:sz w:val="24"/>
          <w:szCs w:val="24"/>
        </w:rPr>
        <w:t>Vargas y Pérez (2021),</w:t>
      </w:r>
      <w:r w:rsidR="0097502D" w:rsidRPr="0097502D">
        <w:rPr>
          <w:rFonts w:ascii="Times New Roman" w:hAnsi="Times New Roman" w:cs="Times New Roman"/>
          <w:sz w:val="24"/>
          <w:szCs w:val="24"/>
        </w:rPr>
        <w:t xml:space="preserve"> </w:t>
      </w:r>
      <w:r w:rsidR="00EA6ECF">
        <w:rPr>
          <w:rFonts w:ascii="Times New Roman" w:hAnsi="Times New Roman" w:cs="Times New Roman"/>
          <w:color w:val="1A1A1A" w:themeColor="background1" w:themeShade="1A"/>
          <w:sz w:val="24"/>
          <w:szCs w:val="24"/>
        </w:rPr>
        <w:t>en el ámbito jurídico chileno desarrollaron un</w:t>
      </w:r>
      <w:r w:rsidR="00902177">
        <w:rPr>
          <w:rFonts w:ascii="Times New Roman" w:hAnsi="Times New Roman" w:cs="Times New Roman"/>
          <w:color w:val="1A1A1A" w:themeColor="background1" w:themeShade="1A"/>
          <w:sz w:val="24"/>
          <w:szCs w:val="24"/>
        </w:rPr>
        <w:t xml:space="preserve"> análisis de</w:t>
      </w:r>
      <w:r w:rsidR="0097502D" w:rsidRPr="0097502D">
        <w:rPr>
          <w:rFonts w:ascii="Times New Roman" w:hAnsi="Times New Roman" w:cs="Times New Roman"/>
          <w:sz w:val="24"/>
          <w:szCs w:val="24"/>
        </w:rPr>
        <w:t xml:space="preserve"> las causas endógenas y exógenas del sistema normativo procesal que explican las altas tasas de morosidad alimentaria. </w:t>
      </w:r>
      <w:r>
        <w:rPr>
          <w:rFonts w:ascii="Times New Roman" w:hAnsi="Times New Roman" w:cs="Times New Roman"/>
          <w:sz w:val="24"/>
          <w:szCs w:val="24"/>
        </w:rPr>
        <w:t xml:space="preserve">Se utilizó un </w:t>
      </w:r>
      <w:r w:rsidR="00902177">
        <w:rPr>
          <w:rFonts w:ascii="Times New Roman" w:hAnsi="Times New Roman" w:cs="Times New Roman"/>
          <w:sz w:val="24"/>
          <w:szCs w:val="24"/>
        </w:rPr>
        <w:t xml:space="preserve">enfoque </w:t>
      </w:r>
      <w:r w:rsidRPr="0097502D">
        <w:rPr>
          <w:rFonts w:ascii="Times New Roman" w:hAnsi="Times New Roman" w:cs="Times New Roman"/>
          <w:sz w:val="24"/>
          <w:szCs w:val="24"/>
        </w:rPr>
        <w:t>cualitativo</w:t>
      </w:r>
      <w:r w:rsidR="00902177">
        <w:rPr>
          <w:rFonts w:ascii="Times New Roman" w:hAnsi="Times New Roman" w:cs="Times New Roman"/>
          <w:sz w:val="24"/>
          <w:szCs w:val="24"/>
        </w:rPr>
        <w:t>, con revisión dogmático-jurídica y documental,</w:t>
      </w:r>
      <w:r>
        <w:rPr>
          <w:rFonts w:ascii="Times New Roman" w:hAnsi="Times New Roman" w:cs="Times New Roman"/>
          <w:sz w:val="24"/>
          <w:szCs w:val="24"/>
        </w:rPr>
        <w:t xml:space="preserve"> que permitió afianzar el estudio de las categorías propuestas. Los hallazgos permitieron identificar la relevancia de la </w:t>
      </w:r>
      <w:r w:rsidRPr="0097502D">
        <w:rPr>
          <w:rFonts w:ascii="Times New Roman" w:hAnsi="Times New Roman" w:cs="Times New Roman"/>
          <w:sz w:val="24"/>
          <w:szCs w:val="24"/>
        </w:rPr>
        <w:t>eficacia funcional</w:t>
      </w:r>
      <w:r>
        <w:rPr>
          <w:rFonts w:ascii="Times New Roman" w:hAnsi="Times New Roman" w:cs="Times New Roman"/>
          <w:sz w:val="24"/>
          <w:szCs w:val="24"/>
        </w:rPr>
        <w:t xml:space="preserve"> en </w:t>
      </w:r>
      <w:r w:rsidR="00902177">
        <w:rPr>
          <w:rFonts w:ascii="Times New Roman" w:hAnsi="Times New Roman" w:cs="Times New Roman"/>
          <w:sz w:val="24"/>
          <w:szCs w:val="24"/>
        </w:rPr>
        <w:t>el ámbito jurídico</w:t>
      </w:r>
      <w:r>
        <w:rPr>
          <w:rFonts w:ascii="Times New Roman" w:hAnsi="Times New Roman" w:cs="Times New Roman"/>
          <w:sz w:val="24"/>
          <w:szCs w:val="24"/>
        </w:rPr>
        <w:t xml:space="preserve">. Se pudo concluir </w:t>
      </w:r>
      <w:r w:rsidRPr="0097502D">
        <w:rPr>
          <w:rFonts w:ascii="Times New Roman" w:hAnsi="Times New Roman" w:cs="Times New Roman"/>
          <w:sz w:val="24"/>
          <w:szCs w:val="24"/>
        </w:rPr>
        <w:t xml:space="preserve">que la ineficacia en la ejecución de la pensión no obedece únicamente a la contumacia del deudor, sino </w:t>
      </w:r>
      <w:r w:rsidR="00902177">
        <w:rPr>
          <w:rFonts w:ascii="Times New Roman" w:hAnsi="Times New Roman" w:cs="Times New Roman"/>
          <w:sz w:val="24"/>
          <w:szCs w:val="24"/>
        </w:rPr>
        <w:t>también a deficiencias estructurales en la tutela jurisdiccional ejecutiva y a</w:t>
      </w:r>
      <w:r w:rsidRPr="0097502D">
        <w:rPr>
          <w:rFonts w:ascii="Times New Roman" w:hAnsi="Times New Roman" w:cs="Times New Roman"/>
          <w:sz w:val="24"/>
          <w:szCs w:val="24"/>
        </w:rPr>
        <w:t xml:space="preserve"> la falta de apercibimientos coercitivos e interinstitucionales eficaces</w:t>
      </w:r>
      <w:r w:rsidR="00902177">
        <w:rPr>
          <w:rFonts w:ascii="Times New Roman" w:hAnsi="Times New Roman" w:cs="Times New Roman"/>
          <w:sz w:val="24"/>
          <w:szCs w:val="24"/>
        </w:rPr>
        <w:t>.</w:t>
      </w:r>
    </w:p>
    <w:p w14:paraId="18F5A7A7" w14:textId="490DFC7B" w:rsidR="00AF2110" w:rsidRDefault="00575F91" w:rsidP="003C1EBF">
      <w:pPr>
        <w:spacing w:line="360" w:lineRule="auto"/>
        <w:ind w:firstLine="708"/>
        <w:jc w:val="both"/>
        <w:rPr>
          <w:rFonts w:ascii="Times New Roman" w:hAnsi="Times New Roman" w:cs="Times New Roman"/>
          <w:sz w:val="24"/>
          <w:szCs w:val="24"/>
        </w:rPr>
      </w:pPr>
      <w:r w:rsidRPr="00720C25">
        <w:rPr>
          <w:rFonts w:ascii="Times New Roman" w:hAnsi="Times New Roman" w:cs="Times New Roman"/>
          <w:sz w:val="24"/>
          <w:szCs w:val="24"/>
        </w:rPr>
        <w:t>El aporte investigativo de</w:t>
      </w:r>
      <w:r>
        <w:rPr>
          <w:rFonts w:ascii="Times New Roman" w:hAnsi="Times New Roman" w:cs="Times New Roman"/>
          <w:sz w:val="24"/>
          <w:szCs w:val="24"/>
        </w:rPr>
        <w:t xml:space="preserve"> </w:t>
      </w:r>
      <w:r w:rsidR="0097502D" w:rsidRPr="0097502D">
        <w:rPr>
          <w:rFonts w:ascii="Times New Roman" w:hAnsi="Times New Roman" w:cs="Times New Roman"/>
          <w:sz w:val="24"/>
          <w:szCs w:val="24"/>
        </w:rPr>
        <w:t xml:space="preserve">Zapata y Martínez (2022), </w:t>
      </w:r>
      <w:r w:rsidR="00902177">
        <w:rPr>
          <w:rFonts w:ascii="Times New Roman" w:hAnsi="Times New Roman" w:cs="Times New Roman"/>
          <w:sz w:val="24"/>
          <w:szCs w:val="24"/>
        </w:rPr>
        <w:t>en Colombia, sobre la cuantificación objetiva de las obligaciones alimentarias en los juzgados de familia, evaluó la discrecionalidad judicial en la ponderación entre las necesidades y la</w:t>
      </w:r>
      <w:r w:rsidR="0097502D" w:rsidRPr="0097502D">
        <w:rPr>
          <w:rFonts w:ascii="Times New Roman" w:hAnsi="Times New Roman" w:cs="Times New Roman"/>
          <w:sz w:val="24"/>
          <w:szCs w:val="24"/>
        </w:rPr>
        <w:t xml:space="preserve"> capacidad de pago. La investigación cualitativa concluyó que la ausencia de tablas estandarizadas o </w:t>
      </w:r>
      <w:r w:rsidR="00902177">
        <w:rPr>
          <w:rFonts w:ascii="Times New Roman" w:hAnsi="Times New Roman" w:cs="Times New Roman"/>
          <w:sz w:val="24"/>
          <w:szCs w:val="24"/>
        </w:rPr>
        <w:t xml:space="preserve">de </w:t>
      </w:r>
      <w:r w:rsidR="00902177">
        <w:rPr>
          <w:rFonts w:ascii="Times New Roman" w:hAnsi="Times New Roman" w:cs="Times New Roman"/>
          <w:sz w:val="24"/>
          <w:szCs w:val="24"/>
        </w:rPr>
        <w:lastRenderedPageBreak/>
        <w:t>parámetros objetivos genera un margen desmedido de discrecionalidad judicial, lo que deriva</w:t>
      </w:r>
      <w:r w:rsidR="0097502D" w:rsidRPr="0097502D">
        <w:rPr>
          <w:rFonts w:ascii="Times New Roman" w:hAnsi="Times New Roman" w:cs="Times New Roman"/>
          <w:sz w:val="24"/>
          <w:szCs w:val="24"/>
        </w:rPr>
        <w:t xml:space="preserve"> en pensiones irrisorias o desproporcionadas. Aporta al presente estudio para sustentar los criterios probatorios y jurídicos en la fijación </w:t>
      </w:r>
      <w:r w:rsidR="0097502D" w:rsidRPr="00EA6ECF">
        <w:rPr>
          <w:rFonts w:ascii="Times New Roman" w:hAnsi="Times New Roman" w:cs="Times New Roman"/>
          <w:sz w:val="24"/>
          <w:szCs w:val="24"/>
        </w:rPr>
        <w:t>del quantum</w:t>
      </w:r>
      <w:r w:rsidR="0097502D" w:rsidRPr="0097502D">
        <w:rPr>
          <w:rFonts w:ascii="Times New Roman" w:hAnsi="Times New Roman" w:cs="Times New Roman"/>
          <w:sz w:val="24"/>
          <w:szCs w:val="24"/>
        </w:rPr>
        <w:t xml:space="preserve"> alimentario.</w:t>
      </w:r>
      <w:r>
        <w:rPr>
          <w:rFonts w:ascii="Times New Roman" w:hAnsi="Times New Roman" w:cs="Times New Roman"/>
          <w:sz w:val="24"/>
          <w:szCs w:val="24"/>
        </w:rPr>
        <w:t xml:space="preserve"> </w:t>
      </w:r>
      <w:r w:rsidR="00C70004">
        <w:rPr>
          <w:rFonts w:ascii="Times New Roman" w:hAnsi="Times New Roman" w:cs="Times New Roman"/>
          <w:sz w:val="24"/>
          <w:szCs w:val="24"/>
        </w:rPr>
        <w:t xml:space="preserve">Los </w:t>
      </w:r>
      <w:r w:rsidR="00CB035D">
        <w:rPr>
          <w:rFonts w:ascii="Times New Roman" w:hAnsi="Times New Roman" w:cs="Times New Roman"/>
          <w:sz w:val="24"/>
          <w:szCs w:val="24"/>
        </w:rPr>
        <w:t xml:space="preserve">resultados </w:t>
      </w:r>
      <w:r w:rsidR="00A33B6C">
        <w:rPr>
          <w:rFonts w:ascii="Times New Roman" w:hAnsi="Times New Roman" w:cs="Times New Roman"/>
          <w:sz w:val="24"/>
          <w:szCs w:val="24"/>
        </w:rPr>
        <w:t xml:space="preserve">evidenciaron que la falta de </w:t>
      </w:r>
      <w:r w:rsidR="00A212D8">
        <w:rPr>
          <w:rFonts w:ascii="Times New Roman" w:hAnsi="Times New Roman" w:cs="Times New Roman"/>
          <w:sz w:val="24"/>
          <w:szCs w:val="24"/>
        </w:rPr>
        <w:t xml:space="preserve">criterios objetivos </w:t>
      </w:r>
      <w:r w:rsidR="0096416E">
        <w:rPr>
          <w:rFonts w:ascii="Times New Roman" w:hAnsi="Times New Roman" w:cs="Times New Roman"/>
          <w:sz w:val="24"/>
          <w:szCs w:val="24"/>
        </w:rPr>
        <w:t xml:space="preserve">y uniformes para determinar </w:t>
      </w:r>
      <w:r w:rsidR="00B57EEA">
        <w:rPr>
          <w:rFonts w:ascii="Times New Roman" w:hAnsi="Times New Roman" w:cs="Times New Roman"/>
          <w:sz w:val="24"/>
          <w:szCs w:val="24"/>
        </w:rPr>
        <w:t xml:space="preserve">la cuantía de las obligaciones </w:t>
      </w:r>
      <w:r w:rsidR="003A069B">
        <w:rPr>
          <w:rFonts w:ascii="Times New Roman" w:hAnsi="Times New Roman" w:cs="Times New Roman"/>
          <w:sz w:val="24"/>
          <w:szCs w:val="24"/>
        </w:rPr>
        <w:t xml:space="preserve">alimentarias </w:t>
      </w:r>
      <w:r w:rsidR="00902177">
        <w:rPr>
          <w:rFonts w:ascii="Times New Roman" w:hAnsi="Times New Roman" w:cs="Times New Roman"/>
          <w:sz w:val="24"/>
          <w:szCs w:val="24"/>
        </w:rPr>
        <w:t>puede</w:t>
      </w:r>
      <w:r w:rsidR="003A069B">
        <w:rPr>
          <w:rFonts w:ascii="Times New Roman" w:hAnsi="Times New Roman" w:cs="Times New Roman"/>
          <w:sz w:val="24"/>
          <w:szCs w:val="24"/>
        </w:rPr>
        <w:t xml:space="preserve"> generar </w:t>
      </w:r>
      <w:r w:rsidR="000B4FB8">
        <w:rPr>
          <w:rFonts w:ascii="Times New Roman" w:hAnsi="Times New Roman" w:cs="Times New Roman"/>
          <w:sz w:val="24"/>
          <w:szCs w:val="24"/>
        </w:rPr>
        <w:t xml:space="preserve">diferencias significativas en las </w:t>
      </w:r>
      <w:r w:rsidR="000B1EDF">
        <w:rPr>
          <w:rFonts w:ascii="Times New Roman" w:hAnsi="Times New Roman" w:cs="Times New Roman"/>
          <w:sz w:val="24"/>
          <w:szCs w:val="24"/>
        </w:rPr>
        <w:t>decisiones judiciales</w:t>
      </w:r>
      <w:r w:rsidR="00DB3BF5">
        <w:rPr>
          <w:rFonts w:ascii="Times New Roman" w:hAnsi="Times New Roman" w:cs="Times New Roman"/>
          <w:sz w:val="24"/>
          <w:szCs w:val="24"/>
        </w:rPr>
        <w:t xml:space="preserve">, debido a la valoración </w:t>
      </w:r>
      <w:r w:rsidR="005F0CEE">
        <w:rPr>
          <w:rFonts w:ascii="Times New Roman" w:hAnsi="Times New Roman" w:cs="Times New Roman"/>
          <w:sz w:val="24"/>
          <w:szCs w:val="24"/>
        </w:rPr>
        <w:t xml:space="preserve">de las necesidades del </w:t>
      </w:r>
      <w:r w:rsidR="003471A4">
        <w:rPr>
          <w:rFonts w:ascii="Times New Roman" w:hAnsi="Times New Roman" w:cs="Times New Roman"/>
          <w:sz w:val="24"/>
          <w:szCs w:val="24"/>
        </w:rPr>
        <w:t xml:space="preserve">alimentista </w:t>
      </w:r>
      <w:r w:rsidR="006D41C9">
        <w:rPr>
          <w:rFonts w:ascii="Times New Roman" w:hAnsi="Times New Roman" w:cs="Times New Roman"/>
          <w:sz w:val="24"/>
          <w:szCs w:val="24"/>
        </w:rPr>
        <w:t>y de la capacidad económica del obligado</w:t>
      </w:r>
      <w:r w:rsidR="003C1EBF">
        <w:rPr>
          <w:rFonts w:ascii="Times New Roman" w:hAnsi="Times New Roman" w:cs="Times New Roman"/>
          <w:sz w:val="24"/>
          <w:szCs w:val="24"/>
        </w:rPr>
        <w:t xml:space="preserve">. </w:t>
      </w:r>
    </w:p>
    <w:p w14:paraId="20F04795" w14:textId="6F2C1AD1" w:rsidR="00007B14" w:rsidRDefault="00007B14" w:rsidP="003C1EBF">
      <w:pPr>
        <w:spacing w:line="360" w:lineRule="auto"/>
        <w:ind w:firstLine="708"/>
        <w:jc w:val="both"/>
        <w:rPr>
          <w:rFonts w:ascii="Times New Roman" w:hAnsi="Times New Roman" w:cs="Times New Roman"/>
          <w:sz w:val="24"/>
          <w:szCs w:val="24"/>
        </w:rPr>
      </w:pPr>
      <w:r w:rsidRPr="00007B14">
        <w:rPr>
          <w:rFonts w:ascii="Times New Roman" w:hAnsi="Times New Roman" w:cs="Times New Roman"/>
          <w:sz w:val="24"/>
          <w:szCs w:val="24"/>
        </w:rPr>
        <w:t xml:space="preserve">Según Pimentel (2023), la obligación alimentaria </w:t>
      </w:r>
      <w:r w:rsidR="00902177">
        <w:rPr>
          <w:rFonts w:ascii="Times New Roman" w:hAnsi="Times New Roman" w:cs="Times New Roman"/>
          <w:sz w:val="24"/>
          <w:szCs w:val="24"/>
        </w:rPr>
        <w:t>es un deber legal que obliga a una persona a proporcionar los recursos económicos necesarios para garantizar la subsistencia y cubrir</w:t>
      </w:r>
      <w:r w:rsidRPr="00007B14">
        <w:rPr>
          <w:rFonts w:ascii="Times New Roman" w:hAnsi="Times New Roman" w:cs="Times New Roman"/>
          <w:sz w:val="24"/>
          <w:szCs w:val="24"/>
        </w:rPr>
        <w:t xml:space="preserve"> las necesidades básicas de otra persona que no puede satisfacerlas de manera autónoma. Desde esta óptica, el autor resalta la </w:t>
      </w:r>
      <w:r w:rsidR="00902177">
        <w:rPr>
          <w:rFonts w:ascii="Times New Roman" w:hAnsi="Times New Roman" w:cs="Times New Roman"/>
          <w:sz w:val="24"/>
          <w:szCs w:val="24"/>
        </w:rPr>
        <w:t>importancia de gestionar adecuadamente los recursos destinados a la manutención</w:t>
      </w:r>
      <w:r w:rsidR="00EA6ECF">
        <w:rPr>
          <w:rFonts w:ascii="Times New Roman" w:hAnsi="Times New Roman" w:cs="Times New Roman"/>
          <w:sz w:val="24"/>
          <w:szCs w:val="24"/>
        </w:rPr>
        <w:t xml:space="preserve"> para</w:t>
      </w:r>
      <w:r w:rsidRPr="00007B14">
        <w:rPr>
          <w:rFonts w:ascii="Times New Roman" w:hAnsi="Times New Roman" w:cs="Times New Roman"/>
          <w:sz w:val="24"/>
          <w:szCs w:val="24"/>
        </w:rPr>
        <w:t xml:space="preserve"> salvaguardar el bienestar de </w:t>
      </w:r>
      <w:r w:rsidR="00EA6ECF">
        <w:rPr>
          <w:rFonts w:ascii="Times New Roman" w:hAnsi="Times New Roman" w:cs="Times New Roman"/>
          <w:sz w:val="24"/>
          <w:szCs w:val="24"/>
        </w:rPr>
        <w:t>los</w:t>
      </w:r>
      <w:r w:rsidRPr="00007B14">
        <w:rPr>
          <w:rFonts w:ascii="Times New Roman" w:hAnsi="Times New Roman" w:cs="Times New Roman"/>
          <w:sz w:val="24"/>
          <w:szCs w:val="24"/>
        </w:rPr>
        <w:t xml:space="preserve"> beneficiarios. Esta responsabilidad recae principalmente en los padres respecto </w:t>
      </w:r>
      <w:r w:rsidR="00902177">
        <w:rPr>
          <w:rFonts w:ascii="Times New Roman" w:hAnsi="Times New Roman" w:cs="Times New Roman"/>
          <w:sz w:val="24"/>
          <w:szCs w:val="24"/>
        </w:rPr>
        <w:t>de sus hijos menores; sin embargo, también abarca otros lazos familiares, como la asistencia económica entre cónyuges, tanto durante el matrimonio como con posterioridad</w:t>
      </w:r>
      <w:r w:rsidRPr="00007B14">
        <w:rPr>
          <w:rFonts w:ascii="Times New Roman" w:hAnsi="Times New Roman" w:cs="Times New Roman"/>
          <w:sz w:val="24"/>
          <w:szCs w:val="24"/>
        </w:rPr>
        <w:t xml:space="preserve"> a su disolución, cuando las circunstancias legales lo requieran. En este contexto, el deber alimentario se basa en el principio de solidaridad familiar, que establece la obligación de </w:t>
      </w:r>
      <w:r w:rsidR="00902177">
        <w:rPr>
          <w:rFonts w:ascii="Times New Roman" w:hAnsi="Times New Roman" w:cs="Times New Roman"/>
          <w:sz w:val="24"/>
          <w:szCs w:val="24"/>
        </w:rPr>
        <w:t>brindar</w:t>
      </w:r>
      <w:r w:rsidRPr="00007B14">
        <w:rPr>
          <w:rFonts w:ascii="Times New Roman" w:hAnsi="Times New Roman" w:cs="Times New Roman"/>
          <w:sz w:val="24"/>
          <w:szCs w:val="24"/>
        </w:rPr>
        <w:t xml:space="preserve"> apoyo y protección entre los miembros de una familia. Además, el autor señala que el sistema legal en Perú presenta deficiencias en la supervisión del uso de las pensiones alimenticias, debido a la falta de mecanismos específicos que permitan verificar la adecuada distribución de los recursos por parte de quienes tienen la custodia o </w:t>
      </w:r>
      <w:r w:rsidR="00902177">
        <w:rPr>
          <w:rFonts w:ascii="Times New Roman" w:hAnsi="Times New Roman" w:cs="Times New Roman"/>
          <w:sz w:val="24"/>
          <w:szCs w:val="24"/>
        </w:rPr>
        <w:t xml:space="preserve">la </w:t>
      </w:r>
      <w:r w:rsidRPr="00007B14">
        <w:rPr>
          <w:rFonts w:ascii="Times New Roman" w:hAnsi="Times New Roman" w:cs="Times New Roman"/>
          <w:sz w:val="24"/>
          <w:szCs w:val="24"/>
        </w:rPr>
        <w:t xml:space="preserve">guarda de los beneficiarios. Esta situación podría </w:t>
      </w:r>
      <w:r w:rsidR="00902177">
        <w:rPr>
          <w:rFonts w:ascii="Times New Roman" w:hAnsi="Times New Roman" w:cs="Times New Roman"/>
          <w:sz w:val="24"/>
          <w:szCs w:val="24"/>
        </w:rPr>
        <w:t>hacer</w:t>
      </w:r>
      <w:r w:rsidRPr="00007B14">
        <w:rPr>
          <w:rFonts w:ascii="Times New Roman" w:hAnsi="Times New Roman" w:cs="Times New Roman"/>
          <w:sz w:val="24"/>
          <w:szCs w:val="24"/>
        </w:rPr>
        <w:t xml:space="preserve"> que los fondos asignados no se utilicen </w:t>
      </w:r>
      <w:r w:rsidR="00902177">
        <w:rPr>
          <w:rFonts w:ascii="Times New Roman" w:hAnsi="Times New Roman" w:cs="Times New Roman"/>
          <w:sz w:val="24"/>
          <w:szCs w:val="24"/>
        </w:rPr>
        <w:t>por completo</w:t>
      </w:r>
      <w:r w:rsidRPr="00007B14">
        <w:rPr>
          <w:rFonts w:ascii="Times New Roman" w:hAnsi="Times New Roman" w:cs="Times New Roman"/>
          <w:sz w:val="24"/>
          <w:szCs w:val="24"/>
        </w:rPr>
        <w:t xml:space="preserve"> para cubrir las necesidades de los alimentistas. Por lo tanto, sugiere la creación de instrumentos de control y seguimiento, </w:t>
      </w:r>
      <w:r w:rsidR="00EA6ECF">
        <w:rPr>
          <w:rFonts w:ascii="Times New Roman" w:hAnsi="Times New Roman" w:cs="Times New Roman"/>
          <w:sz w:val="24"/>
          <w:szCs w:val="24"/>
        </w:rPr>
        <w:t>inspirados en experiencias de otros sistemas legales, con el fin de asegurar que las prestaciones económicas se destinen efectivamente al desarrollo integral de los menores y de</w:t>
      </w:r>
      <w:r w:rsidRPr="00007B14">
        <w:rPr>
          <w:rFonts w:ascii="Times New Roman" w:hAnsi="Times New Roman" w:cs="Times New Roman"/>
          <w:sz w:val="24"/>
          <w:szCs w:val="24"/>
        </w:rPr>
        <w:t xml:space="preserve"> salvaguardar su interés superior.</w:t>
      </w:r>
    </w:p>
    <w:p w14:paraId="2642A79B" w14:textId="4EC48D76" w:rsidR="00D316B7" w:rsidRDefault="00D316B7" w:rsidP="003C1EB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Según</w:t>
      </w:r>
      <w:r w:rsidRPr="00D316B7">
        <w:rPr>
          <w:rFonts w:ascii="Times New Roman" w:hAnsi="Times New Roman" w:cs="Times New Roman"/>
          <w:sz w:val="24"/>
          <w:szCs w:val="24"/>
        </w:rPr>
        <w:t xml:space="preserve"> Vargas y Pérez (2021), se publicó un artículo titulado</w:t>
      </w:r>
      <w:r w:rsidR="00EA6ECF">
        <w:rPr>
          <w:rFonts w:ascii="Times New Roman" w:hAnsi="Times New Roman" w:cs="Times New Roman"/>
          <w:sz w:val="24"/>
          <w:szCs w:val="24"/>
        </w:rPr>
        <w:t xml:space="preserve"> "Pensiones Alimentarias: posibles causas que explican el fenómeno del incumplimiento"</w:t>
      </w:r>
      <w:r w:rsidRPr="00D316B7">
        <w:rPr>
          <w:rFonts w:ascii="Times New Roman" w:hAnsi="Times New Roman" w:cs="Times New Roman"/>
          <w:sz w:val="24"/>
          <w:szCs w:val="24"/>
        </w:rPr>
        <w:t xml:space="preserve">. Este artículo, desarrollado en el contexto chileno, analiza el </w:t>
      </w:r>
      <w:r w:rsidR="00EA6ECF">
        <w:rPr>
          <w:rFonts w:ascii="Times New Roman" w:hAnsi="Times New Roman" w:cs="Times New Roman"/>
          <w:sz w:val="24"/>
          <w:szCs w:val="24"/>
        </w:rPr>
        <w:t>incumplimiento en el pago de las pensiones alimenticias y se enfoca</w:t>
      </w:r>
      <w:r w:rsidRPr="00D316B7">
        <w:rPr>
          <w:rFonts w:ascii="Times New Roman" w:hAnsi="Times New Roman" w:cs="Times New Roman"/>
          <w:sz w:val="24"/>
          <w:szCs w:val="24"/>
        </w:rPr>
        <w:t xml:space="preserve"> en los factores que explican la grave crisis que actualmente enfrenta el sistema de ejecución en el ámbito del derecho de familia. Hasta ahora, este fenómeno </w:t>
      </w:r>
      <w:r w:rsidR="00EA6ECF">
        <w:rPr>
          <w:rFonts w:ascii="Times New Roman" w:hAnsi="Times New Roman" w:cs="Times New Roman"/>
          <w:sz w:val="24"/>
          <w:szCs w:val="24"/>
        </w:rPr>
        <w:t>se ha abordado</w:t>
      </w:r>
      <w:r w:rsidRPr="00D316B7">
        <w:rPr>
          <w:rFonts w:ascii="Times New Roman" w:hAnsi="Times New Roman" w:cs="Times New Roman"/>
          <w:sz w:val="24"/>
          <w:szCs w:val="24"/>
        </w:rPr>
        <w:t xml:space="preserve"> exclusivamente desde una perspectiva centrada en </w:t>
      </w:r>
      <w:r w:rsidRPr="00D316B7">
        <w:rPr>
          <w:rFonts w:ascii="Times New Roman" w:hAnsi="Times New Roman" w:cs="Times New Roman"/>
          <w:sz w:val="24"/>
          <w:szCs w:val="24"/>
        </w:rPr>
        <w:lastRenderedPageBreak/>
        <w:t xml:space="preserve">las conductas del responsable de la pensión alimentaria, sin considerar otras dimensiones que podrían ser cruciales para encontrar soluciones más efectivas y sostenibles. La investigación sugiere varias alternativas </w:t>
      </w:r>
      <w:r w:rsidR="00EA6ECF">
        <w:rPr>
          <w:rFonts w:ascii="Times New Roman" w:hAnsi="Times New Roman" w:cs="Times New Roman"/>
          <w:sz w:val="24"/>
          <w:szCs w:val="24"/>
        </w:rPr>
        <w:t>para mejorar esta situación, entre las que se incluyen: el desarrollo de un procedimiento especializado para la ejecución de resoluciones en materia familiar; la implementación de un enfoque de gestión administrativa que se vincule con la protección de los derechos fundamentales; y la creación de un sistema que facilite la recolección sistemática y periódica</w:t>
      </w:r>
      <w:r w:rsidRPr="00D316B7">
        <w:rPr>
          <w:rFonts w:ascii="Times New Roman" w:hAnsi="Times New Roman" w:cs="Times New Roman"/>
          <w:sz w:val="24"/>
          <w:szCs w:val="24"/>
        </w:rPr>
        <w:t xml:space="preserve"> de información pertinente, entre otras medidas complementarias.</w:t>
      </w:r>
    </w:p>
    <w:p w14:paraId="71D7177B" w14:textId="4201EF6B" w:rsidR="00E419C6" w:rsidRPr="00E419C6" w:rsidRDefault="00E419C6" w:rsidP="00E419C6">
      <w:pPr>
        <w:spacing w:line="360" w:lineRule="auto"/>
        <w:ind w:firstLine="708"/>
        <w:jc w:val="both"/>
        <w:rPr>
          <w:rFonts w:ascii="Times New Roman" w:hAnsi="Times New Roman" w:cs="Times New Roman"/>
          <w:sz w:val="24"/>
          <w:szCs w:val="24"/>
        </w:rPr>
      </w:pPr>
      <w:proofErr w:type="spellStart"/>
      <w:r w:rsidRPr="00E419C6">
        <w:rPr>
          <w:rFonts w:ascii="Times New Roman" w:hAnsi="Times New Roman" w:cs="Times New Roman"/>
          <w:sz w:val="24"/>
          <w:szCs w:val="24"/>
        </w:rPr>
        <w:t>Finnström</w:t>
      </w:r>
      <w:proofErr w:type="spellEnd"/>
      <w:r w:rsidRPr="00E419C6">
        <w:rPr>
          <w:rFonts w:ascii="Times New Roman" w:hAnsi="Times New Roman" w:cs="Times New Roman"/>
          <w:sz w:val="24"/>
          <w:szCs w:val="24"/>
        </w:rPr>
        <w:t xml:space="preserve"> (2023), en Suecia, estudió el incumplimiento de las obligaciones alimentarias mediante el análisis de más de 700 expedientes de los doce tribunales administrativos suecos correspondientes al periodo 2014–2019. La autora empleó </w:t>
      </w:r>
      <w:r w:rsidR="00EA6ECF">
        <w:rPr>
          <w:rFonts w:ascii="Times New Roman" w:hAnsi="Times New Roman" w:cs="Times New Roman"/>
          <w:sz w:val="24"/>
          <w:szCs w:val="24"/>
        </w:rPr>
        <w:t>un análisis descriptivo cuantitativo y un</w:t>
      </w:r>
      <w:r w:rsidRPr="00E419C6">
        <w:rPr>
          <w:rFonts w:ascii="Times New Roman" w:hAnsi="Times New Roman" w:cs="Times New Roman"/>
          <w:sz w:val="24"/>
          <w:szCs w:val="24"/>
        </w:rPr>
        <w:t xml:space="preserve"> análisis temático cualitativo de las decisiones judiciales en las que los progenitores discutían sus obligaciones de manutención. Los resultados mostraron que los argumentos más frecuentes para justificar el impago eran la supuesta incapacidad económica y la participación habitual en el cuidado de los hijos. Asimismo, el estudio advirtió que los instrumentos administrativos y las evaluaciones utilizadas para calcular los pagos podían generar barreras, incertidumbre y desconfianza. Este antecedente aporta a la presente investigación porque evidencia que la eficacia de la pensión alimentaria depende tanto de la determinación razonable de la obligación</w:t>
      </w:r>
      <w:r w:rsidR="00EA6ECF">
        <w:rPr>
          <w:rFonts w:ascii="Times New Roman" w:hAnsi="Times New Roman" w:cs="Times New Roman"/>
          <w:sz w:val="24"/>
          <w:szCs w:val="24"/>
        </w:rPr>
        <w:t>, según las circunstancias económicas, como del diseño y el</w:t>
      </w:r>
      <w:r w:rsidRPr="00E419C6">
        <w:rPr>
          <w:rFonts w:ascii="Times New Roman" w:hAnsi="Times New Roman" w:cs="Times New Roman"/>
          <w:sz w:val="24"/>
          <w:szCs w:val="24"/>
        </w:rPr>
        <w:t xml:space="preserve"> funcionamiento de los mecanismos destinados a promover su cumplimiento.</w:t>
      </w:r>
    </w:p>
    <w:p w14:paraId="62224336" w14:textId="14D157D8" w:rsidR="00E419C6" w:rsidRDefault="00E419C6" w:rsidP="00E419C6">
      <w:pPr>
        <w:spacing w:line="360" w:lineRule="auto"/>
        <w:ind w:firstLine="708"/>
        <w:jc w:val="both"/>
        <w:rPr>
          <w:rFonts w:ascii="Times New Roman" w:hAnsi="Times New Roman" w:cs="Times New Roman"/>
          <w:sz w:val="24"/>
          <w:szCs w:val="24"/>
        </w:rPr>
      </w:pPr>
      <w:r w:rsidRPr="00E419C6">
        <w:rPr>
          <w:rFonts w:ascii="Times New Roman" w:hAnsi="Times New Roman" w:cs="Times New Roman"/>
          <w:sz w:val="24"/>
          <w:szCs w:val="24"/>
        </w:rPr>
        <w:t xml:space="preserve">Cuesta, </w:t>
      </w:r>
      <w:proofErr w:type="spellStart"/>
      <w:r w:rsidRPr="00E419C6">
        <w:rPr>
          <w:rFonts w:ascii="Times New Roman" w:hAnsi="Times New Roman" w:cs="Times New Roman"/>
          <w:sz w:val="24"/>
          <w:szCs w:val="24"/>
        </w:rPr>
        <w:t>Hakovirta</w:t>
      </w:r>
      <w:proofErr w:type="spellEnd"/>
      <w:r w:rsidRPr="00E419C6">
        <w:rPr>
          <w:rFonts w:ascii="Times New Roman" w:hAnsi="Times New Roman" w:cs="Times New Roman"/>
          <w:sz w:val="24"/>
          <w:szCs w:val="24"/>
        </w:rPr>
        <w:t xml:space="preserve">, </w:t>
      </w:r>
      <w:proofErr w:type="spellStart"/>
      <w:r w:rsidRPr="00E419C6">
        <w:rPr>
          <w:rFonts w:ascii="Times New Roman" w:hAnsi="Times New Roman" w:cs="Times New Roman"/>
          <w:sz w:val="24"/>
          <w:szCs w:val="24"/>
        </w:rPr>
        <w:t>Haapanen</w:t>
      </w:r>
      <w:proofErr w:type="spellEnd"/>
      <w:r w:rsidRPr="00E419C6">
        <w:rPr>
          <w:rFonts w:ascii="Times New Roman" w:hAnsi="Times New Roman" w:cs="Times New Roman"/>
          <w:sz w:val="24"/>
          <w:szCs w:val="24"/>
        </w:rPr>
        <w:t xml:space="preserve"> y Meyer (2023), en una investigación comparativa internacional publicada en el </w:t>
      </w:r>
      <w:proofErr w:type="spellStart"/>
      <w:r w:rsidRPr="00E419C6">
        <w:rPr>
          <w:rFonts w:ascii="Times New Roman" w:hAnsi="Times New Roman" w:cs="Times New Roman"/>
          <w:sz w:val="24"/>
          <w:szCs w:val="24"/>
        </w:rPr>
        <w:t>Journal</w:t>
      </w:r>
      <w:proofErr w:type="spellEnd"/>
      <w:r w:rsidRPr="00E419C6">
        <w:rPr>
          <w:rFonts w:ascii="Times New Roman" w:hAnsi="Times New Roman" w:cs="Times New Roman"/>
          <w:sz w:val="24"/>
          <w:szCs w:val="24"/>
        </w:rPr>
        <w:t xml:space="preserve"> </w:t>
      </w:r>
      <w:proofErr w:type="spellStart"/>
      <w:r w:rsidRPr="00E419C6">
        <w:rPr>
          <w:rFonts w:ascii="Times New Roman" w:hAnsi="Times New Roman" w:cs="Times New Roman"/>
          <w:sz w:val="24"/>
          <w:szCs w:val="24"/>
        </w:rPr>
        <w:t>of</w:t>
      </w:r>
      <w:proofErr w:type="spellEnd"/>
      <w:r w:rsidRPr="00E419C6">
        <w:rPr>
          <w:rFonts w:ascii="Times New Roman" w:hAnsi="Times New Roman" w:cs="Times New Roman"/>
          <w:sz w:val="24"/>
          <w:szCs w:val="24"/>
        </w:rPr>
        <w:t xml:space="preserve"> International and Comparative Social </w:t>
      </w:r>
      <w:proofErr w:type="spellStart"/>
      <w:r w:rsidRPr="00E419C6">
        <w:rPr>
          <w:rFonts w:ascii="Times New Roman" w:hAnsi="Times New Roman" w:cs="Times New Roman"/>
          <w:sz w:val="24"/>
          <w:szCs w:val="24"/>
        </w:rPr>
        <w:t>Policy</w:t>
      </w:r>
      <w:proofErr w:type="spellEnd"/>
      <w:r w:rsidRPr="00E419C6">
        <w:rPr>
          <w:rFonts w:ascii="Times New Roman" w:hAnsi="Times New Roman" w:cs="Times New Roman"/>
          <w:sz w:val="24"/>
          <w:szCs w:val="24"/>
        </w:rPr>
        <w:t xml:space="preserve">, analizaron las políticas de pensión alimentaria en 37 países de ingresos bajos y medios, entre ellos Perú y Colombia. El estudio combinó una revisión sistemática de </w:t>
      </w:r>
      <w:r w:rsidR="00EA6ECF">
        <w:rPr>
          <w:rFonts w:ascii="Times New Roman" w:hAnsi="Times New Roman" w:cs="Times New Roman"/>
          <w:sz w:val="24"/>
          <w:szCs w:val="24"/>
        </w:rPr>
        <w:t>la literatura con un análisis descriptivo de los</w:t>
      </w:r>
      <w:r w:rsidRPr="00E419C6">
        <w:rPr>
          <w:rFonts w:ascii="Times New Roman" w:hAnsi="Times New Roman" w:cs="Times New Roman"/>
          <w:sz w:val="24"/>
          <w:szCs w:val="24"/>
        </w:rPr>
        <w:t xml:space="preserve"> datos de la </w:t>
      </w:r>
      <w:proofErr w:type="spellStart"/>
      <w:r w:rsidRPr="00E419C6">
        <w:rPr>
          <w:rFonts w:ascii="Times New Roman" w:hAnsi="Times New Roman" w:cs="Times New Roman"/>
          <w:sz w:val="24"/>
          <w:szCs w:val="24"/>
        </w:rPr>
        <w:t>Luxembourg</w:t>
      </w:r>
      <w:proofErr w:type="spellEnd"/>
      <w:r w:rsidRPr="00E419C6">
        <w:rPr>
          <w:rFonts w:ascii="Times New Roman" w:hAnsi="Times New Roman" w:cs="Times New Roman"/>
          <w:sz w:val="24"/>
          <w:szCs w:val="24"/>
        </w:rPr>
        <w:t xml:space="preserve"> </w:t>
      </w:r>
      <w:proofErr w:type="spellStart"/>
      <w:r w:rsidRPr="00E419C6">
        <w:rPr>
          <w:rFonts w:ascii="Times New Roman" w:hAnsi="Times New Roman" w:cs="Times New Roman"/>
          <w:sz w:val="24"/>
          <w:szCs w:val="24"/>
        </w:rPr>
        <w:t>Income</w:t>
      </w:r>
      <w:proofErr w:type="spellEnd"/>
      <w:r w:rsidRPr="00E419C6">
        <w:rPr>
          <w:rFonts w:ascii="Times New Roman" w:hAnsi="Times New Roman" w:cs="Times New Roman"/>
          <w:sz w:val="24"/>
          <w:szCs w:val="24"/>
        </w:rPr>
        <w:t xml:space="preserve"> </w:t>
      </w:r>
      <w:proofErr w:type="spellStart"/>
      <w:r w:rsidRPr="00E419C6">
        <w:rPr>
          <w:rFonts w:ascii="Times New Roman" w:hAnsi="Times New Roman" w:cs="Times New Roman"/>
          <w:sz w:val="24"/>
          <w:szCs w:val="24"/>
        </w:rPr>
        <w:t>Study</w:t>
      </w:r>
      <w:proofErr w:type="spellEnd"/>
      <w:r w:rsidRPr="00E419C6">
        <w:rPr>
          <w:rFonts w:ascii="Times New Roman" w:hAnsi="Times New Roman" w:cs="Times New Roman"/>
          <w:sz w:val="24"/>
          <w:szCs w:val="24"/>
        </w:rPr>
        <w:t xml:space="preserve"> </w:t>
      </w:r>
      <w:proofErr w:type="spellStart"/>
      <w:r w:rsidRPr="00E419C6">
        <w:rPr>
          <w:rFonts w:ascii="Times New Roman" w:hAnsi="Times New Roman" w:cs="Times New Roman"/>
          <w:sz w:val="24"/>
          <w:szCs w:val="24"/>
        </w:rPr>
        <w:t>Database</w:t>
      </w:r>
      <w:proofErr w:type="spellEnd"/>
      <w:r w:rsidRPr="00E419C6">
        <w:rPr>
          <w:rFonts w:ascii="Times New Roman" w:hAnsi="Times New Roman" w:cs="Times New Roman"/>
          <w:sz w:val="24"/>
          <w:szCs w:val="24"/>
        </w:rPr>
        <w:t xml:space="preserve">. Los autores examinaron las instituciones encargadas de determinar los montos, los procedimientos utilizados para fijar las obligaciones y los mecanismos previstos para exigir su cumplimiento. Entre sus resultados, identificaron que menos de un tercio de las madres que crían solas recibía pensión alimentaria en los países para los que existían datos comparables, lo que evidencia dificultades relevantes para hacer efectivo este derecho. Este antecedente se relaciona con la presente investigación porque permite comparar los criterios de fijación y los mecanismos de ejecución de las obligaciones </w:t>
      </w:r>
      <w:r w:rsidRPr="00E419C6">
        <w:rPr>
          <w:rFonts w:ascii="Times New Roman" w:hAnsi="Times New Roman" w:cs="Times New Roman"/>
          <w:sz w:val="24"/>
          <w:szCs w:val="24"/>
        </w:rPr>
        <w:lastRenderedPageBreak/>
        <w:t xml:space="preserve">alimentarias, </w:t>
      </w:r>
      <w:r w:rsidR="00EA6ECF">
        <w:rPr>
          <w:rFonts w:ascii="Times New Roman" w:hAnsi="Times New Roman" w:cs="Times New Roman"/>
          <w:sz w:val="24"/>
          <w:szCs w:val="24"/>
        </w:rPr>
        <w:t>y además destaca</w:t>
      </w:r>
      <w:r w:rsidRPr="00E419C6">
        <w:rPr>
          <w:rFonts w:ascii="Times New Roman" w:hAnsi="Times New Roman" w:cs="Times New Roman"/>
          <w:sz w:val="24"/>
          <w:szCs w:val="24"/>
        </w:rPr>
        <w:t xml:space="preserve"> la necesidad de evaluar no solo el reconocimiento jurídico de la pensión, sino también su cumplimiento efectivo.</w:t>
      </w:r>
    </w:p>
    <w:p w14:paraId="69792A54" w14:textId="19C5ED83" w:rsidR="0097502D" w:rsidRPr="00557EA6" w:rsidRDefault="0097502D" w:rsidP="0097502D">
      <w:pPr>
        <w:jc w:val="both"/>
        <w:rPr>
          <w:rFonts w:ascii="Times New Roman" w:hAnsi="Times New Roman" w:cs="Times New Roman"/>
          <w:b/>
          <w:bCs/>
          <w:color w:val="FF0000"/>
          <w:sz w:val="24"/>
          <w:szCs w:val="24"/>
        </w:rPr>
      </w:pPr>
      <w:r w:rsidRPr="0097502D">
        <w:rPr>
          <w:rFonts w:ascii="Times New Roman" w:hAnsi="Times New Roman" w:cs="Times New Roman"/>
          <w:b/>
          <w:bCs/>
          <w:sz w:val="24"/>
          <w:szCs w:val="24"/>
        </w:rPr>
        <w:t>2.1.2. Antecedentes Nacionales</w:t>
      </w:r>
      <w:r w:rsidR="00557EA6">
        <w:rPr>
          <w:rFonts w:ascii="Times New Roman" w:hAnsi="Times New Roman" w:cs="Times New Roman"/>
          <w:b/>
          <w:bCs/>
          <w:sz w:val="24"/>
          <w:szCs w:val="24"/>
        </w:rPr>
        <w:t xml:space="preserve"> </w:t>
      </w:r>
    </w:p>
    <w:p w14:paraId="0CB50980" w14:textId="7E033191" w:rsidR="003416D9" w:rsidRPr="0097502D" w:rsidRDefault="00575F91" w:rsidP="003416D9">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El primer estudio nacional </w:t>
      </w:r>
      <w:r w:rsidR="00EA6ECF">
        <w:rPr>
          <w:rFonts w:ascii="Times New Roman" w:hAnsi="Times New Roman" w:cs="Times New Roman"/>
          <w:sz w:val="24"/>
          <w:szCs w:val="24"/>
        </w:rPr>
        <w:t>fue el de Quispe y Condori (2022), realizado</w:t>
      </w:r>
      <w:r w:rsidR="003416D9" w:rsidRPr="0097502D">
        <w:rPr>
          <w:rFonts w:ascii="Times New Roman" w:hAnsi="Times New Roman" w:cs="Times New Roman"/>
          <w:sz w:val="24"/>
          <w:szCs w:val="24"/>
        </w:rPr>
        <w:t xml:space="preserve"> </w:t>
      </w:r>
      <w:r w:rsidR="00EA6ECF">
        <w:rPr>
          <w:rFonts w:ascii="Times New Roman" w:hAnsi="Times New Roman" w:cs="Times New Roman"/>
          <w:sz w:val="24"/>
          <w:szCs w:val="24"/>
        </w:rPr>
        <w:t xml:space="preserve">en </w:t>
      </w:r>
      <w:r w:rsidR="003416D9" w:rsidRPr="0097502D">
        <w:rPr>
          <w:rFonts w:ascii="Times New Roman" w:hAnsi="Times New Roman" w:cs="Times New Roman"/>
          <w:sz w:val="24"/>
          <w:szCs w:val="24"/>
        </w:rPr>
        <w:t xml:space="preserve">Arequipa, </w:t>
      </w:r>
      <w:r w:rsidR="00EA6ECF">
        <w:rPr>
          <w:rFonts w:ascii="Times New Roman" w:hAnsi="Times New Roman" w:cs="Times New Roman"/>
          <w:sz w:val="24"/>
          <w:szCs w:val="24"/>
        </w:rPr>
        <w:t xml:space="preserve">en el que </w:t>
      </w:r>
      <w:r w:rsidR="003416D9" w:rsidRPr="0097502D">
        <w:rPr>
          <w:rFonts w:ascii="Times New Roman" w:hAnsi="Times New Roman" w:cs="Times New Roman"/>
          <w:sz w:val="24"/>
          <w:szCs w:val="24"/>
        </w:rPr>
        <w:t xml:space="preserve">se </w:t>
      </w:r>
      <w:r w:rsidR="00EA6ECF">
        <w:rPr>
          <w:rFonts w:ascii="Times New Roman" w:hAnsi="Times New Roman" w:cs="Times New Roman"/>
          <w:sz w:val="24"/>
          <w:szCs w:val="24"/>
        </w:rPr>
        <w:t>propuso</w:t>
      </w:r>
      <w:r w:rsidR="003416D9" w:rsidRPr="0097502D">
        <w:rPr>
          <w:rFonts w:ascii="Times New Roman" w:hAnsi="Times New Roman" w:cs="Times New Roman"/>
          <w:sz w:val="24"/>
          <w:szCs w:val="24"/>
        </w:rPr>
        <w:t xml:space="preserve"> determinar la efectividad de las medidas de apercibimiento </w:t>
      </w:r>
      <w:r w:rsidR="00EA6ECF">
        <w:rPr>
          <w:rFonts w:ascii="Times New Roman" w:hAnsi="Times New Roman" w:cs="Times New Roman"/>
          <w:sz w:val="24"/>
          <w:szCs w:val="24"/>
        </w:rPr>
        <w:t>durante</w:t>
      </w:r>
      <w:r w:rsidR="003416D9" w:rsidRPr="0097502D">
        <w:rPr>
          <w:rFonts w:ascii="Times New Roman" w:hAnsi="Times New Roman" w:cs="Times New Roman"/>
          <w:sz w:val="24"/>
          <w:szCs w:val="24"/>
        </w:rPr>
        <w:t xml:space="preserve"> la etapa de ejecución alimentaria. Con un enfoque cualitativo</w:t>
      </w:r>
      <w:r w:rsidR="00EA6ECF">
        <w:rPr>
          <w:rFonts w:ascii="Times New Roman" w:hAnsi="Times New Roman" w:cs="Times New Roman"/>
          <w:sz w:val="24"/>
          <w:szCs w:val="24"/>
        </w:rPr>
        <w:t>, mediante</w:t>
      </w:r>
      <w:r w:rsidR="003416D9" w:rsidRPr="0097502D">
        <w:rPr>
          <w:rFonts w:ascii="Times New Roman" w:hAnsi="Times New Roman" w:cs="Times New Roman"/>
          <w:sz w:val="24"/>
          <w:szCs w:val="24"/>
        </w:rPr>
        <w:t xml:space="preserve"> entrevistas a operadores de justicia, concluyeron que el REDAM resulta ser un mecanismo coercitivo ineficaz debido a la escasa interconexión entre las bases de datos públicas y privadas, sumado a la alta informalidad del obligado. Fundamenta el problema específico de las limitaciones </w:t>
      </w:r>
      <w:r w:rsidR="00EA6ECF">
        <w:rPr>
          <w:rFonts w:ascii="Times New Roman" w:hAnsi="Times New Roman" w:cs="Times New Roman"/>
          <w:sz w:val="24"/>
          <w:szCs w:val="24"/>
        </w:rPr>
        <w:t>en</w:t>
      </w:r>
      <w:r w:rsidR="003416D9" w:rsidRPr="0097502D">
        <w:rPr>
          <w:rFonts w:ascii="Times New Roman" w:hAnsi="Times New Roman" w:cs="Times New Roman"/>
          <w:sz w:val="24"/>
          <w:szCs w:val="24"/>
        </w:rPr>
        <w:t xml:space="preserve"> la ejecución en Arequipa. </w:t>
      </w:r>
    </w:p>
    <w:p w14:paraId="62AC40D2" w14:textId="50B774B8" w:rsidR="003416D9" w:rsidRDefault="0097502D" w:rsidP="003416D9">
      <w:pPr>
        <w:spacing w:line="360" w:lineRule="auto"/>
        <w:ind w:firstLine="708"/>
        <w:jc w:val="both"/>
        <w:rPr>
          <w:rFonts w:ascii="Times New Roman" w:hAnsi="Times New Roman" w:cs="Times New Roman"/>
          <w:sz w:val="24"/>
          <w:szCs w:val="24"/>
        </w:rPr>
      </w:pPr>
      <w:proofErr w:type="spellStart"/>
      <w:r w:rsidRPr="0022138E">
        <w:rPr>
          <w:rFonts w:ascii="Times New Roman" w:hAnsi="Times New Roman" w:cs="Times New Roman"/>
          <w:color w:val="000000" w:themeColor="text1"/>
          <w:sz w:val="24"/>
          <w:szCs w:val="24"/>
        </w:rPr>
        <w:t>Baldino</w:t>
      </w:r>
      <w:proofErr w:type="spellEnd"/>
      <w:r w:rsidRPr="0022138E">
        <w:rPr>
          <w:rFonts w:ascii="Times New Roman" w:hAnsi="Times New Roman" w:cs="Times New Roman"/>
          <w:color w:val="000000" w:themeColor="text1"/>
          <w:sz w:val="24"/>
          <w:szCs w:val="24"/>
        </w:rPr>
        <w:t xml:space="preserve"> y Romero (2021)</w:t>
      </w:r>
      <w:r w:rsidRPr="0097502D">
        <w:rPr>
          <w:rFonts w:ascii="Times New Roman" w:hAnsi="Times New Roman" w:cs="Times New Roman"/>
          <w:sz w:val="24"/>
          <w:szCs w:val="24"/>
        </w:rPr>
        <w:t xml:space="preserve"> analizaron la problemática de la libre apreciación del juez en la determinación de las pensiones de alimentos en el Perú. Mediante una metodología </w:t>
      </w:r>
      <w:r w:rsidR="00EA6ECF">
        <w:rPr>
          <w:rFonts w:ascii="Times New Roman" w:hAnsi="Times New Roman" w:cs="Times New Roman"/>
          <w:sz w:val="24"/>
          <w:szCs w:val="24"/>
        </w:rPr>
        <w:t>cualitativa-dogmática</w:t>
      </w:r>
      <w:r w:rsidRPr="0097502D">
        <w:rPr>
          <w:rFonts w:ascii="Times New Roman" w:hAnsi="Times New Roman" w:cs="Times New Roman"/>
          <w:sz w:val="24"/>
          <w:szCs w:val="24"/>
        </w:rPr>
        <w:t xml:space="preserve">, concluyeron que la determinación judicial carece de fórmulas económicas uniformes, lo que </w:t>
      </w:r>
      <w:r w:rsidR="00EA6ECF">
        <w:rPr>
          <w:rFonts w:ascii="Times New Roman" w:hAnsi="Times New Roman" w:cs="Times New Roman"/>
          <w:sz w:val="24"/>
          <w:szCs w:val="24"/>
        </w:rPr>
        <w:t>genera imprevisibilidad</w:t>
      </w:r>
      <w:r w:rsidRPr="0097502D">
        <w:rPr>
          <w:rFonts w:ascii="Times New Roman" w:hAnsi="Times New Roman" w:cs="Times New Roman"/>
          <w:sz w:val="24"/>
          <w:szCs w:val="24"/>
        </w:rPr>
        <w:t xml:space="preserve"> en los fallos y vulnera el principio de proporcionalidad. Este antecedente respalda el estudio del criterio probatorio y </w:t>
      </w:r>
      <w:r w:rsidR="00EA6ECF">
        <w:rPr>
          <w:rFonts w:ascii="Times New Roman" w:hAnsi="Times New Roman" w:cs="Times New Roman"/>
          <w:sz w:val="24"/>
          <w:szCs w:val="24"/>
        </w:rPr>
        <w:t xml:space="preserve">de la </w:t>
      </w:r>
      <w:r w:rsidRPr="0097502D">
        <w:rPr>
          <w:rFonts w:ascii="Times New Roman" w:hAnsi="Times New Roman" w:cs="Times New Roman"/>
          <w:sz w:val="24"/>
          <w:szCs w:val="24"/>
        </w:rPr>
        <w:t xml:space="preserve">probanza de </w:t>
      </w:r>
      <w:r w:rsidR="00EA6ECF">
        <w:rPr>
          <w:rFonts w:ascii="Times New Roman" w:hAnsi="Times New Roman" w:cs="Times New Roman"/>
          <w:sz w:val="24"/>
          <w:szCs w:val="24"/>
        </w:rPr>
        <w:t>los ingresos y la</w:t>
      </w:r>
      <w:r w:rsidRPr="0097502D">
        <w:rPr>
          <w:rFonts w:ascii="Times New Roman" w:hAnsi="Times New Roman" w:cs="Times New Roman"/>
          <w:sz w:val="24"/>
          <w:szCs w:val="24"/>
        </w:rPr>
        <w:t xml:space="preserve"> informalidad laboral en la etapa de fijación. </w:t>
      </w:r>
    </w:p>
    <w:p w14:paraId="2CC866E8" w14:textId="65D62A85" w:rsidR="00D316B7" w:rsidRDefault="00D316B7" w:rsidP="003416D9">
      <w:pPr>
        <w:spacing w:line="360" w:lineRule="auto"/>
        <w:ind w:firstLine="708"/>
        <w:jc w:val="both"/>
        <w:rPr>
          <w:rFonts w:ascii="Times New Roman" w:hAnsi="Times New Roman" w:cs="Times New Roman"/>
          <w:sz w:val="24"/>
          <w:szCs w:val="24"/>
        </w:rPr>
      </w:pPr>
      <w:r w:rsidRPr="00D316B7">
        <w:rPr>
          <w:rFonts w:ascii="Times New Roman" w:hAnsi="Times New Roman" w:cs="Times New Roman"/>
          <w:sz w:val="24"/>
          <w:szCs w:val="24"/>
        </w:rPr>
        <w:t xml:space="preserve">Según </w:t>
      </w:r>
      <w:proofErr w:type="spellStart"/>
      <w:r w:rsidRPr="00D316B7">
        <w:rPr>
          <w:rFonts w:ascii="Times New Roman" w:hAnsi="Times New Roman" w:cs="Times New Roman"/>
          <w:sz w:val="24"/>
          <w:szCs w:val="24"/>
        </w:rPr>
        <w:t>Ccorimanya</w:t>
      </w:r>
      <w:proofErr w:type="spellEnd"/>
      <w:r w:rsidRPr="00D316B7">
        <w:rPr>
          <w:rFonts w:ascii="Times New Roman" w:hAnsi="Times New Roman" w:cs="Times New Roman"/>
          <w:sz w:val="24"/>
          <w:szCs w:val="24"/>
        </w:rPr>
        <w:t xml:space="preserve"> y Cari (2023), se llevó a cabo una investigación titulada</w:t>
      </w:r>
      <w:r w:rsidR="00EA6ECF">
        <w:rPr>
          <w:rFonts w:ascii="Times New Roman" w:hAnsi="Times New Roman" w:cs="Times New Roman"/>
          <w:sz w:val="24"/>
          <w:szCs w:val="24"/>
        </w:rPr>
        <w:t xml:space="preserve"> "La retroactividad del derecho a la pensión alimentaria en favor de menores de edad dentro de un proceso judicial"</w:t>
      </w:r>
      <w:r w:rsidRPr="00D316B7">
        <w:rPr>
          <w:rFonts w:ascii="Times New Roman" w:hAnsi="Times New Roman" w:cs="Times New Roman"/>
          <w:sz w:val="24"/>
          <w:szCs w:val="24"/>
        </w:rPr>
        <w:t xml:space="preserve">, </w:t>
      </w:r>
      <w:r w:rsidR="00EA6ECF">
        <w:rPr>
          <w:rFonts w:ascii="Times New Roman" w:hAnsi="Times New Roman" w:cs="Times New Roman"/>
          <w:sz w:val="24"/>
          <w:szCs w:val="24"/>
        </w:rPr>
        <w:t>la cual</w:t>
      </w:r>
      <w:r w:rsidRPr="00D316B7">
        <w:rPr>
          <w:rFonts w:ascii="Times New Roman" w:hAnsi="Times New Roman" w:cs="Times New Roman"/>
          <w:sz w:val="24"/>
          <w:szCs w:val="24"/>
        </w:rPr>
        <w:t xml:space="preserve"> debe analizarse desde la perspectiva del principio del interés superior del niño y del adolescente. </w:t>
      </w:r>
      <w:r w:rsidR="00EA6ECF">
        <w:rPr>
          <w:rFonts w:ascii="Times New Roman" w:hAnsi="Times New Roman" w:cs="Times New Roman"/>
          <w:sz w:val="24"/>
          <w:szCs w:val="24"/>
        </w:rPr>
        <w:t>Realizado</w:t>
      </w:r>
      <w:r w:rsidRPr="00D316B7">
        <w:rPr>
          <w:rFonts w:ascii="Times New Roman" w:hAnsi="Times New Roman" w:cs="Times New Roman"/>
          <w:sz w:val="24"/>
          <w:szCs w:val="24"/>
        </w:rPr>
        <w:t xml:space="preserve"> en la Universidad Andina del Cusco, este estudio examina la problemática </w:t>
      </w:r>
      <w:r w:rsidR="00EA6ECF">
        <w:rPr>
          <w:rFonts w:ascii="Times New Roman" w:hAnsi="Times New Roman" w:cs="Times New Roman"/>
          <w:sz w:val="24"/>
          <w:szCs w:val="24"/>
        </w:rPr>
        <w:t>de</w:t>
      </w:r>
      <w:r w:rsidRPr="00D316B7">
        <w:rPr>
          <w:rFonts w:ascii="Times New Roman" w:hAnsi="Times New Roman" w:cs="Times New Roman"/>
          <w:sz w:val="24"/>
          <w:szCs w:val="24"/>
        </w:rPr>
        <w:t xml:space="preserve"> la aplicación retroactiva de las pensiones alimenticias en </w:t>
      </w:r>
      <w:r w:rsidR="00EA6ECF">
        <w:rPr>
          <w:rFonts w:ascii="Times New Roman" w:hAnsi="Times New Roman" w:cs="Times New Roman"/>
          <w:sz w:val="24"/>
          <w:szCs w:val="24"/>
        </w:rPr>
        <w:t>beneficio de</w:t>
      </w:r>
      <w:r w:rsidRPr="00D316B7">
        <w:rPr>
          <w:rFonts w:ascii="Times New Roman" w:hAnsi="Times New Roman" w:cs="Times New Roman"/>
          <w:sz w:val="24"/>
          <w:szCs w:val="24"/>
        </w:rPr>
        <w:t xml:space="preserve"> los menores. El propósito principal de la investigación es identificar los factores fácticos y </w:t>
      </w:r>
      <w:r w:rsidR="00EA6ECF">
        <w:rPr>
          <w:rFonts w:ascii="Times New Roman" w:hAnsi="Times New Roman" w:cs="Times New Roman"/>
          <w:sz w:val="24"/>
          <w:szCs w:val="24"/>
        </w:rPr>
        <w:t>jurídicos</w:t>
      </w:r>
      <w:r w:rsidRPr="00D316B7">
        <w:rPr>
          <w:rFonts w:ascii="Times New Roman" w:hAnsi="Times New Roman" w:cs="Times New Roman"/>
          <w:sz w:val="24"/>
          <w:szCs w:val="24"/>
        </w:rPr>
        <w:t xml:space="preserve"> que influyen en dicha aplicación retroactiva. Además, el estudio plantea una hipótesis </w:t>
      </w:r>
      <w:r w:rsidR="00EA6ECF">
        <w:rPr>
          <w:rFonts w:ascii="Times New Roman" w:hAnsi="Times New Roman" w:cs="Times New Roman"/>
          <w:sz w:val="24"/>
          <w:szCs w:val="24"/>
        </w:rPr>
        <w:t>para explicar las circunstancias en las que este tipo de medida se ajusta al marco legal vigente</w:t>
      </w:r>
      <w:r w:rsidRPr="00D316B7">
        <w:rPr>
          <w:rFonts w:ascii="Times New Roman" w:hAnsi="Times New Roman" w:cs="Times New Roman"/>
          <w:sz w:val="24"/>
          <w:szCs w:val="24"/>
        </w:rPr>
        <w:t xml:space="preserve">. A continuación, se </w:t>
      </w:r>
      <w:r w:rsidR="00EA6ECF">
        <w:rPr>
          <w:rFonts w:ascii="Times New Roman" w:hAnsi="Times New Roman" w:cs="Times New Roman"/>
          <w:sz w:val="24"/>
          <w:szCs w:val="24"/>
        </w:rPr>
        <w:t>presenta una revisión de investigaciones relacionadas con los derechos de la infancia, el principio del interés superior del menor y la retroactividad en las</w:t>
      </w:r>
      <w:r w:rsidRPr="00D316B7">
        <w:rPr>
          <w:rFonts w:ascii="Times New Roman" w:hAnsi="Times New Roman" w:cs="Times New Roman"/>
          <w:sz w:val="24"/>
          <w:szCs w:val="24"/>
        </w:rPr>
        <w:t xml:space="preserve"> pensiones alimenticias. Dicha revisión abarca estudios realizados en contextos internacionales, nacionales y locales, así como el análisis de </w:t>
      </w:r>
      <w:r w:rsidR="007E4B55">
        <w:rPr>
          <w:rFonts w:ascii="Times New Roman" w:hAnsi="Times New Roman" w:cs="Times New Roman"/>
          <w:sz w:val="24"/>
          <w:szCs w:val="24"/>
        </w:rPr>
        <w:t xml:space="preserve">las </w:t>
      </w:r>
      <w:r w:rsidRPr="00D316B7">
        <w:rPr>
          <w:rFonts w:ascii="Times New Roman" w:hAnsi="Times New Roman" w:cs="Times New Roman"/>
          <w:sz w:val="24"/>
          <w:szCs w:val="24"/>
        </w:rPr>
        <w:t xml:space="preserve">opiniones de especialistas en el ámbito jurídico pertinente. Igualmente, se detalla el enfoque metodológico adoptado para realizar el estudio, </w:t>
      </w:r>
      <w:r w:rsidR="00EA6ECF">
        <w:rPr>
          <w:rFonts w:ascii="Times New Roman" w:hAnsi="Times New Roman" w:cs="Times New Roman"/>
          <w:sz w:val="24"/>
          <w:szCs w:val="24"/>
        </w:rPr>
        <w:t>que</w:t>
      </w:r>
      <w:r w:rsidRPr="00D316B7">
        <w:rPr>
          <w:rFonts w:ascii="Times New Roman" w:hAnsi="Times New Roman" w:cs="Times New Roman"/>
          <w:sz w:val="24"/>
          <w:szCs w:val="24"/>
        </w:rPr>
        <w:t xml:space="preserve"> permitió </w:t>
      </w:r>
      <w:r w:rsidR="00EA6ECF">
        <w:rPr>
          <w:rFonts w:ascii="Times New Roman" w:hAnsi="Times New Roman" w:cs="Times New Roman"/>
          <w:sz w:val="24"/>
          <w:szCs w:val="24"/>
        </w:rPr>
        <w:t>obtener los resultados</w:t>
      </w:r>
      <w:r w:rsidRPr="00D316B7">
        <w:rPr>
          <w:rFonts w:ascii="Times New Roman" w:hAnsi="Times New Roman" w:cs="Times New Roman"/>
          <w:sz w:val="24"/>
          <w:szCs w:val="24"/>
        </w:rPr>
        <w:t xml:space="preserve">. En la sección final del trabajo, se presentan los hallazgos más relevantes, acompañados de conclusiones y recomendaciones para futuras investigaciones. Todo esto </w:t>
      </w:r>
      <w:r w:rsidRPr="00D316B7">
        <w:rPr>
          <w:rFonts w:ascii="Times New Roman" w:hAnsi="Times New Roman" w:cs="Times New Roman"/>
          <w:sz w:val="24"/>
          <w:szCs w:val="24"/>
        </w:rPr>
        <w:lastRenderedPageBreak/>
        <w:t>resalta la importancia de abordar esta problemática, que afecta directamente la vida de los menores en situación de vulnerabilidad, quienes carecen de recursos propios para satisfacer sus necesidades básicas.</w:t>
      </w:r>
    </w:p>
    <w:p w14:paraId="329FA6E7" w14:textId="0EE8DA9D" w:rsidR="00F74075" w:rsidRDefault="00D316B7" w:rsidP="00F74075">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Según </w:t>
      </w:r>
      <w:r w:rsidRPr="00D316B7">
        <w:rPr>
          <w:rFonts w:ascii="Times New Roman" w:hAnsi="Times New Roman" w:cs="Times New Roman"/>
          <w:sz w:val="24"/>
          <w:szCs w:val="24"/>
        </w:rPr>
        <w:t xml:space="preserve">Quispe (2023), se llevó a cabo un estudio de investigación titulado: </w:t>
      </w:r>
      <w:r w:rsidR="00EA6ECF">
        <w:rPr>
          <w:rFonts w:ascii="Times New Roman" w:hAnsi="Times New Roman" w:cs="Times New Roman"/>
          <w:sz w:val="24"/>
          <w:szCs w:val="24"/>
        </w:rPr>
        <w:t>"Las resoluciones judiciales sobre la determinación de los montos de las pensiones alimentarias"</w:t>
      </w:r>
      <w:r w:rsidRPr="00D316B7">
        <w:rPr>
          <w:rFonts w:ascii="Times New Roman" w:hAnsi="Times New Roman" w:cs="Times New Roman"/>
          <w:sz w:val="24"/>
          <w:szCs w:val="24"/>
        </w:rPr>
        <w:t xml:space="preserve">. Este estudio, realizado en la ciudad de Trujillo, se enfoca en examinar la relevancia y la aplicabilidad del principio de viabilidad y flexibilización en los procesos de alimentos, especialmente en situaciones </w:t>
      </w:r>
      <w:r w:rsidR="00EA6ECF">
        <w:rPr>
          <w:rFonts w:ascii="Times New Roman" w:hAnsi="Times New Roman" w:cs="Times New Roman"/>
          <w:sz w:val="24"/>
          <w:szCs w:val="24"/>
        </w:rPr>
        <w:t>en las que pueden surgir</w:t>
      </w:r>
      <w:r w:rsidRPr="00D316B7">
        <w:rPr>
          <w:rFonts w:ascii="Times New Roman" w:hAnsi="Times New Roman" w:cs="Times New Roman"/>
          <w:sz w:val="24"/>
          <w:szCs w:val="24"/>
        </w:rPr>
        <w:t xml:space="preserve"> indicios o presunciones durante el procedimiento judicial. La investigación destaca los beneficios que la inclusión de este principio podría </w:t>
      </w:r>
      <w:r w:rsidR="00EA6ECF">
        <w:rPr>
          <w:rFonts w:ascii="Times New Roman" w:hAnsi="Times New Roman" w:cs="Times New Roman"/>
          <w:sz w:val="24"/>
          <w:szCs w:val="24"/>
        </w:rPr>
        <w:t>aportar</w:t>
      </w:r>
      <w:r w:rsidRPr="00D316B7">
        <w:rPr>
          <w:rFonts w:ascii="Times New Roman" w:hAnsi="Times New Roman" w:cs="Times New Roman"/>
          <w:sz w:val="24"/>
          <w:szCs w:val="24"/>
        </w:rPr>
        <w:t xml:space="preserve"> al Derecho civil, particularmente en la adecuada evaluación de la capacidad económica real del obligado al pago de alimentos. En este sentido, el objetivo principal del estudio es determinar la capacidad económica efectiva del deudor alimentario, dado que existe una falta de investigación exhaustiva sobre </w:t>
      </w:r>
      <w:r w:rsidR="00EA6ECF">
        <w:rPr>
          <w:rFonts w:ascii="Times New Roman" w:hAnsi="Times New Roman" w:cs="Times New Roman"/>
          <w:sz w:val="24"/>
          <w:szCs w:val="24"/>
        </w:rPr>
        <w:t>su ingreso real</w:t>
      </w:r>
      <w:r w:rsidRPr="00D316B7">
        <w:rPr>
          <w:rFonts w:ascii="Times New Roman" w:hAnsi="Times New Roman" w:cs="Times New Roman"/>
          <w:sz w:val="24"/>
          <w:szCs w:val="24"/>
        </w:rPr>
        <w:t xml:space="preserve">. Para lograr este propósito, se sugiere el uso de indicios y presunciones como medios de prueba en el proceso judicial de alimentos, </w:t>
      </w:r>
      <w:r w:rsidR="00EA6ECF">
        <w:rPr>
          <w:rFonts w:ascii="Times New Roman" w:hAnsi="Times New Roman" w:cs="Times New Roman"/>
          <w:sz w:val="24"/>
          <w:szCs w:val="24"/>
        </w:rPr>
        <w:t>con base</w:t>
      </w:r>
      <w:r w:rsidRPr="00D316B7">
        <w:rPr>
          <w:rFonts w:ascii="Times New Roman" w:hAnsi="Times New Roman" w:cs="Times New Roman"/>
          <w:sz w:val="24"/>
          <w:szCs w:val="24"/>
        </w:rPr>
        <w:t xml:space="preserve"> en una interpretación flexible del principio que prioriza los hechos sobre las formalidades. Además, el estudio tiene un enfoque descriptivo y se </w:t>
      </w:r>
      <w:r w:rsidR="00EA6ECF">
        <w:rPr>
          <w:rFonts w:ascii="Times New Roman" w:hAnsi="Times New Roman" w:cs="Times New Roman"/>
          <w:sz w:val="24"/>
          <w:szCs w:val="24"/>
        </w:rPr>
        <w:t>apoyó en métodos de análisis jurídico e</w:t>
      </w:r>
      <w:r w:rsidRPr="00D316B7">
        <w:rPr>
          <w:rFonts w:ascii="Times New Roman" w:hAnsi="Times New Roman" w:cs="Times New Roman"/>
          <w:sz w:val="24"/>
          <w:szCs w:val="24"/>
        </w:rPr>
        <w:t xml:space="preserve"> interpretación normativa. A través de esta metodología, se </w:t>
      </w:r>
      <w:r w:rsidR="00EA6ECF">
        <w:rPr>
          <w:rFonts w:ascii="Times New Roman" w:hAnsi="Times New Roman" w:cs="Times New Roman"/>
          <w:sz w:val="24"/>
          <w:szCs w:val="24"/>
        </w:rPr>
        <w:t>concluyó que el monto de la pensión alimentaria se establece considerando principalmente</w:t>
      </w:r>
      <w:r w:rsidRPr="00D316B7">
        <w:rPr>
          <w:rFonts w:ascii="Times New Roman" w:hAnsi="Times New Roman" w:cs="Times New Roman"/>
          <w:sz w:val="24"/>
          <w:szCs w:val="24"/>
        </w:rPr>
        <w:t xml:space="preserve"> las necesidades básicas del beneficiario y la capacidad económica de quien tiene la obligación legal de proporcionar ese sustento.</w:t>
      </w:r>
    </w:p>
    <w:p w14:paraId="59E19422" w14:textId="1CB4747C" w:rsidR="00BF1813" w:rsidRDefault="00D316B7" w:rsidP="00BF1813">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Según</w:t>
      </w:r>
      <w:r w:rsidRPr="00D316B7">
        <w:rPr>
          <w:rFonts w:ascii="Times New Roman" w:hAnsi="Times New Roman" w:cs="Times New Roman"/>
          <w:sz w:val="24"/>
          <w:szCs w:val="24"/>
        </w:rPr>
        <w:t xml:space="preserve"> Cuba (2022), en su tesis titulada Análisis del proceso de alimentos para niños y adolescentes en los Juzgados de Paz </w:t>
      </w:r>
      <w:r w:rsidR="00EA6ECF">
        <w:rPr>
          <w:rFonts w:ascii="Times New Roman" w:hAnsi="Times New Roman" w:cs="Times New Roman"/>
          <w:sz w:val="24"/>
          <w:szCs w:val="24"/>
        </w:rPr>
        <w:t>Letrados</w:t>
      </w:r>
      <w:r w:rsidRPr="00D316B7">
        <w:rPr>
          <w:rFonts w:ascii="Times New Roman" w:hAnsi="Times New Roman" w:cs="Times New Roman"/>
          <w:sz w:val="24"/>
          <w:szCs w:val="24"/>
        </w:rPr>
        <w:t xml:space="preserve"> de Arequipa: propuesta de mejora orientada a garantizar el principio del interés superior del niño, desarrollada en la Pontificia Universidad Católica del Perú, se examina el </w:t>
      </w:r>
      <w:r w:rsidR="00EA6ECF">
        <w:rPr>
          <w:rFonts w:ascii="Times New Roman" w:hAnsi="Times New Roman" w:cs="Times New Roman"/>
          <w:sz w:val="24"/>
          <w:szCs w:val="24"/>
        </w:rPr>
        <w:t>avance del proceso de alimentos para</w:t>
      </w:r>
      <w:r w:rsidRPr="00D316B7">
        <w:rPr>
          <w:rFonts w:ascii="Times New Roman" w:hAnsi="Times New Roman" w:cs="Times New Roman"/>
          <w:sz w:val="24"/>
          <w:szCs w:val="24"/>
        </w:rPr>
        <w:t xml:space="preserve"> niños y adolescentes. Este tipo de proceso se gestiona bajo la modalidad </w:t>
      </w:r>
      <w:r w:rsidR="00EA6ECF">
        <w:rPr>
          <w:rFonts w:ascii="Times New Roman" w:hAnsi="Times New Roman" w:cs="Times New Roman"/>
          <w:sz w:val="24"/>
          <w:szCs w:val="24"/>
        </w:rPr>
        <w:t>de proceso único, cuyo objetivo es ofrecer una respuesta judicial rápida y efectiva, centrada</w:t>
      </w:r>
      <w:r w:rsidRPr="00D316B7">
        <w:rPr>
          <w:rFonts w:ascii="Times New Roman" w:hAnsi="Times New Roman" w:cs="Times New Roman"/>
          <w:sz w:val="24"/>
          <w:szCs w:val="24"/>
        </w:rPr>
        <w:t xml:space="preserve"> en la protección del interés superior del niño. En este contexto, la investigación tuvo como propósito principal identificar los factores que provocan demoras en la tramitación de los procesos de alimentos, con la intención de sugerir medidas de mejora que fortalezcan la protección de los derechos de los menores beneficiarios. Además, se buscó que tales propuestas </w:t>
      </w:r>
      <w:r w:rsidR="00EA6ECF">
        <w:rPr>
          <w:rFonts w:ascii="Times New Roman" w:hAnsi="Times New Roman" w:cs="Times New Roman"/>
          <w:sz w:val="24"/>
          <w:szCs w:val="24"/>
        </w:rPr>
        <w:t>facilitaran una atención más pronta a sus necesidades y beneficiaran</w:t>
      </w:r>
      <w:r w:rsidRPr="00D316B7">
        <w:rPr>
          <w:rFonts w:ascii="Times New Roman" w:hAnsi="Times New Roman" w:cs="Times New Roman"/>
          <w:sz w:val="24"/>
          <w:szCs w:val="24"/>
        </w:rPr>
        <w:t xml:space="preserve"> su bienestar y desarrollo integral. Para llevar a cabo el análisis, se utilizó la herramienta </w:t>
      </w:r>
      <w:r w:rsidRPr="00D316B7">
        <w:rPr>
          <w:rFonts w:ascii="Times New Roman" w:hAnsi="Times New Roman" w:cs="Times New Roman"/>
          <w:sz w:val="24"/>
          <w:szCs w:val="24"/>
        </w:rPr>
        <w:lastRenderedPageBreak/>
        <w:t xml:space="preserve">FODA, </w:t>
      </w:r>
      <w:r w:rsidR="00EA6ECF">
        <w:rPr>
          <w:rFonts w:ascii="Times New Roman" w:hAnsi="Times New Roman" w:cs="Times New Roman"/>
          <w:sz w:val="24"/>
          <w:szCs w:val="24"/>
        </w:rPr>
        <w:t>la cual permitió identificar que una de las principales causas de la</w:t>
      </w:r>
      <w:r w:rsidRPr="00D316B7">
        <w:rPr>
          <w:rFonts w:ascii="Times New Roman" w:hAnsi="Times New Roman" w:cs="Times New Roman"/>
          <w:sz w:val="24"/>
          <w:szCs w:val="24"/>
        </w:rPr>
        <w:t xml:space="preserve"> demora está relacionada con problemas de validez en las notificaciones realizadas a la parte demandada. Ante esta situación, se consideró necesario implementar </w:t>
      </w:r>
      <w:r w:rsidR="00EA6ECF">
        <w:rPr>
          <w:rFonts w:ascii="Times New Roman" w:hAnsi="Times New Roman" w:cs="Times New Roman"/>
          <w:sz w:val="24"/>
          <w:szCs w:val="24"/>
        </w:rPr>
        <w:t>medidas</w:t>
      </w:r>
      <w:r w:rsidRPr="00D316B7">
        <w:rPr>
          <w:rFonts w:ascii="Times New Roman" w:hAnsi="Times New Roman" w:cs="Times New Roman"/>
          <w:sz w:val="24"/>
          <w:szCs w:val="24"/>
        </w:rPr>
        <w:t xml:space="preserve"> correctivas </w:t>
      </w:r>
      <w:r w:rsidR="00EA6ECF">
        <w:rPr>
          <w:rFonts w:ascii="Times New Roman" w:hAnsi="Times New Roman" w:cs="Times New Roman"/>
          <w:sz w:val="24"/>
          <w:szCs w:val="24"/>
        </w:rPr>
        <w:t>para reducir este tipo de inconvenientes en el</w:t>
      </w:r>
      <w:r w:rsidRPr="00D316B7">
        <w:rPr>
          <w:rFonts w:ascii="Times New Roman" w:hAnsi="Times New Roman" w:cs="Times New Roman"/>
          <w:sz w:val="24"/>
          <w:szCs w:val="24"/>
        </w:rPr>
        <w:t xml:space="preserve"> procedimiento judicial. Asimismo, se observó que la reprogramación de la Audiencia Única es otro factor que </w:t>
      </w:r>
      <w:r w:rsidR="00EA6ECF">
        <w:rPr>
          <w:rFonts w:ascii="Times New Roman" w:hAnsi="Times New Roman" w:cs="Times New Roman"/>
          <w:sz w:val="24"/>
          <w:szCs w:val="24"/>
        </w:rPr>
        <w:t>contribuye a</w:t>
      </w:r>
      <w:r w:rsidRPr="00D316B7">
        <w:rPr>
          <w:rFonts w:ascii="Times New Roman" w:hAnsi="Times New Roman" w:cs="Times New Roman"/>
          <w:sz w:val="24"/>
          <w:szCs w:val="24"/>
        </w:rPr>
        <w:t xml:space="preserve"> la prolongación del proceso. Según lo indicado por el Dr. Huanca, una vez </w:t>
      </w:r>
      <w:r w:rsidR="00EA6ECF">
        <w:rPr>
          <w:rFonts w:ascii="Times New Roman" w:hAnsi="Times New Roman" w:cs="Times New Roman"/>
          <w:sz w:val="24"/>
          <w:szCs w:val="24"/>
        </w:rPr>
        <w:t>admitida la demanda, el juez debe fijar en la misma resolución la fecha de la</w:t>
      </w:r>
      <w:r w:rsidRPr="00D316B7">
        <w:rPr>
          <w:rFonts w:ascii="Times New Roman" w:hAnsi="Times New Roman" w:cs="Times New Roman"/>
          <w:sz w:val="24"/>
          <w:szCs w:val="24"/>
        </w:rPr>
        <w:t xml:space="preserve"> audiencia. Esta acción </w:t>
      </w:r>
      <w:r w:rsidR="00EA6ECF">
        <w:rPr>
          <w:rFonts w:ascii="Times New Roman" w:hAnsi="Times New Roman" w:cs="Times New Roman"/>
          <w:sz w:val="24"/>
          <w:szCs w:val="24"/>
        </w:rPr>
        <w:t>agiliza el</w:t>
      </w:r>
      <w:r w:rsidRPr="00D316B7">
        <w:rPr>
          <w:rFonts w:ascii="Times New Roman" w:hAnsi="Times New Roman" w:cs="Times New Roman"/>
          <w:sz w:val="24"/>
          <w:szCs w:val="24"/>
        </w:rPr>
        <w:t xml:space="preserve"> proceso de alimentos y promueve una administración de justicia más efectiva, en línea con lo </w:t>
      </w:r>
      <w:r w:rsidR="00EA6ECF">
        <w:rPr>
          <w:rFonts w:ascii="Times New Roman" w:hAnsi="Times New Roman" w:cs="Times New Roman"/>
          <w:sz w:val="24"/>
          <w:szCs w:val="24"/>
        </w:rPr>
        <w:t>establecido</w:t>
      </w:r>
      <w:r w:rsidRPr="00D316B7">
        <w:rPr>
          <w:rFonts w:ascii="Times New Roman" w:hAnsi="Times New Roman" w:cs="Times New Roman"/>
          <w:sz w:val="24"/>
          <w:szCs w:val="24"/>
        </w:rPr>
        <w:t xml:space="preserve"> en el artículo 170 del Código de los Niños y Adolescentes.</w:t>
      </w:r>
      <w:r w:rsidR="00EA6ECF">
        <w:rPr>
          <w:rFonts w:ascii="Times New Roman" w:hAnsi="Times New Roman" w:cs="Times New Roman"/>
          <w:sz w:val="24"/>
          <w:szCs w:val="24"/>
        </w:rPr>
        <w:t xml:space="preserve"> </w:t>
      </w:r>
      <w:r w:rsidR="00BF1813" w:rsidRPr="00BF1813">
        <w:rPr>
          <w:rFonts w:ascii="Times New Roman" w:hAnsi="Times New Roman" w:cs="Times New Roman"/>
          <w:sz w:val="24"/>
          <w:szCs w:val="24"/>
        </w:rPr>
        <w:t xml:space="preserve">Lavado Alarcón et al. (2021), en su investigación titulada </w:t>
      </w:r>
      <w:r w:rsidR="00EA6ECF">
        <w:rPr>
          <w:rFonts w:ascii="Times New Roman" w:hAnsi="Times New Roman" w:cs="Times New Roman"/>
          <w:sz w:val="24"/>
          <w:szCs w:val="24"/>
        </w:rPr>
        <w:t>"Pensión alimentaria para hijos extramatrimoniales no reconocidos"</w:t>
      </w:r>
      <w:r w:rsidR="00BF1813" w:rsidRPr="00BF1813">
        <w:rPr>
          <w:rFonts w:ascii="Times New Roman" w:hAnsi="Times New Roman" w:cs="Times New Roman"/>
          <w:sz w:val="24"/>
          <w:szCs w:val="24"/>
        </w:rPr>
        <w:t xml:space="preserve">, </w:t>
      </w:r>
      <w:r w:rsidR="00EA6ECF">
        <w:rPr>
          <w:rFonts w:ascii="Times New Roman" w:hAnsi="Times New Roman" w:cs="Times New Roman"/>
          <w:sz w:val="24"/>
          <w:szCs w:val="24"/>
        </w:rPr>
        <w:t>realizaron</w:t>
      </w:r>
      <w:r w:rsidR="00BF1813" w:rsidRPr="00BF1813">
        <w:rPr>
          <w:rFonts w:ascii="Times New Roman" w:hAnsi="Times New Roman" w:cs="Times New Roman"/>
          <w:sz w:val="24"/>
          <w:szCs w:val="24"/>
        </w:rPr>
        <w:t xml:space="preserve"> un estudio de tipo descriptivo y no </w:t>
      </w:r>
      <w:r w:rsidR="00EA6ECF">
        <w:rPr>
          <w:rFonts w:ascii="Times New Roman" w:hAnsi="Times New Roman" w:cs="Times New Roman"/>
          <w:sz w:val="24"/>
          <w:szCs w:val="24"/>
        </w:rPr>
        <w:t>experimental</w:t>
      </w:r>
      <w:r w:rsidR="00BF1813" w:rsidRPr="00BF1813">
        <w:rPr>
          <w:rFonts w:ascii="Times New Roman" w:hAnsi="Times New Roman" w:cs="Times New Roman"/>
          <w:sz w:val="24"/>
          <w:szCs w:val="24"/>
        </w:rPr>
        <w:t xml:space="preserve">, empleando principalmente la revisión bibliográfica y el análisis de contenido. Para ello, examinaron de manera sistemática diversas disposiciones normativas, entre ellas el Código Civil de 1984, la Constitución Política del Perú de 1993 y la Declaración Universal de Derechos Humanos de 1948, con la finalidad de identificar, interpretar y organizar los fundamentos jurídicos </w:t>
      </w:r>
      <w:r w:rsidR="00EA6ECF">
        <w:rPr>
          <w:rFonts w:ascii="Times New Roman" w:hAnsi="Times New Roman" w:cs="Times New Roman"/>
          <w:sz w:val="24"/>
          <w:szCs w:val="24"/>
        </w:rPr>
        <w:t>relativos a</w:t>
      </w:r>
      <w:r w:rsidR="00BF1813" w:rsidRPr="00BF1813">
        <w:rPr>
          <w:rFonts w:ascii="Times New Roman" w:hAnsi="Times New Roman" w:cs="Times New Roman"/>
          <w:sz w:val="24"/>
          <w:szCs w:val="24"/>
        </w:rPr>
        <w:t xml:space="preserve"> la materia investigada.</w:t>
      </w:r>
      <w:r w:rsidR="00BF1813">
        <w:rPr>
          <w:rFonts w:ascii="Times New Roman" w:hAnsi="Times New Roman" w:cs="Times New Roman"/>
          <w:sz w:val="24"/>
          <w:szCs w:val="24"/>
        </w:rPr>
        <w:t xml:space="preserve"> </w:t>
      </w:r>
      <w:r w:rsidR="00BF1813" w:rsidRPr="00BF1813">
        <w:rPr>
          <w:rFonts w:ascii="Times New Roman" w:hAnsi="Times New Roman" w:cs="Times New Roman"/>
          <w:sz w:val="24"/>
          <w:szCs w:val="24"/>
        </w:rPr>
        <w:t xml:space="preserve">El estudio tuvo como objetivo contribuir a la protección de los derechos de los hijos extramatrimoniales que no han sido reconocidos por uno de sus progenitores. En ese contexto, los autores destacan la necesidad de garantizar el otorgamiento de una pensión alimentaria a favor de estos menores mientras no hayan alcanzado la mayoría de edad. Asimismo, sostienen que este derecho también debe extenderse a las personas mayores de edad que presenten una discapacidad física o mental que les impida atender por sí mismas sus necesidades básicas, siempre que se encuentren en las condiciones previstas </w:t>
      </w:r>
      <w:r w:rsidR="00EA6ECF">
        <w:rPr>
          <w:rFonts w:ascii="Times New Roman" w:hAnsi="Times New Roman" w:cs="Times New Roman"/>
          <w:sz w:val="24"/>
          <w:szCs w:val="24"/>
        </w:rPr>
        <w:t>en</w:t>
      </w:r>
      <w:r w:rsidR="00BF1813" w:rsidRPr="00BF1813">
        <w:rPr>
          <w:rFonts w:ascii="Times New Roman" w:hAnsi="Times New Roman" w:cs="Times New Roman"/>
          <w:sz w:val="24"/>
          <w:szCs w:val="24"/>
        </w:rPr>
        <w:t xml:space="preserve"> la normativa aplicable.</w:t>
      </w:r>
    </w:p>
    <w:p w14:paraId="5E698BCC" w14:textId="301C3E02" w:rsidR="00EA6ECF" w:rsidRDefault="00232065" w:rsidP="005C0AC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Según B</w:t>
      </w:r>
      <w:r w:rsidRPr="00232065">
        <w:rPr>
          <w:rFonts w:ascii="Times New Roman" w:hAnsi="Times New Roman" w:cs="Times New Roman"/>
          <w:sz w:val="24"/>
          <w:szCs w:val="24"/>
        </w:rPr>
        <w:t>albín Pozo (2021)</w:t>
      </w:r>
      <w:r w:rsidR="00EA6ECF">
        <w:rPr>
          <w:rFonts w:ascii="Times New Roman" w:hAnsi="Times New Roman" w:cs="Times New Roman"/>
          <w:sz w:val="24"/>
          <w:szCs w:val="24"/>
        </w:rPr>
        <w:t>,</w:t>
      </w:r>
      <w:r w:rsidRPr="00232065">
        <w:rPr>
          <w:rFonts w:ascii="Times New Roman" w:hAnsi="Times New Roman" w:cs="Times New Roman"/>
          <w:sz w:val="24"/>
          <w:szCs w:val="24"/>
        </w:rPr>
        <w:t xml:space="preserve"> llevó a cabo una investigación con el objetivo de obtener el grado de licenciatura en la Universidad César Vallejo, en la que se buscaba identificar la relación entre los criterios legales utilizados para establecer pensiones alimentarias y el principio del interés superior del niño. Esta investigación se llevó a cabo en el distrito judicial de Comas durante el año 2023 y fue clasificada como básica</w:t>
      </w:r>
      <w:r w:rsidR="00EA6ECF">
        <w:rPr>
          <w:rFonts w:ascii="Times New Roman" w:hAnsi="Times New Roman" w:cs="Times New Roman"/>
          <w:sz w:val="24"/>
          <w:szCs w:val="24"/>
        </w:rPr>
        <w:t>, con un alcance descriptivo, ya que se centró en profundizar</w:t>
      </w:r>
      <w:r w:rsidRPr="00232065">
        <w:rPr>
          <w:rFonts w:ascii="Times New Roman" w:hAnsi="Times New Roman" w:cs="Times New Roman"/>
          <w:sz w:val="24"/>
          <w:szCs w:val="24"/>
        </w:rPr>
        <w:t xml:space="preserve"> el conocimiento sobre las características consideradas al establecer una pensión alimenticia. Desde un punto de vista metodológico, se </w:t>
      </w:r>
      <w:r w:rsidR="00EA6ECF">
        <w:rPr>
          <w:rFonts w:ascii="Times New Roman" w:hAnsi="Times New Roman" w:cs="Times New Roman"/>
          <w:sz w:val="24"/>
          <w:szCs w:val="24"/>
        </w:rPr>
        <w:t>adoptó un enfoque cualitativo, mediante entrevistas</w:t>
      </w:r>
      <w:r w:rsidRPr="00232065">
        <w:rPr>
          <w:rFonts w:ascii="Times New Roman" w:hAnsi="Times New Roman" w:cs="Times New Roman"/>
          <w:sz w:val="24"/>
          <w:szCs w:val="24"/>
        </w:rPr>
        <w:t xml:space="preserve"> a una muestra de seis abogados expertos en derecho de familia, complementadas con el análisis de </w:t>
      </w:r>
      <w:r w:rsidRPr="00232065">
        <w:rPr>
          <w:rFonts w:ascii="Times New Roman" w:hAnsi="Times New Roman" w:cs="Times New Roman"/>
          <w:sz w:val="24"/>
          <w:szCs w:val="24"/>
        </w:rPr>
        <w:lastRenderedPageBreak/>
        <w:t xml:space="preserve">documentos jurídicos pertinentes. A partir de la información recopilada, Balbín Pozo (2021) </w:t>
      </w:r>
      <w:r w:rsidR="00EA6ECF">
        <w:rPr>
          <w:rFonts w:ascii="Times New Roman" w:hAnsi="Times New Roman" w:cs="Times New Roman"/>
          <w:sz w:val="24"/>
          <w:szCs w:val="24"/>
        </w:rPr>
        <w:t>concluyó</w:t>
      </w:r>
      <w:r w:rsidRPr="00232065">
        <w:rPr>
          <w:rFonts w:ascii="Times New Roman" w:hAnsi="Times New Roman" w:cs="Times New Roman"/>
          <w:sz w:val="24"/>
          <w:szCs w:val="24"/>
        </w:rPr>
        <w:t xml:space="preserve"> que existe una relación directa entre las variables analizadas en el estudio. Asimismo, destacó la importancia de atender de manera oportuna e integral las necesidades de los menores beneficiarios, enfatizando la necesidad de contar con información precisa y detallada sobre los ingresos reales del demandado</w:t>
      </w:r>
      <w:r w:rsidR="00EA6ECF">
        <w:rPr>
          <w:rFonts w:ascii="Times New Roman" w:hAnsi="Times New Roman" w:cs="Times New Roman"/>
          <w:sz w:val="24"/>
          <w:szCs w:val="24"/>
        </w:rPr>
        <w:t xml:space="preserve"> para asegurar una pensión alimentaria</w:t>
      </w:r>
      <w:r w:rsidRPr="00232065">
        <w:rPr>
          <w:rFonts w:ascii="Times New Roman" w:hAnsi="Times New Roman" w:cs="Times New Roman"/>
          <w:sz w:val="24"/>
          <w:szCs w:val="24"/>
        </w:rPr>
        <w:t xml:space="preserve"> justa y proporcional.</w:t>
      </w:r>
    </w:p>
    <w:p w14:paraId="3F536F07" w14:textId="3AFEDCCE" w:rsidR="0097502D" w:rsidRPr="00575F91" w:rsidRDefault="0097502D" w:rsidP="005C0AC4">
      <w:pPr>
        <w:spacing w:line="360" w:lineRule="auto"/>
        <w:ind w:firstLine="709"/>
        <w:jc w:val="both"/>
        <w:rPr>
          <w:rFonts w:ascii="Times New Roman" w:hAnsi="Times New Roman" w:cs="Times New Roman"/>
          <w:b/>
          <w:bCs/>
          <w:color w:val="FF0000"/>
          <w:sz w:val="24"/>
          <w:szCs w:val="24"/>
        </w:rPr>
      </w:pPr>
      <w:r w:rsidRPr="0097502D">
        <w:rPr>
          <w:rFonts w:ascii="Times New Roman" w:hAnsi="Times New Roman" w:cs="Times New Roman"/>
          <w:b/>
          <w:bCs/>
          <w:sz w:val="24"/>
          <w:szCs w:val="24"/>
        </w:rPr>
        <w:t>2.2. Bases Teóricas</w:t>
      </w:r>
      <w:r w:rsidR="00575F91">
        <w:rPr>
          <w:rFonts w:ascii="Times New Roman" w:hAnsi="Times New Roman" w:cs="Times New Roman"/>
          <w:b/>
          <w:bCs/>
          <w:sz w:val="24"/>
          <w:szCs w:val="24"/>
        </w:rPr>
        <w:t xml:space="preserve">: </w:t>
      </w:r>
    </w:p>
    <w:p w14:paraId="7ED73BB4" w14:textId="77777777" w:rsidR="0097502D" w:rsidRDefault="0097502D" w:rsidP="003416D9">
      <w:pPr>
        <w:spacing w:line="360" w:lineRule="auto"/>
        <w:jc w:val="both"/>
        <w:rPr>
          <w:rFonts w:ascii="Times New Roman" w:hAnsi="Times New Roman" w:cs="Times New Roman"/>
          <w:b/>
          <w:bCs/>
          <w:sz w:val="24"/>
          <w:szCs w:val="24"/>
        </w:rPr>
      </w:pPr>
      <w:r w:rsidRPr="0097502D">
        <w:rPr>
          <w:rFonts w:ascii="Times New Roman" w:hAnsi="Times New Roman" w:cs="Times New Roman"/>
          <w:b/>
          <w:bCs/>
          <w:sz w:val="24"/>
          <w:szCs w:val="24"/>
        </w:rPr>
        <w:t>2.2.1. Teorías</w:t>
      </w:r>
    </w:p>
    <w:p w14:paraId="616F5C67" w14:textId="4E1FDAAF" w:rsidR="0025045C" w:rsidRDefault="0025045C" w:rsidP="003416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Derecho </w:t>
      </w:r>
      <w:r w:rsidR="009E3F69">
        <w:rPr>
          <w:rFonts w:ascii="Times New Roman" w:hAnsi="Times New Roman" w:cs="Times New Roman"/>
          <w:b/>
          <w:bCs/>
          <w:sz w:val="24"/>
          <w:szCs w:val="24"/>
        </w:rPr>
        <w:t xml:space="preserve">alimentario </w:t>
      </w:r>
    </w:p>
    <w:p w14:paraId="342DE48F" w14:textId="71D4E1BE" w:rsidR="000D19FB" w:rsidRPr="000D19FB" w:rsidRDefault="000D19FB" w:rsidP="000D19FB">
      <w:pPr>
        <w:spacing w:line="360" w:lineRule="auto"/>
        <w:jc w:val="both"/>
        <w:rPr>
          <w:rFonts w:ascii="Times New Roman" w:hAnsi="Times New Roman" w:cs="Times New Roman"/>
          <w:sz w:val="24"/>
          <w:szCs w:val="24"/>
        </w:rPr>
      </w:pPr>
      <w:r w:rsidRPr="000D19FB">
        <w:rPr>
          <w:rFonts w:ascii="Times New Roman" w:hAnsi="Times New Roman" w:cs="Times New Roman"/>
          <w:sz w:val="24"/>
          <w:szCs w:val="24"/>
        </w:rPr>
        <w:t xml:space="preserve">De acuerdo con </w:t>
      </w:r>
      <w:proofErr w:type="spellStart"/>
      <w:r w:rsidRPr="000D19FB">
        <w:rPr>
          <w:rFonts w:ascii="Times New Roman" w:hAnsi="Times New Roman" w:cs="Times New Roman"/>
          <w:sz w:val="24"/>
          <w:szCs w:val="24"/>
        </w:rPr>
        <w:t>Varsi</w:t>
      </w:r>
      <w:proofErr w:type="spellEnd"/>
      <w:r w:rsidRPr="000D19FB">
        <w:rPr>
          <w:rFonts w:ascii="Times New Roman" w:hAnsi="Times New Roman" w:cs="Times New Roman"/>
          <w:sz w:val="24"/>
          <w:szCs w:val="24"/>
        </w:rPr>
        <w:t xml:space="preserve"> Rospigliosi (2012), los alimentos comprenden la satisfacción de las necesidades fundamentales del alimentista, tanto en el ámbito material como en el espiritual, </w:t>
      </w:r>
      <w:r w:rsidR="00EA6ECF">
        <w:rPr>
          <w:rFonts w:ascii="Times New Roman" w:hAnsi="Times New Roman" w:cs="Times New Roman"/>
          <w:sz w:val="24"/>
          <w:szCs w:val="24"/>
        </w:rPr>
        <w:t>y se fundamentan en</w:t>
      </w:r>
      <w:r w:rsidRPr="000D19FB">
        <w:rPr>
          <w:rFonts w:ascii="Times New Roman" w:hAnsi="Times New Roman" w:cs="Times New Roman"/>
          <w:sz w:val="24"/>
          <w:szCs w:val="24"/>
        </w:rPr>
        <w:t xml:space="preserve"> el principio de asistencia. Desde una perspectiva jurídica, la obligación alimentaria surge cuando una persona no cuenta con </w:t>
      </w:r>
      <w:r w:rsidR="00EA6ECF">
        <w:rPr>
          <w:rFonts w:ascii="Times New Roman" w:hAnsi="Times New Roman" w:cs="Times New Roman"/>
          <w:sz w:val="24"/>
          <w:szCs w:val="24"/>
        </w:rPr>
        <w:t>medios suficientes para cubrir sus necesidades, lo que da lugar a</w:t>
      </w:r>
      <w:r w:rsidRPr="000D19FB">
        <w:rPr>
          <w:rFonts w:ascii="Times New Roman" w:hAnsi="Times New Roman" w:cs="Times New Roman"/>
          <w:sz w:val="24"/>
          <w:szCs w:val="24"/>
        </w:rPr>
        <w:t xml:space="preserve"> un derecho de naturaleza asistencial. En ese sentido, dicha obligación constituye una prestación autónoma destinada a proporcionar los recursos indispensables para garantizar la subsistencia, el bienestar y el desarrollo integral del beneficiario.</w:t>
      </w:r>
    </w:p>
    <w:p w14:paraId="5FA5FE44" w14:textId="44FA7A30" w:rsidR="000D19FB" w:rsidRPr="000D19FB" w:rsidRDefault="000D19FB" w:rsidP="000D19FB">
      <w:pPr>
        <w:spacing w:line="360" w:lineRule="auto"/>
        <w:jc w:val="both"/>
        <w:rPr>
          <w:rFonts w:ascii="Times New Roman" w:hAnsi="Times New Roman" w:cs="Times New Roman"/>
          <w:sz w:val="24"/>
          <w:szCs w:val="24"/>
        </w:rPr>
      </w:pPr>
      <w:r w:rsidRPr="000D19FB">
        <w:rPr>
          <w:rFonts w:ascii="Times New Roman" w:hAnsi="Times New Roman" w:cs="Times New Roman"/>
          <w:sz w:val="24"/>
          <w:szCs w:val="24"/>
        </w:rPr>
        <w:t xml:space="preserve">Por su parte, Peralta (2008) señala que la palabra alimentos tiene su origen en el término latino </w:t>
      </w:r>
      <w:proofErr w:type="spellStart"/>
      <w:r w:rsidRPr="000D19FB">
        <w:rPr>
          <w:rFonts w:ascii="Times New Roman" w:hAnsi="Times New Roman" w:cs="Times New Roman"/>
          <w:sz w:val="24"/>
          <w:szCs w:val="24"/>
        </w:rPr>
        <w:t>alimentum</w:t>
      </w:r>
      <w:proofErr w:type="spellEnd"/>
      <w:r w:rsidRPr="000D19FB">
        <w:rPr>
          <w:rFonts w:ascii="Times New Roman" w:hAnsi="Times New Roman" w:cs="Times New Roman"/>
          <w:sz w:val="24"/>
          <w:szCs w:val="24"/>
        </w:rPr>
        <w:t xml:space="preserve">, derivado de </w:t>
      </w:r>
      <w:proofErr w:type="spellStart"/>
      <w:r w:rsidRPr="000D19FB">
        <w:rPr>
          <w:rFonts w:ascii="Times New Roman" w:hAnsi="Times New Roman" w:cs="Times New Roman"/>
          <w:sz w:val="24"/>
          <w:szCs w:val="24"/>
        </w:rPr>
        <w:t>alo</w:t>
      </w:r>
      <w:proofErr w:type="spellEnd"/>
      <w:r w:rsidRPr="000D19FB">
        <w:rPr>
          <w:rFonts w:ascii="Times New Roman" w:hAnsi="Times New Roman" w:cs="Times New Roman"/>
          <w:sz w:val="24"/>
          <w:szCs w:val="24"/>
        </w:rPr>
        <w:t xml:space="preserve">, cuyo significado se relaciona con la acción de nutrir. Asimismo, Osuna (2025) sostiene que su procedencia etimológica se </w:t>
      </w:r>
      <w:r w:rsidR="00EA6ECF">
        <w:rPr>
          <w:rFonts w:ascii="Times New Roman" w:hAnsi="Times New Roman" w:cs="Times New Roman"/>
          <w:sz w:val="24"/>
          <w:szCs w:val="24"/>
        </w:rPr>
        <w:t xml:space="preserve">remite al vocablo latino alere, vinculado a la alimentación y a </w:t>
      </w:r>
      <w:r w:rsidRPr="000D19FB">
        <w:rPr>
          <w:rFonts w:ascii="Times New Roman" w:hAnsi="Times New Roman" w:cs="Times New Roman"/>
          <w:sz w:val="24"/>
          <w:szCs w:val="24"/>
        </w:rPr>
        <w:t xml:space="preserve">las sustancias necesarias para la nutrición humana. Estas definiciones permiten comprender que, si bien el concepto tiene </w:t>
      </w:r>
      <w:r w:rsidR="00EA6ECF">
        <w:rPr>
          <w:rFonts w:ascii="Times New Roman" w:hAnsi="Times New Roman" w:cs="Times New Roman"/>
          <w:sz w:val="24"/>
          <w:szCs w:val="24"/>
        </w:rPr>
        <w:t>su origen en</w:t>
      </w:r>
      <w:r w:rsidRPr="000D19FB">
        <w:rPr>
          <w:rFonts w:ascii="Times New Roman" w:hAnsi="Times New Roman" w:cs="Times New Roman"/>
          <w:sz w:val="24"/>
          <w:szCs w:val="24"/>
        </w:rPr>
        <w:t xml:space="preserve"> la nutrición, su alcance jurídico </w:t>
      </w:r>
      <w:r w:rsidR="00EA6ECF">
        <w:rPr>
          <w:rFonts w:ascii="Times New Roman" w:hAnsi="Times New Roman" w:cs="Times New Roman"/>
          <w:sz w:val="24"/>
          <w:szCs w:val="24"/>
        </w:rPr>
        <w:t>abarca</w:t>
      </w:r>
      <w:r w:rsidRPr="000D19FB">
        <w:rPr>
          <w:rFonts w:ascii="Times New Roman" w:hAnsi="Times New Roman" w:cs="Times New Roman"/>
          <w:sz w:val="24"/>
          <w:szCs w:val="24"/>
        </w:rPr>
        <w:t xml:space="preserve"> otras necesidades esenciales de la persona.</w:t>
      </w:r>
    </w:p>
    <w:p w14:paraId="46FD9AB4" w14:textId="3F28424F" w:rsidR="009E3F69" w:rsidRDefault="000D19FB" w:rsidP="003416D9">
      <w:pPr>
        <w:spacing w:line="360" w:lineRule="auto"/>
        <w:jc w:val="both"/>
        <w:rPr>
          <w:rFonts w:ascii="Times New Roman" w:hAnsi="Times New Roman" w:cs="Times New Roman"/>
          <w:sz w:val="24"/>
          <w:szCs w:val="24"/>
        </w:rPr>
      </w:pPr>
      <w:r w:rsidRPr="000D19FB">
        <w:rPr>
          <w:rFonts w:ascii="Times New Roman" w:hAnsi="Times New Roman" w:cs="Times New Roman"/>
          <w:sz w:val="24"/>
          <w:szCs w:val="24"/>
        </w:rPr>
        <w:t xml:space="preserve">En esa misma línea, Vivero y </w:t>
      </w:r>
      <w:proofErr w:type="spellStart"/>
      <w:r w:rsidRPr="000D19FB">
        <w:rPr>
          <w:rFonts w:ascii="Times New Roman" w:hAnsi="Times New Roman" w:cs="Times New Roman"/>
          <w:sz w:val="24"/>
          <w:szCs w:val="24"/>
        </w:rPr>
        <w:t>Scholz</w:t>
      </w:r>
      <w:proofErr w:type="spellEnd"/>
      <w:r w:rsidRPr="000D19FB">
        <w:rPr>
          <w:rFonts w:ascii="Times New Roman" w:hAnsi="Times New Roman" w:cs="Times New Roman"/>
          <w:sz w:val="24"/>
          <w:szCs w:val="24"/>
        </w:rPr>
        <w:t xml:space="preserve"> (2009) consideran que el derecho a la alimentación constituye una condición indispensable para el ejercicio efectivo de otros derechos fundamentales y para garantizar una existencia digna. De igual manera, Hinostroza (1999) sostiene que los alimentos abarcan los recursos materiales necesarios para asegurar la subsistencia, la educación y la formación integral del individuo, los cuales, bajo determinadas circunstancias, </w:t>
      </w:r>
      <w:r w:rsidR="007E4B55">
        <w:rPr>
          <w:rFonts w:ascii="Times New Roman" w:hAnsi="Times New Roman" w:cs="Times New Roman"/>
          <w:sz w:val="24"/>
          <w:szCs w:val="24"/>
        </w:rPr>
        <w:t>gozan de protección jurídica y pueden exigirse mediante los mecanismos establecidos por el ordenamiento jurídico</w:t>
      </w:r>
      <w:r w:rsidRPr="000D19FB">
        <w:rPr>
          <w:rFonts w:ascii="Times New Roman" w:hAnsi="Times New Roman" w:cs="Times New Roman"/>
          <w:sz w:val="24"/>
          <w:szCs w:val="24"/>
        </w:rPr>
        <w:t xml:space="preserve">. </w:t>
      </w:r>
      <w:r w:rsidR="00F30229">
        <w:rPr>
          <w:rFonts w:ascii="Times New Roman" w:hAnsi="Times New Roman" w:cs="Times New Roman"/>
          <w:sz w:val="24"/>
          <w:szCs w:val="24"/>
        </w:rPr>
        <w:t>La</w:t>
      </w:r>
      <w:r w:rsidRPr="000D19FB">
        <w:rPr>
          <w:rFonts w:ascii="Times New Roman" w:hAnsi="Times New Roman" w:cs="Times New Roman"/>
          <w:sz w:val="24"/>
          <w:szCs w:val="24"/>
        </w:rPr>
        <w:t xml:space="preserve"> obligación alimentaria comprende tanto las necesidades ordinarias como las extraordinarias del </w:t>
      </w:r>
      <w:r w:rsidRPr="000D19FB">
        <w:rPr>
          <w:rFonts w:ascii="Times New Roman" w:hAnsi="Times New Roman" w:cs="Times New Roman"/>
          <w:sz w:val="24"/>
          <w:szCs w:val="24"/>
        </w:rPr>
        <w:lastRenderedPageBreak/>
        <w:t xml:space="preserve">alimentista. Las primeras incluyen los gastos relacionados con la alimentación, </w:t>
      </w:r>
      <w:r w:rsidR="007E4B55">
        <w:rPr>
          <w:rFonts w:ascii="Times New Roman" w:hAnsi="Times New Roman" w:cs="Times New Roman"/>
          <w:sz w:val="24"/>
          <w:szCs w:val="24"/>
        </w:rPr>
        <w:t>la vivienda, la vestimenta y la educación, mientras que las segundas abarcan los</w:t>
      </w:r>
      <w:r w:rsidRPr="000D19FB">
        <w:rPr>
          <w:rFonts w:ascii="Times New Roman" w:hAnsi="Times New Roman" w:cs="Times New Roman"/>
          <w:sz w:val="24"/>
          <w:szCs w:val="24"/>
        </w:rPr>
        <w:t xml:space="preserve"> desembolsos excepcionales derivados de enfermedades, accidentes u otras circunstancias que requieren atención especial. En concordancia con ello, el artículo 472 del Código Civil peruano establece que los alimentos comprenden los medios necesarios para la subsistencia y el desarrollo de la persona, considerando su situación y las posibilidades de la familia (Código Civil, 1984, art. 472).</w:t>
      </w:r>
    </w:p>
    <w:p w14:paraId="33AC7762" w14:textId="73F2693D" w:rsidR="001953E2" w:rsidRDefault="001953E2" w:rsidP="003416D9">
      <w:pPr>
        <w:spacing w:line="360" w:lineRule="auto"/>
        <w:jc w:val="both"/>
        <w:rPr>
          <w:rFonts w:ascii="Times New Roman" w:hAnsi="Times New Roman" w:cs="Times New Roman"/>
          <w:b/>
          <w:bCs/>
          <w:sz w:val="24"/>
          <w:szCs w:val="24"/>
        </w:rPr>
      </w:pPr>
      <w:r w:rsidRPr="001953E2">
        <w:rPr>
          <w:rFonts w:ascii="Times New Roman" w:hAnsi="Times New Roman" w:cs="Times New Roman"/>
          <w:b/>
          <w:bCs/>
          <w:sz w:val="24"/>
          <w:szCs w:val="24"/>
        </w:rPr>
        <w:t>Alimentos</w:t>
      </w:r>
    </w:p>
    <w:p w14:paraId="6203E33A" w14:textId="0B16484B" w:rsidR="00CC28FF" w:rsidRDefault="00CC28FF" w:rsidP="003416D9">
      <w:pPr>
        <w:spacing w:line="360" w:lineRule="auto"/>
        <w:jc w:val="both"/>
        <w:rPr>
          <w:rFonts w:ascii="Times New Roman" w:hAnsi="Times New Roman" w:cs="Times New Roman"/>
          <w:sz w:val="24"/>
          <w:szCs w:val="24"/>
        </w:rPr>
      </w:pPr>
      <w:r w:rsidRPr="00CC28FF">
        <w:rPr>
          <w:rFonts w:ascii="Times New Roman" w:hAnsi="Times New Roman" w:cs="Times New Roman"/>
          <w:sz w:val="24"/>
          <w:szCs w:val="24"/>
        </w:rPr>
        <w:t xml:space="preserve">Según la Asociación de Academias de la Lengua Española (2020), el alimento puede </w:t>
      </w:r>
      <w:r w:rsidR="007E4B55">
        <w:rPr>
          <w:rFonts w:ascii="Times New Roman" w:hAnsi="Times New Roman" w:cs="Times New Roman"/>
          <w:sz w:val="24"/>
          <w:szCs w:val="24"/>
        </w:rPr>
        <w:t>considerarse un deber obligatorio para ciertos miembros de la familia, especialmente cuando la persona que debe recibirlo no se encuentra</w:t>
      </w:r>
      <w:r w:rsidRPr="00CC28FF">
        <w:rPr>
          <w:rFonts w:ascii="Times New Roman" w:hAnsi="Times New Roman" w:cs="Times New Roman"/>
          <w:sz w:val="24"/>
          <w:szCs w:val="24"/>
        </w:rPr>
        <w:t xml:space="preserve"> en condiciones de satisfacer por sí sola sus necesidades básicas. Esta idea pone de manifiesto el principio de solidaridad familiar y subraya la función protectora y asistencial que caracteriza al derecho alimentario en situaciones de necesidad o vulnerabilidad. En el caso de </w:t>
      </w:r>
      <w:r w:rsidR="007E4B55">
        <w:rPr>
          <w:rFonts w:ascii="Times New Roman" w:hAnsi="Times New Roman" w:cs="Times New Roman"/>
          <w:sz w:val="24"/>
          <w:szCs w:val="24"/>
        </w:rPr>
        <w:t>niños, niñas y adolescentes, el incumplimiento en el pago de la pensión alimentaria puede acarrear consecuencias perjudiciales</w:t>
      </w:r>
      <w:r w:rsidRPr="00CC28FF">
        <w:rPr>
          <w:rFonts w:ascii="Times New Roman" w:hAnsi="Times New Roman" w:cs="Times New Roman"/>
          <w:sz w:val="24"/>
          <w:szCs w:val="24"/>
        </w:rPr>
        <w:t xml:space="preserve"> para su desarrollo integral. La falta de recursos económicos puede </w:t>
      </w:r>
      <w:r w:rsidR="007E4B55">
        <w:rPr>
          <w:rFonts w:ascii="Times New Roman" w:hAnsi="Times New Roman" w:cs="Times New Roman"/>
          <w:sz w:val="24"/>
          <w:szCs w:val="24"/>
        </w:rPr>
        <w:t>afectar</w:t>
      </w:r>
      <w:r w:rsidRPr="00CC28FF">
        <w:rPr>
          <w:rFonts w:ascii="Times New Roman" w:hAnsi="Times New Roman" w:cs="Times New Roman"/>
          <w:sz w:val="24"/>
          <w:szCs w:val="24"/>
        </w:rPr>
        <w:t xml:space="preserve"> su nutrición adecuada, su estado de salud, la continuidad de su educación e incluso su estabilidad emocional y psicológica. Por esta razón, el ejercicio de la patria potestad no se limita </w:t>
      </w:r>
      <w:r w:rsidR="007E4B55">
        <w:rPr>
          <w:rFonts w:ascii="Times New Roman" w:hAnsi="Times New Roman" w:cs="Times New Roman"/>
          <w:sz w:val="24"/>
          <w:szCs w:val="24"/>
        </w:rPr>
        <w:t>a la representación legal y al</w:t>
      </w:r>
      <w:r w:rsidRPr="00CC28FF">
        <w:rPr>
          <w:rFonts w:ascii="Times New Roman" w:hAnsi="Times New Roman" w:cs="Times New Roman"/>
          <w:sz w:val="24"/>
          <w:szCs w:val="24"/>
        </w:rPr>
        <w:t xml:space="preserve"> cuidado de los hijos, sino que también incluye la obligación de </w:t>
      </w:r>
      <w:r w:rsidR="007E4B55">
        <w:rPr>
          <w:rFonts w:ascii="Times New Roman" w:hAnsi="Times New Roman" w:cs="Times New Roman"/>
          <w:sz w:val="24"/>
          <w:szCs w:val="24"/>
        </w:rPr>
        <w:t>garantizar</w:t>
      </w:r>
      <w:r w:rsidRPr="00CC28FF">
        <w:rPr>
          <w:rFonts w:ascii="Times New Roman" w:hAnsi="Times New Roman" w:cs="Times New Roman"/>
          <w:sz w:val="24"/>
          <w:szCs w:val="24"/>
        </w:rPr>
        <w:t xml:space="preserve"> </w:t>
      </w:r>
      <w:r w:rsidR="007E4B55">
        <w:rPr>
          <w:rFonts w:ascii="Times New Roman" w:hAnsi="Times New Roman" w:cs="Times New Roman"/>
          <w:sz w:val="24"/>
          <w:szCs w:val="24"/>
        </w:rPr>
        <w:t>la satisfacción</w:t>
      </w:r>
      <w:r w:rsidRPr="00CC28FF">
        <w:rPr>
          <w:rFonts w:ascii="Times New Roman" w:hAnsi="Times New Roman" w:cs="Times New Roman"/>
          <w:sz w:val="24"/>
          <w:szCs w:val="24"/>
        </w:rPr>
        <w:t xml:space="preserve"> de sus necesidades alimentarias, de acuerdo con el principio del interés superior del menor. Además, el derecho a recibir alimentos surge inicialmente de un deber de asistencia que emana de los lazos familiares, pero se convierte en un requisito legal cuando el ordenamiento </w:t>
      </w:r>
      <w:r w:rsidR="007E4B55">
        <w:rPr>
          <w:rFonts w:ascii="Times New Roman" w:hAnsi="Times New Roman" w:cs="Times New Roman"/>
          <w:sz w:val="24"/>
          <w:szCs w:val="24"/>
        </w:rPr>
        <w:t xml:space="preserve">jurídico </w:t>
      </w:r>
      <w:r w:rsidRPr="00CC28FF">
        <w:rPr>
          <w:rFonts w:ascii="Times New Roman" w:hAnsi="Times New Roman" w:cs="Times New Roman"/>
          <w:sz w:val="24"/>
          <w:szCs w:val="24"/>
        </w:rPr>
        <w:t xml:space="preserve">establece su cumplimiento </w:t>
      </w:r>
      <w:r w:rsidR="007E4B55">
        <w:rPr>
          <w:rFonts w:ascii="Times New Roman" w:hAnsi="Times New Roman" w:cs="Times New Roman"/>
          <w:sz w:val="24"/>
          <w:szCs w:val="24"/>
        </w:rPr>
        <w:t>de manera obligatoria</w:t>
      </w:r>
      <w:r w:rsidRPr="00CC28FF">
        <w:rPr>
          <w:rFonts w:ascii="Times New Roman" w:hAnsi="Times New Roman" w:cs="Times New Roman"/>
          <w:sz w:val="24"/>
          <w:szCs w:val="24"/>
        </w:rPr>
        <w:t xml:space="preserve">. Según Espinoza (2020), si el obligado no cumple injustificadamente con esta obligación, pueden surgir consecuencias jurídicas, incluso de tipo penal, como es el caso del delito de omisión </w:t>
      </w:r>
      <w:r w:rsidR="007E4B55">
        <w:rPr>
          <w:rFonts w:ascii="Times New Roman" w:hAnsi="Times New Roman" w:cs="Times New Roman"/>
          <w:sz w:val="24"/>
          <w:szCs w:val="24"/>
        </w:rPr>
        <w:t>de</w:t>
      </w:r>
      <w:r w:rsidRPr="00CC28FF">
        <w:rPr>
          <w:rFonts w:ascii="Times New Roman" w:hAnsi="Times New Roman" w:cs="Times New Roman"/>
          <w:sz w:val="24"/>
          <w:szCs w:val="24"/>
        </w:rPr>
        <w:t xml:space="preserve"> asistencia familiar. En este contexto, es crucial que la demanda alimentaria esté respaldada por las necesidades reales del alimentista y </w:t>
      </w:r>
      <w:r w:rsidR="007E4B55">
        <w:rPr>
          <w:rFonts w:ascii="Times New Roman" w:hAnsi="Times New Roman" w:cs="Times New Roman"/>
          <w:sz w:val="24"/>
          <w:szCs w:val="24"/>
        </w:rPr>
        <w:t>por la capacidad económica del obligado, de modo que la pensión fijada sea justa, proporcional y viable de cumplir</w:t>
      </w:r>
      <w:r w:rsidRPr="00CC28FF">
        <w:rPr>
          <w:rFonts w:ascii="Times New Roman" w:hAnsi="Times New Roman" w:cs="Times New Roman"/>
          <w:sz w:val="24"/>
          <w:szCs w:val="24"/>
        </w:rPr>
        <w:t xml:space="preserve">. La protección alimentaria </w:t>
      </w:r>
      <w:r w:rsidR="007E4B55">
        <w:rPr>
          <w:rFonts w:ascii="Times New Roman" w:hAnsi="Times New Roman" w:cs="Times New Roman"/>
          <w:sz w:val="24"/>
          <w:szCs w:val="24"/>
        </w:rPr>
        <w:t>reviste especial relevancia en el caso de niños, niñas y adolescentes, por su condición de sujetos que requieren atención especial</w:t>
      </w:r>
      <w:r w:rsidRPr="00CC28FF">
        <w:rPr>
          <w:rFonts w:ascii="Times New Roman" w:hAnsi="Times New Roman" w:cs="Times New Roman"/>
          <w:sz w:val="24"/>
          <w:szCs w:val="24"/>
        </w:rPr>
        <w:t xml:space="preserve">. Por esta razón, deben recibir de manera constante y adecuada los recursos necesarios para asegurar su desarrollo físico, educativo, emocional y social. Sin embargo, la obligación alimentaria no solo se aplica de padres a hijos, </w:t>
      </w:r>
      <w:r w:rsidR="007E4B55">
        <w:rPr>
          <w:rFonts w:ascii="Times New Roman" w:hAnsi="Times New Roman" w:cs="Times New Roman"/>
          <w:sz w:val="24"/>
          <w:szCs w:val="24"/>
        </w:rPr>
        <w:t>sino</w:t>
      </w:r>
      <w:r w:rsidRPr="00CC28FF">
        <w:rPr>
          <w:rFonts w:ascii="Times New Roman" w:hAnsi="Times New Roman" w:cs="Times New Roman"/>
          <w:sz w:val="24"/>
          <w:szCs w:val="24"/>
        </w:rPr>
        <w:t xml:space="preserve"> que </w:t>
      </w:r>
      <w:r w:rsidRPr="00CC28FF">
        <w:rPr>
          <w:rFonts w:ascii="Times New Roman" w:hAnsi="Times New Roman" w:cs="Times New Roman"/>
          <w:sz w:val="24"/>
          <w:szCs w:val="24"/>
        </w:rPr>
        <w:lastRenderedPageBreak/>
        <w:t xml:space="preserve">también se </w:t>
      </w:r>
      <w:r w:rsidR="007E4B55">
        <w:rPr>
          <w:rFonts w:ascii="Times New Roman" w:hAnsi="Times New Roman" w:cs="Times New Roman"/>
          <w:sz w:val="24"/>
          <w:szCs w:val="24"/>
        </w:rPr>
        <w:t>rige por</w:t>
      </w:r>
      <w:r w:rsidRPr="00CC28FF">
        <w:rPr>
          <w:rFonts w:ascii="Times New Roman" w:hAnsi="Times New Roman" w:cs="Times New Roman"/>
          <w:sz w:val="24"/>
          <w:szCs w:val="24"/>
        </w:rPr>
        <w:t xml:space="preserve"> </w:t>
      </w:r>
      <w:r w:rsidR="007E4B55">
        <w:rPr>
          <w:rFonts w:ascii="Times New Roman" w:hAnsi="Times New Roman" w:cs="Times New Roman"/>
          <w:sz w:val="24"/>
          <w:szCs w:val="24"/>
        </w:rPr>
        <w:t>el</w:t>
      </w:r>
      <w:r w:rsidRPr="00CC28FF">
        <w:rPr>
          <w:rFonts w:ascii="Times New Roman" w:hAnsi="Times New Roman" w:cs="Times New Roman"/>
          <w:sz w:val="24"/>
          <w:szCs w:val="24"/>
        </w:rPr>
        <w:t xml:space="preserve"> principio de reciprocidad. Así como los padres tienen el deber de proteger, educar y proporcionar alimentación a sus hijos, estos últimos pueden, bajo ciertas condiciones, estar obligados a </w:t>
      </w:r>
      <w:r w:rsidR="007E4B55">
        <w:rPr>
          <w:rFonts w:ascii="Times New Roman" w:hAnsi="Times New Roman" w:cs="Times New Roman"/>
          <w:sz w:val="24"/>
          <w:szCs w:val="24"/>
        </w:rPr>
        <w:t>brindar</w:t>
      </w:r>
      <w:r w:rsidRPr="00CC28FF">
        <w:rPr>
          <w:rFonts w:ascii="Times New Roman" w:hAnsi="Times New Roman" w:cs="Times New Roman"/>
          <w:sz w:val="24"/>
          <w:szCs w:val="24"/>
        </w:rPr>
        <w:t xml:space="preserve"> apoyo a sus padres cuando estos lo necesiten. Esta reciprocidad es una manifestación de la solidaridad familiar y de la corresponsabilidad entre generaciones (Rubio, 2025). Por otro lado, el artículo 92 del Código de los Niños y Adolescentes (2000), junto con el artículo 472 del Código Civil (1984), establece que los alimentos abarcan todo lo necesario para atender adecuadamente las necesidades del menor. Por lo tanto, este concepto no se limita a la alimentación, sino que también incluye vivienda, vestimenta, educación, capacitación para el trabajo, asistencia médica y atención psicológica, según las necesidades específicas del niño, niña o adolescente. Del mismo modo, la recreación </w:t>
      </w:r>
      <w:r w:rsidR="007E4B55">
        <w:rPr>
          <w:rFonts w:ascii="Times New Roman" w:hAnsi="Times New Roman" w:cs="Times New Roman"/>
          <w:sz w:val="24"/>
          <w:szCs w:val="24"/>
        </w:rPr>
        <w:t>forma</w:t>
      </w:r>
      <w:r w:rsidRPr="00CC28FF">
        <w:rPr>
          <w:rFonts w:ascii="Times New Roman" w:hAnsi="Times New Roman" w:cs="Times New Roman"/>
          <w:sz w:val="24"/>
          <w:szCs w:val="24"/>
        </w:rPr>
        <w:t xml:space="preserve"> parte del contenido integral del derecho alimentario, dada su relevancia para el desarrollo emocional, social y psicológico de los menores. Su satisfacción debe determinarse </w:t>
      </w:r>
      <w:r w:rsidR="007E4B55">
        <w:rPr>
          <w:rFonts w:ascii="Times New Roman" w:hAnsi="Times New Roman" w:cs="Times New Roman"/>
          <w:sz w:val="24"/>
          <w:szCs w:val="24"/>
        </w:rPr>
        <w:t>teniendo</w:t>
      </w:r>
      <w:r w:rsidRPr="00CC28FF">
        <w:rPr>
          <w:rFonts w:ascii="Times New Roman" w:hAnsi="Times New Roman" w:cs="Times New Roman"/>
          <w:sz w:val="24"/>
          <w:szCs w:val="24"/>
        </w:rPr>
        <w:t xml:space="preserve"> en cuenta las capacidades económicas de los padres y las circunstancias particulares de cada familia, aplicando criterios de proporcionalidad y razonabilidad. En consecuencia, el derecho a </w:t>
      </w:r>
      <w:r w:rsidR="007E4B55">
        <w:rPr>
          <w:rFonts w:ascii="Times New Roman" w:hAnsi="Times New Roman" w:cs="Times New Roman"/>
          <w:sz w:val="24"/>
          <w:szCs w:val="24"/>
        </w:rPr>
        <w:t>los alimentos debe interpretarse de manera amplia e integral, a fin de</w:t>
      </w:r>
      <w:r w:rsidRPr="00CC28FF">
        <w:rPr>
          <w:rFonts w:ascii="Times New Roman" w:hAnsi="Times New Roman" w:cs="Times New Roman"/>
          <w:sz w:val="24"/>
          <w:szCs w:val="24"/>
        </w:rPr>
        <w:t xml:space="preserve"> garantizar las condiciones necesarias para el adecuado desarrollo y bienestar del niño, niña o adolescente.</w:t>
      </w:r>
    </w:p>
    <w:p w14:paraId="3F3C80AC" w14:textId="0B4CB5E9" w:rsidR="0097502D" w:rsidRDefault="0097502D" w:rsidP="003416D9">
      <w:pPr>
        <w:spacing w:line="360" w:lineRule="auto"/>
        <w:jc w:val="both"/>
        <w:rPr>
          <w:rFonts w:ascii="Times New Roman" w:hAnsi="Times New Roman" w:cs="Times New Roman"/>
          <w:sz w:val="24"/>
          <w:szCs w:val="24"/>
        </w:rPr>
      </w:pPr>
      <w:r w:rsidRPr="00557EA6">
        <w:rPr>
          <w:rFonts w:ascii="Times New Roman" w:hAnsi="Times New Roman" w:cs="Times New Roman"/>
          <w:b/>
          <w:bCs/>
          <w:sz w:val="24"/>
          <w:szCs w:val="24"/>
        </w:rPr>
        <w:t>Teoría del Análisis Económico del Derecho (AED):</w:t>
      </w:r>
      <w:r w:rsidRPr="0097502D">
        <w:rPr>
          <w:rFonts w:ascii="Times New Roman" w:hAnsi="Times New Roman" w:cs="Times New Roman"/>
          <w:sz w:val="24"/>
          <w:szCs w:val="24"/>
        </w:rPr>
        <w:t xml:space="preserve"> Promovida por autores como Coase</w:t>
      </w:r>
      <w:r w:rsidR="007205D8">
        <w:rPr>
          <w:rFonts w:ascii="Times New Roman" w:hAnsi="Times New Roman" w:cs="Times New Roman"/>
          <w:sz w:val="24"/>
          <w:szCs w:val="24"/>
        </w:rPr>
        <w:t xml:space="preserve"> (1960) y</w:t>
      </w:r>
      <w:r w:rsidR="00EA6ECF">
        <w:rPr>
          <w:rFonts w:ascii="Times New Roman" w:hAnsi="Times New Roman" w:cs="Times New Roman"/>
          <w:sz w:val="24"/>
          <w:szCs w:val="24"/>
        </w:rPr>
        <w:t>, posteriormente, por Posner (1973), sostiene que el marco normativo y la actuación judicial deben evaluarse</w:t>
      </w:r>
      <w:r w:rsidRPr="0097502D">
        <w:rPr>
          <w:rFonts w:ascii="Times New Roman" w:hAnsi="Times New Roman" w:cs="Times New Roman"/>
          <w:sz w:val="24"/>
          <w:szCs w:val="24"/>
        </w:rPr>
        <w:t xml:space="preserve"> en términos de eficiencia, reducción de </w:t>
      </w:r>
      <w:r w:rsidR="00EA6ECF">
        <w:rPr>
          <w:rFonts w:ascii="Times New Roman" w:hAnsi="Times New Roman" w:cs="Times New Roman"/>
          <w:sz w:val="24"/>
          <w:szCs w:val="24"/>
        </w:rPr>
        <w:t xml:space="preserve">los </w:t>
      </w:r>
      <w:r w:rsidRPr="0097502D">
        <w:rPr>
          <w:rFonts w:ascii="Times New Roman" w:hAnsi="Times New Roman" w:cs="Times New Roman"/>
          <w:sz w:val="24"/>
          <w:szCs w:val="24"/>
        </w:rPr>
        <w:t xml:space="preserve">costos de transacción e incentivos </w:t>
      </w:r>
      <w:r w:rsidR="00EA6ECF">
        <w:rPr>
          <w:rFonts w:ascii="Times New Roman" w:hAnsi="Times New Roman" w:cs="Times New Roman"/>
          <w:sz w:val="24"/>
          <w:szCs w:val="24"/>
        </w:rPr>
        <w:t>para el</w:t>
      </w:r>
      <w:r w:rsidRPr="0097502D">
        <w:rPr>
          <w:rFonts w:ascii="Times New Roman" w:hAnsi="Times New Roman" w:cs="Times New Roman"/>
          <w:sz w:val="24"/>
          <w:szCs w:val="24"/>
        </w:rPr>
        <w:t xml:space="preserve"> cumplimiento. </w:t>
      </w:r>
      <w:r w:rsidR="00371B3C">
        <w:rPr>
          <w:rFonts w:ascii="Times New Roman" w:hAnsi="Times New Roman" w:cs="Times New Roman"/>
          <w:sz w:val="24"/>
          <w:szCs w:val="24"/>
        </w:rPr>
        <w:t>Desde una perspectiva contemporánea</w:t>
      </w:r>
      <w:r w:rsidR="007B4167">
        <w:rPr>
          <w:rFonts w:ascii="Times New Roman" w:hAnsi="Times New Roman" w:cs="Times New Roman"/>
          <w:sz w:val="24"/>
          <w:szCs w:val="24"/>
        </w:rPr>
        <w:t>, Coronado (</w:t>
      </w:r>
      <w:r w:rsidR="00462E6F">
        <w:rPr>
          <w:rFonts w:ascii="Times New Roman" w:hAnsi="Times New Roman" w:cs="Times New Roman"/>
          <w:sz w:val="24"/>
          <w:szCs w:val="24"/>
        </w:rPr>
        <w:t>2023)</w:t>
      </w:r>
      <w:r w:rsidR="007E4B55">
        <w:rPr>
          <w:rFonts w:ascii="Times New Roman" w:hAnsi="Times New Roman" w:cs="Times New Roman"/>
          <w:sz w:val="24"/>
          <w:szCs w:val="24"/>
        </w:rPr>
        <w:t xml:space="preserve"> </w:t>
      </w:r>
      <w:r w:rsidR="00101861">
        <w:rPr>
          <w:rFonts w:ascii="Times New Roman" w:hAnsi="Times New Roman" w:cs="Times New Roman"/>
          <w:sz w:val="24"/>
          <w:szCs w:val="24"/>
        </w:rPr>
        <w:t xml:space="preserve">plantea la utilidad del análisis económico </w:t>
      </w:r>
      <w:r w:rsidR="00EB3ABE">
        <w:rPr>
          <w:rFonts w:ascii="Times New Roman" w:hAnsi="Times New Roman" w:cs="Times New Roman"/>
          <w:sz w:val="24"/>
          <w:szCs w:val="24"/>
        </w:rPr>
        <w:t xml:space="preserve">del derecho para examinar </w:t>
      </w:r>
      <w:r w:rsidR="00DE6529">
        <w:rPr>
          <w:rFonts w:ascii="Times New Roman" w:hAnsi="Times New Roman" w:cs="Times New Roman"/>
          <w:sz w:val="24"/>
          <w:szCs w:val="24"/>
        </w:rPr>
        <w:t xml:space="preserve">las instituciones jurídicas </w:t>
      </w:r>
      <w:r w:rsidR="007E4B55">
        <w:rPr>
          <w:rFonts w:ascii="Times New Roman" w:hAnsi="Times New Roman" w:cs="Times New Roman"/>
          <w:sz w:val="24"/>
          <w:szCs w:val="24"/>
        </w:rPr>
        <w:t>a la luz de</w:t>
      </w:r>
      <w:r w:rsidR="00DE6529">
        <w:rPr>
          <w:rFonts w:ascii="Times New Roman" w:hAnsi="Times New Roman" w:cs="Times New Roman"/>
          <w:sz w:val="24"/>
          <w:szCs w:val="24"/>
        </w:rPr>
        <w:t xml:space="preserve"> </w:t>
      </w:r>
      <w:r w:rsidR="00A20160">
        <w:rPr>
          <w:rFonts w:ascii="Times New Roman" w:hAnsi="Times New Roman" w:cs="Times New Roman"/>
          <w:sz w:val="24"/>
          <w:szCs w:val="24"/>
        </w:rPr>
        <w:t xml:space="preserve">criterios económicos </w:t>
      </w:r>
      <w:r w:rsidR="00585134">
        <w:rPr>
          <w:rFonts w:ascii="Times New Roman" w:hAnsi="Times New Roman" w:cs="Times New Roman"/>
          <w:sz w:val="24"/>
          <w:szCs w:val="24"/>
        </w:rPr>
        <w:t xml:space="preserve">y de eficiencia. </w:t>
      </w:r>
      <w:r w:rsidRPr="0097502D">
        <w:rPr>
          <w:rFonts w:ascii="Times New Roman" w:hAnsi="Times New Roman" w:cs="Times New Roman"/>
          <w:sz w:val="24"/>
          <w:szCs w:val="24"/>
        </w:rPr>
        <w:t>Aplicada a los procesos de alimentos, sustenta que</w:t>
      </w:r>
      <w:r w:rsidR="00EA6ECF">
        <w:rPr>
          <w:rFonts w:ascii="Times New Roman" w:hAnsi="Times New Roman" w:cs="Times New Roman"/>
          <w:sz w:val="24"/>
          <w:szCs w:val="24"/>
        </w:rPr>
        <w:t>, si el costo de incumplir la norma (sanciones morales o apercibimientos formales sin fuerza ejecutiva) es inferior al beneficio patrimonial de no pagar, el sistema genera incentivos para el</w:t>
      </w:r>
      <w:r w:rsidRPr="0097502D">
        <w:rPr>
          <w:rFonts w:ascii="Times New Roman" w:hAnsi="Times New Roman" w:cs="Times New Roman"/>
          <w:sz w:val="24"/>
          <w:szCs w:val="24"/>
        </w:rPr>
        <w:t xml:space="preserve"> incumplimiento moroso. </w:t>
      </w:r>
    </w:p>
    <w:p w14:paraId="2037F1B3" w14:textId="638BF50A" w:rsidR="00634175" w:rsidRPr="00634175" w:rsidRDefault="007D54D8" w:rsidP="00634175">
      <w:pPr>
        <w:spacing w:line="360" w:lineRule="auto"/>
        <w:jc w:val="both"/>
        <w:rPr>
          <w:rFonts w:ascii="Times New Roman" w:hAnsi="Times New Roman" w:cs="Times New Roman"/>
          <w:b/>
          <w:bCs/>
          <w:sz w:val="24"/>
          <w:szCs w:val="24"/>
        </w:rPr>
      </w:pPr>
      <w:r w:rsidRPr="007D54D8">
        <w:rPr>
          <w:rFonts w:ascii="Times New Roman" w:hAnsi="Times New Roman" w:cs="Times New Roman"/>
          <w:b/>
          <w:bCs/>
          <w:sz w:val="24"/>
          <w:szCs w:val="24"/>
        </w:rPr>
        <w:t xml:space="preserve">Obligación alimentaria </w:t>
      </w:r>
    </w:p>
    <w:p w14:paraId="09AFDA3F" w14:textId="40E17E92" w:rsidR="00CC28FF" w:rsidRDefault="00CC28FF" w:rsidP="007D7C96">
      <w:pPr>
        <w:spacing w:line="360" w:lineRule="auto"/>
        <w:jc w:val="both"/>
        <w:rPr>
          <w:rFonts w:ascii="Times New Roman" w:hAnsi="Times New Roman" w:cs="Times New Roman"/>
          <w:sz w:val="24"/>
          <w:szCs w:val="24"/>
        </w:rPr>
      </w:pPr>
      <w:r w:rsidRPr="00CC28FF">
        <w:rPr>
          <w:rFonts w:ascii="Times New Roman" w:hAnsi="Times New Roman" w:cs="Times New Roman"/>
          <w:sz w:val="24"/>
          <w:szCs w:val="24"/>
        </w:rPr>
        <w:t xml:space="preserve">La obligación alimentaria </w:t>
      </w:r>
      <w:r w:rsidR="00EA6ECF">
        <w:rPr>
          <w:rFonts w:ascii="Times New Roman" w:hAnsi="Times New Roman" w:cs="Times New Roman"/>
          <w:sz w:val="24"/>
          <w:szCs w:val="24"/>
        </w:rPr>
        <w:t>es un deber legal que impone a una persona</w:t>
      </w:r>
      <w:r w:rsidRPr="00CC28FF">
        <w:rPr>
          <w:rFonts w:ascii="Times New Roman" w:hAnsi="Times New Roman" w:cs="Times New Roman"/>
          <w:sz w:val="24"/>
          <w:szCs w:val="24"/>
        </w:rPr>
        <w:t xml:space="preserve"> garantizar las condiciones mínimas de subsistencia de otra. Este deber se basa en la solidaridad familiar y se activa siempre que sea necesario para mantener el bienestar y la supervivencia del alimentista, </w:t>
      </w:r>
      <w:r w:rsidR="00EA6ECF">
        <w:rPr>
          <w:rFonts w:ascii="Times New Roman" w:hAnsi="Times New Roman" w:cs="Times New Roman"/>
          <w:sz w:val="24"/>
          <w:szCs w:val="24"/>
        </w:rPr>
        <w:t>dada</w:t>
      </w:r>
      <w:r w:rsidRPr="00CC28FF">
        <w:rPr>
          <w:rFonts w:ascii="Times New Roman" w:hAnsi="Times New Roman" w:cs="Times New Roman"/>
          <w:sz w:val="24"/>
          <w:szCs w:val="24"/>
        </w:rPr>
        <w:t xml:space="preserve"> su situación de necesidad y dependencia económica. De acuerdo con Medina (2014), en ciertas situaciones se ha reconocido que terceros también pueden ser responsables </w:t>
      </w:r>
      <w:r w:rsidR="00EA6ECF">
        <w:rPr>
          <w:rFonts w:ascii="Times New Roman" w:hAnsi="Times New Roman" w:cs="Times New Roman"/>
          <w:sz w:val="24"/>
          <w:szCs w:val="24"/>
        </w:rPr>
        <w:t xml:space="preserve">del cumplimiento de la obligación alimentaria, siendo la relación entre </w:t>
      </w:r>
      <w:r w:rsidR="00EA6ECF">
        <w:rPr>
          <w:rFonts w:ascii="Times New Roman" w:hAnsi="Times New Roman" w:cs="Times New Roman"/>
          <w:sz w:val="24"/>
          <w:szCs w:val="24"/>
        </w:rPr>
        <w:lastRenderedPageBreak/>
        <w:t>padres e hijos la base principal</w:t>
      </w:r>
      <w:r w:rsidRPr="00CC28FF">
        <w:rPr>
          <w:rFonts w:ascii="Times New Roman" w:hAnsi="Times New Roman" w:cs="Times New Roman"/>
          <w:sz w:val="24"/>
          <w:szCs w:val="24"/>
        </w:rPr>
        <w:t xml:space="preserve"> de este deber jurídico. El derecho a percibir alimentos se inserta en los deberes de apoyo y asistencia recíproca que existen dentro del núcleo familiar, e incluye específicamente la obligación de los padres de asegurar la crianza, el cuidado y el desarrollo integral de sus hijos.</w:t>
      </w:r>
    </w:p>
    <w:p w14:paraId="604AF783" w14:textId="504888AB" w:rsidR="007D7C96" w:rsidRPr="007D7C96" w:rsidRDefault="007D7C96" w:rsidP="007D7C96">
      <w:pPr>
        <w:spacing w:line="360" w:lineRule="auto"/>
        <w:jc w:val="both"/>
        <w:rPr>
          <w:rFonts w:ascii="Times New Roman" w:hAnsi="Times New Roman" w:cs="Times New Roman"/>
          <w:b/>
          <w:bCs/>
          <w:sz w:val="24"/>
          <w:szCs w:val="24"/>
        </w:rPr>
      </w:pPr>
      <w:r w:rsidRPr="007D7C96">
        <w:rPr>
          <w:rFonts w:ascii="Times New Roman" w:hAnsi="Times New Roman" w:cs="Times New Roman"/>
          <w:b/>
          <w:bCs/>
          <w:sz w:val="24"/>
          <w:szCs w:val="24"/>
        </w:rPr>
        <w:t>Convención sobre los derechos de los Niños y Adolescentes</w:t>
      </w:r>
    </w:p>
    <w:p w14:paraId="05E02947" w14:textId="712F731F" w:rsidR="00B26768" w:rsidRPr="007D54D8" w:rsidRDefault="00CC28FF" w:rsidP="003416D9">
      <w:pPr>
        <w:spacing w:line="360" w:lineRule="auto"/>
        <w:jc w:val="both"/>
        <w:rPr>
          <w:rFonts w:ascii="Times New Roman" w:hAnsi="Times New Roman" w:cs="Times New Roman"/>
          <w:sz w:val="24"/>
          <w:szCs w:val="24"/>
        </w:rPr>
      </w:pPr>
      <w:r w:rsidRPr="00CC28FF">
        <w:rPr>
          <w:rFonts w:ascii="Times New Roman" w:hAnsi="Times New Roman" w:cs="Times New Roman"/>
          <w:sz w:val="24"/>
          <w:szCs w:val="24"/>
        </w:rPr>
        <w:t>La Carta de los Derechos Fundamentales de la Unión Europea (2000)</w:t>
      </w:r>
      <w:r w:rsidR="00EA6ECF">
        <w:rPr>
          <w:rFonts w:ascii="Times New Roman" w:hAnsi="Times New Roman" w:cs="Times New Roman"/>
          <w:sz w:val="24"/>
          <w:szCs w:val="24"/>
        </w:rPr>
        <w:t>, en su artículo 24, establece que todos los niños y adolescentes tienen derecho a recibir una protección y cuidados adecuados</w:t>
      </w:r>
      <w:r w:rsidRPr="00CC28FF">
        <w:rPr>
          <w:rFonts w:ascii="Times New Roman" w:hAnsi="Times New Roman" w:cs="Times New Roman"/>
          <w:sz w:val="24"/>
          <w:szCs w:val="24"/>
        </w:rPr>
        <w:t xml:space="preserve"> que aseguren su bienestar integral. También se reconoce explícitamente el derecho del niño a gozar de buena salud, a ser tratado con igualdad y a desarrollarse en un ambiente que respete su dignidad humana. Sin embargo, en la actualidad, varios Estados </w:t>
      </w:r>
      <w:r w:rsidR="00EA6ECF">
        <w:rPr>
          <w:rFonts w:ascii="Times New Roman" w:hAnsi="Times New Roman" w:cs="Times New Roman"/>
          <w:sz w:val="24"/>
          <w:szCs w:val="24"/>
        </w:rPr>
        <w:t>aún no cumplen con lo estipulado en esta Carta ni en la Convención sobre los Derechos del Niño, lo que deriva en</w:t>
      </w:r>
      <w:r w:rsidRPr="00CC28FF">
        <w:rPr>
          <w:rFonts w:ascii="Times New Roman" w:hAnsi="Times New Roman" w:cs="Times New Roman"/>
          <w:sz w:val="24"/>
          <w:szCs w:val="24"/>
        </w:rPr>
        <w:t xml:space="preserve"> la violación sistemática de derechos fundamentales. Entre las consecuencias más relevantes se encuentran la pobreza extrema, el analfabetismo</w:t>
      </w:r>
      <w:r w:rsidR="00EA6ECF">
        <w:rPr>
          <w:rFonts w:ascii="Times New Roman" w:hAnsi="Times New Roman" w:cs="Times New Roman"/>
          <w:sz w:val="24"/>
          <w:szCs w:val="24"/>
        </w:rPr>
        <w:t>, debido a un acceso desigual a la educación,</w:t>
      </w:r>
      <w:r w:rsidRPr="00CC28FF">
        <w:rPr>
          <w:rFonts w:ascii="Times New Roman" w:hAnsi="Times New Roman" w:cs="Times New Roman"/>
          <w:sz w:val="24"/>
          <w:szCs w:val="24"/>
        </w:rPr>
        <w:t xml:space="preserve"> y el abandono tanto por parte de los padres como de la sociedad. La Convención sobre los Derechos del Niño (1989), en su Artículo 3, inciso 1, establece que toda decisión, acción o política </w:t>
      </w:r>
      <w:r w:rsidR="00EA6ECF">
        <w:rPr>
          <w:rFonts w:ascii="Times New Roman" w:hAnsi="Times New Roman" w:cs="Times New Roman"/>
          <w:sz w:val="24"/>
          <w:szCs w:val="24"/>
        </w:rPr>
        <w:t>adoptada por las diferentes instancias del Estado, ya sea en el ámbito legislativo, administrativo o judicial, debe orientarse principalmente a</w:t>
      </w:r>
      <w:r w:rsidRPr="00CC28FF">
        <w:rPr>
          <w:rFonts w:ascii="Times New Roman" w:hAnsi="Times New Roman" w:cs="Times New Roman"/>
          <w:sz w:val="24"/>
          <w:szCs w:val="24"/>
        </w:rPr>
        <w:t xml:space="preserve"> la protección y satisfacción de los derechos de los niños, niñas y adolescentes. Esta disposición consagra el principio del interés superior del niño como el criterio fundamental que debe guiar todas las intervenciones que puedan </w:t>
      </w:r>
      <w:r w:rsidR="00EA6ECF">
        <w:rPr>
          <w:rFonts w:ascii="Times New Roman" w:hAnsi="Times New Roman" w:cs="Times New Roman"/>
          <w:sz w:val="24"/>
          <w:szCs w:val="24"/>
        </w:rPr>
        <w:t>afectar, directa o indirectamente,</w:t>
      </w:r>
      <w:r w:rsidRPr="00CC28FF">
        <w:rPr>
          <w:rFonts w:ascii="Times New Roman" w:hAnsi="Times New Roman" w:cs="Times New Roman"/>
          <w:sz w:val="24"/>
          <w:szCs w:val="24"/>
        </w:rPr>
        <w:t xml:space="preserve"> su bienestar integral. (La Convención sobre los Derechos del Niño, 1989, Artículo 3, inciso 1). La Convención sobre los Derechos del Niño (1989), en su Artículo 3, inciso 2, se basa en un enfoque que respeta la dignidad humana</w:t>
      </w:r>
      <w:r w:rsidR="00EA6ECF">
        <w:rPr>
          <w:rFonts w:ascii="Times New Roman" w:hAnsi="Times New Roman" w:cs="Times New Roman"/>
          <w:sz w:val="24"/>
          <w:szCs w:val="24"/>
        </w:rPr>
        <w:t xml:space="preserve"> y pone</w:t>
      </w:r>
      <w:r w:rsidRPr="00CC28FF">
        <w:rPr>
          <w:rFonts w:ascii="Times New Roman" w:hAnsi="Times New Roman" w:cs="Times New Roman"/>
          <w:sz w:val="24"/>
          <w:szCs w:val="24"/>
        </w:rPr>
        <w:t xml:space="preserve"> especial énfasis en la dignidad inherente de niños, niñas y adolescentes. Su objetivo principal es asegurar su desarrollo integral en condiciones de libertad y seguridad, así como protegerlos contra cualquier forma de maltrato, explotación, abuso y violencia. Esta perspectiva guía la acción de los Estados </w:t>
      </w:r>
      <w:r w:rsidR="00EA6ECF">
        <w:rPr>
          <w:rFonts w:ascii="Times New Roman" w:hAnsi="Times New Roman" w:cs="Times New Roman"/>
          <w:sz w:val="24"/>
          <w:szCs w:val="24"/>
        </w:rPr>
        <w:t>en</w:t>
      </w:r>
      <w:r w:rsidRPr="00CC28FF">
        <w:rPr>
          <w:rFonts w:ascii="Times New Roman" w:hAnsi="Times New Roman" w:cs="Times New Roman"/>
          <w:sz w:val="24"/>
          <w:szCs w:val="24"/>
        </w:rPr>
        <w:t xml:space="preserve"> la implementación de políticas y medidas que garanticen entornos seguros y favorezcan el pleno ejercicio de sus derechos fundamentales.</w:t>
      </w:r>
    </w:p>
    <w:p w14:paraId="0F21140A" w14:textId="26E0BC0E" w:rsidR="0097502D" w:rsidRPr="00977E32" w:rsidRDefault="0097502D" w:rsidP="00977E32">
      <w:pPr>
        <w:rPr>
          <w:rFonts w:ascii="Times New Roman" w:hAnsi="Times New Roman" w:cs="Times New Roman"/>
          <w:sz w:val="24"/>
          <w:szCs w:val="24"/>
        </w:rPr>
      </w:pPr>
      <w:r w:rsidRPr="0097502D">
        <w:rPr>
          <w:rFonts w:ascii="Times New Roman" w:hAnsi="Times New Roman" w:cs="Times New Roman"/>
          <w:b/>
          <w:bCs/>
          <w:sz w:val="24"/>
          <w:szCs w:val="24"/>
        </w:rPr>
        <w:t>2.2.2. Principios</w:t>
      </w:r>
    </w:p>
    <w:p w14:paraId="32AC0DB5" w14:textId="120F9B5C" w:rsidR="00BE4DEE" w:rsidRPr="00DD71ED" w:rsidRDefault="00BE4DEE" w:rsidP="00BE4DEE">
      <w:pPr>
        <w:spacing w:line="360" w:lineRule="auto"/>
        <w:jc w:val="both"/>
        <w:rPr>
          <w:rFonts w:ascii="Times New Roman" w:hAnsi="Times New Roman" w:cs="Times New Roman"/>
          <w:sz w:val="24"/>
          <w:szCs w:val="24"/>
          <w:highlight w:val="yellow"/>
        </w:rPr>
      </w:pPr>
      <w:r>
        <w:rPr>
          <w:rFonts w:ascii="Times New Roman" w:hAnsi="Times New Roman"/>
          <w:sz w:val="24"/>
        </w:rPr>
        <w:t xml:space="preserve">Principio de Proporcionalidad Alimentaria: La fijación de la pensión debe guardar correspondencia entre las necesidades del alimentista y las posibilidades económicas del </w:t>
      </w:r>
      <w:r>
        <w:rPr>
          <w:rFonts w:ascii="Times New Roman" w:hAnsi="Times New Roman"/>
          <w:sz w:val="24"/>
        </w:rPr>
        <w:lastRenderedPageBreak/>
        <w:t>obligado, considerando</w:t>
      </w:r>
      <w:r w:rsidR="00EA6ECF">
        <w:rPr>
          <w:rFonts w:ascii="Times New Roman" w:hAnsi="Times New Roman"/>
          <w:sz w:val="24"/>
        </w:rPr>
        <w:t>, además,</w:t>
      </w:r>
      <w:r>
        <w:rPr>
          <w:rFonts w:ascii="Times New Roman" w:hAnsi="Times New Roman"/>
          <w:sz w:val="24"/>
        </w:rPr>
        <w:t xml:space="preserve"> las circunstancias personales de ambos y las obligaciones que este deba atender. Este criterio </w:t>
      </w:r>
      <w:r w:rsidR="00EA6ECF">
        <w:rPr>
          <w:rFonts w:ascii="Times New Roman" w:hAnsi="Times New Roman"/>
          <w:sz w:val="24"/>
        </w:rPr>
        <w:t>está</w:t>
      </w:r>
      <w:r>
        <w:rPr>
          <w:rFonts w:ascii="Times New Roman" w:hAnsi="Times New Roman"/>
          <w:sz w:val="24"/>
        </w:rPr>
        <w:t xml:space="preserve"> previsto en el artículo 481 del Código Civil y busca que el monto establecido sea razonable y proporcional a las circunstancias concretas del caso (Código Civil, 1984, art. 481).</w:t>
      </w:r>
    </w:p>
    <w:p w14:paraId="0D96B7D7" w14:textId="0B437957" w:rsidR="00BE4DEE" w:rsidRPr="00DD71ED" w:rsidRDefault="00BE4DEE" w:rsidP="00BE4DEE">
      <w:pPr>
        <w:spacing w:line="360" w:lineRule="auto"/>
        <w:jc w:val="both"/>
        <w:rPr>
          <w:rFonts w:ascii="Times New Roman" w:hAnsi="Times New Roman" w:cs="Times New Roman"/>
          <w:sz w:val="24"/>
          <w:szCs w:val="24"/>
          <w:highlight w:val="yellow"/>
        </w:rPr>
      </w:pPr>
      <w:r>
        <w:rPr>
          <w:rFonts w:ascii="Times New Roman" w:hAnsi="Times New Roman"/>
          <w:sz w:val="24"/>
        </w:rPr>
        <w:t xml:space="preserve">Principio de Celeridad Procesal: En los procesos de alimentos, la actuación jurisdiccional debe orientarse a brindar una respuesta oportuna y evitar dilaciones que puedan afectar la satisfacción de las necesidades del alimentista. La Ley </w:t>
      </w:r>
      <w:proofErr w:type="spellStart"/>
      <w:r>
        <w:rPr>
          <w:rFonts w:ascii="Times New Roman" w:hAnsi="Times New Roman"/>
          <w:sz w:val="24"/>
        </w:rPr>
        <w:t>N.°</w:t>
      </w:r>
      <w:proofErr w:type="spellEnd"/>
      <w:r w:rsidR="007E4B55">
        <w:rPr>
          <w:rFonts w:ascii="Times New Roman" w:hAnsi="Times New Roman"/>
          <w:sz w:val="24"/>
        </w:rPr>
        <w:t xml:space="preserve"> </w:t>
      </w:r>
      <w:r>
        <w:rPr>
          <w:rFonts w:ascii="Times New Roman" w:hAnsi="Times New Roman"/>
          <w:sz w:val="24"/>
        </w:rPr>
        <w:t xml:space="preserve">31464 incorporó medidas destinadas a fortalecer la celeridad y </w:t>
      </w:r>
      <w:r w:rsidR="00EA6ECF">
        <w:rPr>
          <w:rFonts w:ascii="Times New Roman" w:hAnsi="Times New Roman"/>
          <w:sz w:val="24"/>
        </w:rPr>
        <w:t>la eficacia</w:t>
      </w:r>
      <w:r>
        <w:rPr>
          <w:rFonts w:ascii="Times New Roman" w:hAnsi="Times New Roman"/>
          <w:sz w:val="24"/>
        </w:rPr>
        <w:t xml:space="preserve"> de estos procesos, </w:t>
      </w:r>
      <w:r w:rsidR="007E4B55">
        <w:rPr>
          <w:rFonts w:ascii="Times New Roman" w:hAnsi="Times New Roman"/>
          <w:sz w:val="24"/>
        </w:rPr>
        <w:t>entre ellas</w:t>
      </w:r>
      <w:r>
        <w:rPr>
          <w:rFonts w:ascii="Times New Roman" w:hAnsi="Times New Roman"/>
          <w:sz w:val="24"/>
        </w:rPr>
        <w:t xml:space="preserve"> reglas sobre la presentación de la demanda, la audiencia única y la emisión de la sentencia (Ley </w:t>
      </w:r>
      <w:proofErr w:type="spellStart"/>
      <w:r>
        <w:rPr>
          <w:rFonts w:ascii="Times New Roman" w:hAnsi="Times New Roman"/>
          <w:sz w:val="24"/>
        </w:rPr>
        <w:t>N.°</w:t>
      </w:r>
      <w:proofErr w:type="spellEnd"/>
      <w:r>
        <w:rPr>
          <w:rFonts w:ascii="Times New Roman" w:hAnsi="Times New Roman"/>
          <w:sz w:val="24"/>
        </w:rPr>
        <w:t xml:space="preserve"> 31464, 2022).</w:t>
      </w:r>
    </w:p>
    <w:p w14:paraId="6A1779D6" w14:textId="5EF7E305" w:rsidR="00BE4DEE" w:rsidRPr="00DD71ED" w:rsidRDefault="00BE4DEE" w:rsidP="00BE4DEE">
      <w:pPr>
        <w:spacing w:line="360" w:lineRule="auto"/>
        <w:jc w:val="both"/>
        <w:rPr>
          <w:rFonts w:ascii="Times New Roman" w:hAnsi="Times New Roman" w:cs="Times New Roman"/>
          <w:sz w:val="24"/>
          <w:szCs w:val="24"/>
          <w:highlight w:val="yellow"/>
        </w:rPr>
      </w:pPr>
      <w:r>
        <w:rPr>
          <w:rFonts w:ascii="Times New Roman" w:hAnsi="Times New Roman"/>
          <w:sz w:val="24"/>
        </w:rPr>
        <w:t xml:space="preserve">Criterio de Flexibilización y Suficiencia Probatoria: En los procesos de alimentos, la valoración de la prueba debe orientarse a determinar, con la información disponible, las necesidades del alimentista y las posibilidades económicas del obligado. La Ley </w:t>
      </w:r>
      <w:proofErr w:type="spellStart"/>
      <w:r>
        <w:rPr>
          <w:rFonts w:ascii="Times New Roman" w:hAnsi="Times New Roman"/>
          <w:sz w:val="24"/>
        </w:rPr>
        <w:t>N.°</w:t>
      </w:r>
      <w:proofErr w:type="spellEnd"/>
      <w:r>
        <w:rPr>
          <w:rFonts w:ascii="Times New Roman" w:hAnsi="Times New Roman"/>
          <w:sz w:val="24"/>
        </w:rPr>
        <w:t xml:space="preserve"> 32006 fortaleció el acceso judicial a </w:t>
      </w:r>
      <w:r w:rsidR="00EA6ECF">
        <w:rPr>
          <w:rFonts w:ascii="Times New Roman" w:hAnsi="Times New Roman"/>
          <w:sz w:val="24"/>
        </w:rPr>
        <w:t>la información en línea relacionada con la capacidad económica del demandado, lo cual</w:t>
      </w:r>
      <w:r>
        <w:rPr>
          <w:rFonts w:ascii="Times New Roman" w:hAnsi="Times New Roman"/>
          <w:sz w:val="24"/>
        </w:rPr>
        <w:t xml:space="preserve"> resulta especialmente relevante cuando existen dificultades para acreditar ingresos provenientes de actividades independientes o informales (Ley </w:t>
      </w:r>
      <w:proofErr w:type="spellStart"/>
      <w:r>
        <w:rPr>
          <w:rFonts w:ascii="Times New Roman" w:hAnsi="Times New Roman"/>
          <w:sz w:val="24"/>
        </w:rPr>
        <w:t>N.°</w:t>
      </w:r>
      <w:proofErr w:type="spellEnd"/>
      <w:r>
        <w:rPr>
          <w:rFonts w:ascii="Times New Roman" w:hAnsi="Times New Roman"/>
          <w:sz w:val="24"/>
        </w:rPr>
        <w:t xml:space="preserve"> 32006, 2024).</w:t>
      </w:r>
    </w:p>
    <w:p w14:paraId="2DBA2933" w14:textId="33D39F80" w:rsidR="00557EA6" w:rsidRPr="0097502D" w:rsidRDefault="00BE4DEE" w:rsidP="00557EA6">
      <w:pPr>
        <w:spacing w:line="360" w:lineRule="auto"/>
        <w:jc w:val="both"/>
        <w:rPr>
          <w:rFonts w:ascii="Times New Roman" w:hAnsi="Times New Roman" w:cs="Times New Roman"/>
          <w:sz w:val="24"/>
          <w:szCs w:val="24"/>
        </w:rPr>
      </w:pPr>
      <w:r>
        <w:rPr>
          <w:rFonts w:ascii="Times New Roman" w:hAnsi="Times New Roman"/>
          <w:sz w:val="24"/>
        </w:rPr>
        <w:t xml:space="preserve">Perspectiva de género y valoración del trabajo de cuidado: La determinación de la pensión debe considerar que el cuidado y las labores domésticas no remuneradas constituyen una contribución económica relevante para el desarrollo del alimentista. El artículo 481 del Código Civil reconoce expresamente el trabajo doméstico no remunerado como aporte económico de alguno de los obligados, aspecto incorporado por la Ley </w:t>
      </w:r>
      <w:proofErr w:type="spellStart"/>
      <w:r>
        <w:rPr>
          <w:rFonts w:ascii="Times New Roman" w:hAnsi="Times New Roman"/>
          <w:sz w:val="24"/>
        </w:rPr>
        <w:t>N.°</w:t>
      </w:r>
      <w:proofErr w:type="spellEnd"/>
      <w:r>
        <w:rPr>
          <w:rFonts w:ascii="Times New Roman" w:hAnsi="Times New Roman"/>
          <w:sz w:val="24"/>
        </w:rPr>
        <w:t xml:space="preserve"> 30550 (Código Civil, 1984, art. 481; Ley </w:t>
      </w:r>
      <w:proofErr w:type="spellStart"/>
      <w:r>
        <w:rPr>
          <w:rFonts w:ascii="Times New Roman" w:hAnsi="Times New Roman"/>
          <w:sz w:val="24"/>
        </w:rPr>
        <w:t>N.°</w:t>
      </w:r>
      <w:proofErr w:type="spellEnd"/>
      <w:r>
        <w:rPr>
          <w:rFonts w:ascii="Times New Roman" w:hAnsi="Times New Roman"/>
          <w:sz w:val="24"/>
        </w:rPr>
        <w:t xml:space="preserve"> 30550, 2017).</w:t>
      </w:r>
    </w:p>
    <w:p w14:paraId="601D71A2" w14:textId="77777777" w:rsidR="0097502D" w:rsidRPr="0097502D" w:rsidRDefault="0097502D" w:rsidP="0097502D">
      <w:pPr>
        <w:jc w:val="both"/>
        <w:rPr>
          <w:rFonts w:ascii="Times New Roman" w:hAnsi="Times New Roman" w:cs="Times New Roman"/>
          <w:b/>
          <w:bCs/>
          <w:sz w:val="24"/>
          <w:szCs w:val="24"/>
        </w:rPr>
      </w:pPr>
      <w:r w:rsidRPr="0097502D">
        <w:rPr>
          <w:rFonts w:ascii="Times New Roman" w:hAnsi="Times New Roman" w:cs="Times New Roman"/>
          <w:b/>
          <w:bCs/>
          <w:sz w:val="24"/>
          <w:szCs w:val="24"/>
        </w:rPr>
        <w:t>2.3. Marco Conceptual</w:t>
      </w:r>
    </w:p>
    <w:p w14:paraId="649D4331" w14:textId="77777777" w:rsidR="0097502D" w:rsidRPr="0097502D" w:rsidRDefault="0097502D" w:rsidP="0097502D">
      <w:pPr>
        <w:jc w:val="both"/>
        <w:rPr>
          <w:rFonts w:ascii="Times New Roman" w:hAnsi="Times New Roman" w:cs="Times New Roman"/>
          <w:sz w:val="24"/>
          <w:szCs w:val="24"/>
        </w:rPr>
      </w:pPr>
      <w:r w:rsidRPr="0097502D">
        <w:rPr>
          <w:rFonts w:ascii="Times New Roman" w:hAnsi="Times New Roman" w:cs="Times New Roman"/>
          <w:b/>
          <w:bCs/>
          <w:sz w:val="24"/>
          <w:szCs w:val="24"/>
        </w:rPr>
        <w:t>2.3.1. Categorías</w:t>
      </w:r>
    </w:p>
    <w:p w14:paraId="0027ABDC" w14:textId="77777777" w:rsidR="0097502D" w:rsidRPr="0097502D" w:rsidRDefault="0097502D" w:rsidP="0097502D">
      <w:pPr>
        <w:jc w:val="both"/>
        <w:rPr>
          <w:rFonts w:ascii="Times New Roman" w:hAnsi="Times New Roman" w:cs="Times New Roman"/>
          <w:sz w:val="24"/>
          <w:szCs w:val="24"/>
        </w:rPr>
      </w:pPr>
      <w:r w:rsidRPr="0097502D">
        <w:rPr>
          <w:rFonts w:ascii="Times New Roman" w:hAnsi="Times New Roman" w:cs="Times New Roman"/>
          <w:b/>
          <w:bCs/>
          <w:sz w:val="24"/>
          <w:szCs w:val="24"/>
        </w:rPr>
        <w:t>2.3.1.1. Categoría 1:</w:t>
      </w:r>
      <w:r w:rsidRPr="0097502D">
        <w:rPr>
          <w:rFonts w:ascii="Times New Roman" w:hAnsi="Times New Roman" w:cs="Times New Roman"/>
          <w:sz w:val="24"/>
          <w:szCs w:val="24"/>
        </w:rPr>
        <w:t xml:space="preserve"> Mecanismos Jurisdiccionales para la Fijación de la Pensión de Alimentos</w:t>
      </w:r>
    </w:p>
    <w:p w14:paraId="0CF8D078" w14:textId="005438AB" w:rsidR="0097502D" w:rsidRPr="0097502D" w:rsidRDefault="00EA6ECF" w:rsidP="0097502D">
      <w:pPr>
        <w:jc w:val="both"/>
        <w:rPr>
          <w:rFonts w:ascii="Times New Roman" w:hAnsi="Times New Roman" w:cs="Times New Roman"/>
          <w:sz w:val="24"/>
          <w:szCs w:val="24"/>
        </w:rPr>
      </w:pPr>
      <w:r>
        <w:rPr>
          <w:rFonts w:ascii="Times New Roman" w:hAnsi="Times New Roman" w:cs="Times New Roman"/>
          <w:sz w:val="24"/>
          <w:szCs w:val="24"/>
        </w:rPr>
        <w:t xml:space="preserve">Se refiere al conjunto de normas, cauces procedimentales y herramientas sustantivas y probatorias de las que dispone el Juez de Paz Letrado para determinar, de forma célere e imparcial, el monto económico o el </w:t>
      </w:r>
      <w:r w:rsidR="0097502D" w:rsidRPr="0097502D">
        <w:rPr>
          <w:rFonts w:ascii="Times New Roman" w:hAnsi="Times New Roman" w:cs="Times New Roman"/>
          <w:sz w:val="24"/>
          <w:szCs w:val="24"/>
        </w:rPr>
        <w:t xml:space="preserve">porcentaje de la pensión alimentaria </w:t>
      </w:r>
      <w:r>
        <w:rPr>
          <w:rFonts w:ascii="Times New Roman" w:hAnsi="Times New Roman" w:cs="Times New Roman"/>
          <w:sz w:val="24"/>
          <w:szCs w:val="24"/>
        </w:rPr>
        <w:t>a</w:t>
      </w:r>
      <w:r w:rsidR="0097502D" w:rsidRPr="0097502D">
        <w:rPr>
          <w:rFonts w:ascii="Times New Roman" w:hAnsi="Times New Roman" w:cs="Times New Roman"/>
          <w:sz w:val="24"/>
          <w:szCs w:val="24"/>
        </w:rPr>
        <w:t xml:space="preserve"> favor de un beneficiario. </w:t>
      </w:r>
    </w:p>
    <w:p w14:paraId="40625241" w14:textId="77777777" w:rsidR="0097502D" w:rsidRPr="0097502D" w:rsidRDefault="0097502D" w:rsidP="00DD71ED">
      <w:pPr>
        <w:jc w:val="both"/>
        <w:rPr>
          <w:rFonts w:ascii="Times New Roman" w:hAnsi="Times New Roman" w:cs="Times New Roman"/>
          <w:sz w:val="24"/>
          <w:szCs w:val="24"/>
        </w:rPr>
      </w:pPr>
      <w:r w:rsidRPr="0097502D">
        <w:rPr>
          <w:rFonts w:ascii="Times New Roman" w:hAnsi="Times New Roman" w:cs="Times New Roman"/>
          <w:sz w:val="24"/>
          <w:szCs w:val="24"/>
        </w:rPr>
        <w:t>Subcategorías:</w:t>
      </w:r>
    </w:p>
    <w:p w14:paraId="16FA547C" w14:textId="201A81E7" w:rsidR="0097502D" w:rsidRPr="00DD71ED" w:rsidRDefault="0097502D" w:rsidP="0097502D">
      <w:pPr>
        <w:numPr>
          <w:ilvl w:val="1"/>
          <w:numId w:val="8"/>
        </w:numPr>
        <w:jc w:val="both"/>
        <w:rPr>
          <w:rFonts w:ascii="Times New Roman" w:hAnsi="Times New Roman" w:cs="Times New Roman"/>
          <w:sz w:val="24"/>
          <w:szCs w:val="24"/>
        </w:rPr>
      </w:pPr>
      <w:r w:rsidRPr="00DD71ED">
        <w:rPr>
          <w:rFonts w:ascii="Times New Roman" w:hAnsi="Times New Roman" w:cs="Times New Roman"/>
          <w:sz w:val="24"/>
          <w:szCs w:val="24"/>
        </w:rPr>
        <w:t>Procedimiento y Celeridad Procesal</w:t>
      </w:r>
    </w:p>
    <w:p w14:paraId="1C87CB2D" w14:textId="0A74FB4B" w:rsidR="0097502D" w:rsidRPr="00DD71ED" w:rsidRDefault="0097502D" w:rsidP="0097502D">
      <w:pPr>
        <w:numPr>
          <w:ilvl w:val="1"/>
          <w:numId w:val="8"/>
        </w:numPr>
        <w:jc w:val="both"/>
        <w:rPr>
          <w:rFonts w:ascii="Times New Roman" w:hAnsi="Times New Roman" w:cs="Times New Roman"/>
          <w:sz w:val="24"/>
          <w:szCs w:val="24"/>
        </w:rPr>
      </w:pPr>
      <w:r w:rsidRPr="00DD71ED">
        <w:rPr>
          <w:rFonts w:ascii="Times New Roman" w:hAnsi="Times New Roman" w:cs="Times New Roman"/>
          <w:sz w:val="24"/>
          <w:szCs w:val="24"/>
        </w:rPr>
        <w:lastRenderedPageBreak/>
        <w:t>Criterios Jurídicos y Ponderación Judicial</w:t>
      </w:r>
    </w:p>
    <w:p w14:paraId="208A44AE" w14:textId="33F649AB" w:rsidR="0097502D" w:rsidRPr="00DD71ED" w:rsidRDefault="0097502D" w:rsidP="0097502D">
      <w:pPr>
        <w:numPr>
          <w:ilvl w:val="1"/>
          <w:numId w:val="8"/>
        </w:numPr>
        <w:jc w:val="both"/>
        <w:rPr>
          <w:rFonts w:ascii="Times New Roman" w:hAnsi="Times New Roman" w:cs="Times New Roman"/>
          <w:sz w:val="24"/>
          <w:szCs w:val="24"/>
        </w:rPr>
      </w:pPr>
      <w:r w:rsidRPr="00DD71ED">
        <w:rPr>
          <w:rFonts w:ascii="Times New Roman" w:hAnsi="Times New Roman" w:cs="Times New Roman"/>
          <w:sz w:val="24"/>
          <w:szCs w:val="24"/>
        </w:rPr>
        <w:t>Mecanismos Probatorios y Acreditación de Ingresos</w:t>
      </w:r>
    </w:p>
    <w:p w14:paraId="73799E0D" w14:textId="77777777" w:rsidR="0097502D" w:rsidRPr="0097502D" w:rsidRDefault="0097502D" w:rsidP="0097502D">
      <w:pPr>
        <w:jc w:val="both"/>
        <w:rPr>
          <w:rFonts w:ascii="Times New Roman" w:hAnsi="Times New Roman" w:cs="Times New Roman"/>
          <w:sz w:val="24"/>
          <w:szCs w:val="24"/>
        </w:rPr>
      </w:pPr>
      <w:r w:rsidRPr="0097502D">
        <w:rPr>
          <w:rFonts w:ascii="Times New Roman" w:hAnsi="Times New Roman" w:cs="Times New Roman"/>
          <w:b/>
          <w:bCs/>
          <w:sz w:val="24"/>
          <w:szCs w:val="24"/>
        </w:rPr>
        <w:t>2.3.1.2. Categoría 2:</w:t>
      </w:r>
      <w:r w:rsidRPr="0097502D">
        <w:rPr>
          <w:rFonts w:ascii="Times New Roman" w:hAnsi="Times New Roman" w:cs="Times New Roman"/>
          <w:sz w:val="24"/>
          <w:szCs w:val="24"/>
        </w:rPr>
        <w:t xml:space="preserve"> Mecanismos Jurisdiccionales para la Ejecución de la Pensión de Alimentos</w:t>
      </w:r>
    </w:p>
    <w:p w14:paraId="7AED0D9A" w14:textId="77777777" w:rsidR="0097502D" w:rsidRPr="0097502D" w:rsidRDefault="0097502D" w:rsidP="00DD71ED">
      <w:pPr>
        <w:jc w:val="both"/>
        <w:rPr>
          <w:rFonts w:ascii="Times New Roman" w:hAnsi="Times New Roman" w:cs="Times New Roman"/>
          <w:sz w:val="24"/>
          <w:szCs w:val="24"/>
        </w:rPr>
      </w:pPr>
      <w:r w:rsidRPr="0097502D">
        <w:rPr>
          <w:rFonts w:ascii="Times New Roman" w:hAnsi="Times New Roman" w:cs="Times New Roman"/>
          <w:sz w:val="24"/>
          <w:szCs w:val="24"/>
        </w:rPr>
        <w:t>Subcategorías:</w:t>
      </w:r>
    </w:p>
    <w:p w14:paraId="732FC07B" w14:textId="53E31C67" w:rsidR="0097502D" w:rsidRPr="00DD71ED" w:rsidRDefault="0097502D" w:rsidP="0097502D">
      <w:pPr>
        <w:numPr>
          <w:ilvl w:val="1"/>
          <w:numId w:val="9"/>
        </w:numPr>
        <w:jc w:val="both"/>
        <w:rPr>
          <w:rFonts w:ascii="Times New Roman" w:hAnsi="Times New Roman" w:cs="Times New Roman"/>
          <w:sz w:val="24"/>
          <w:szCs w:val="24"/>
        </w:rPr>
      </w:pPr>
      <w:r w:rsidRPr="00DD71ED">
        <w:rPr>
          <w:rFonts w:ascii="Times New Roman" w:hAnsi="Times New Roman" w:cs="Times New Roman"/>
          <w:sz w:val="24"/>
          <w:szCs w:val="24"/>
        </w:rPr>
        <w:t>Efectividad de Medidas Cautelares y Apercibimientos</w:t>
      </w:r>
    </w:p>
    <w:p w14:paraId="09F8327C" w14:textId="4AC588F6" w:rsidR="0097502D" w:rsidRPr="00DD71ED" w:rsidRDefault="0097502D" w:rsidP="0097502D">
      <w:pPr>
        <w:numPr>
          <w:ilvl w:val="1"/>
          <w:numId w:val="9"/>
        </w:numPr>
        <w:jc w:val="both"/>
        <w:rPr>
          <w:rFonts w:ascii="Times New Roman" w:hAnsi="Times New Roman" w:cs="Times New Roman"/>
          <w:sz w:val="24"/>
          <w:szCs w:val="24"/>
        </w:rPr>
      </w:pPr>
      <w:r w:rsidRPr="00DD71ED">
        <w:rPr>
          <w:rFonts w:ascii="Times New Roman" w:hAnsi="Times New Roman" w:cs="Times New Roman"/>
          <w:sz w:val="24"/>
          <w:szCs w:val="24"/>
        </w:rPr>
        <w:t>Sanciones e Interconexión Institucional</w:t>
      </w:r>
    </w:p>
    <w:p w14:paraId="11B58602" w14:textId="4CDA39E7" w:rsidR="0097502D" w:rsidRPr="00DD71ED" w:rsidRDefault="0097502D" w:rsidP="0097502D">
      <w:pPr>
        <w:numPr>
          <w:ilvl w:val="1"/>
          <w:numId w:val="9"/>
        </w:numPr>
        <w:jc w:val="both"/>
        <w:rPr>
          <w:rFonts w:ascii="Times New Roman" w:hAnsi="Times New Roman" w:cs="Times New Roman"/>
          <w:sz w:val="24"/>
          <w:szCs w:val="24"/>
        </w:rPr>
      </w:pPr>
      <w:r w:rsidRPr="00DD71ED">
        <w:rPr>
          <w:rFonts w:ascii="Times New Roman" w:hAnsi="Times New Roman" w:cs="Times New Roman"/>
          <w:sz w:val="24"/>
          <w:szCs w:val="24"/>
        </w:rPr>
        <w:t xml:space="preserve">Dificultades y </w:t>
      </w:r>
      <w:r w:rsidR="00EA6ECF">
        <w:rPr>
          <w:rFonts w:ascii="Times New Roman" w:hAnsi="Times New Roman" w:cs="Times New Roman"/>
          <w:sz w:val="24"/>
          <w:szCs w:val="24"/>
        </w:rPr>
        <w:t>Límites</w:t>
      </w:r>
      <w:r w:rsidRPr="00DD71ED">
        <w:rPr>
          <w:rFonts w:ascii="Times New Roman" w:hAnsi="Times New Roman" w:cs="Times New Roman"/>
          <w:sz w:val="24"/>
          <w:szCs w:val="24"/>
        </w:rPr>
        <w:t xml:space="preserve"> Operativos en la Ejecución</w:t>
      </w:r>
    </w:p>
    <w:p w14:paraId="7BE2AEB9" w14:textId="02486833" w:rsidR="0097502D" w:rsidRPr="00BE4DEE"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b/>
          <w:bCs/>
          <w:sz w:val="24"/>
          <w:szCs w:val="24"/>
        </w:rPr>
        <w:t>2.3.2</w:t>
      </w:r>
      <w:r w:rsidRPr="00BE4DEE">
        <w:rPr>
          <w:rFonts w:ascii="Times New Roman" w:hAnsi="Times New Roman" w:cs="Times New Roman"/>
          <w:b/>
          <w:bCs/>
          <w:sz w:val="24"/>
          <w:szCs w:val="24"/>
        </w:rPr>
        <w:t>. Definición de Terminología Empleada</w:t>
      </w:r>
      <w:r w:rsidRPr="00BE4DEE">
        <w:rPr>
          <w:rFonts w:ascii="Times New Roman" w:hAnsi="Times New Roman" w:cs="Times New Roman"/>
          <w:sz w:val="24"/>
          <w:szCs w:val="24"/>
        </w:rPr>
        <w:t xml:space="preserve"> </w:t>
      </w:r>
    </w:p>
    <w:p w14:paraId="4D5392BC" w14:textId="3692BBFA" w:rsidR="00BE4DEE" w:rsidRPr="00BE4DEE" w:rsidRDefault="00BE4DEE" w:rsidP="007E4B55">
      <w:pPr>
        <w:numPr>
          <w:ilvl w:val="0"/>
          <w:numId w:val="10"/>
        </w:numPr>
        <w:spacing w:line="360" w:lineRule="auto"/>
        <w:jc w:val="both"/>
        <w:rPr>
          <w:rFonts w:ascii="Times New Roman" w:hAnsi="Times New Roman" w:cs="Times New Roman"/>
          <w:sz w:val="24"/>
          <w:szCs w:val="24"/>
        </w:rPr>
      </w:pPr>
      <w:r w:rsidRPr="00BE4DEE">
        <w:rPr>
          <w:rFonts w:ascii="Times New Roman" w:hAnsi="Times New Roman"/>
          <w:b/>
          <w:bCs/>
          <w:sz w:val="24"/>
        </w:rPr>
        <w:t>Pensión de alimentos:</w:t>
      </w:r>
      <w:r w:rsidRPr="00BE4DEE">
        <w:rPr>
          <w:rFonts w:ascii="Times New Roman" w:hAnsi="Times New Roman"/>
          <w:sz w:val="24"/>
        </w:rPr>
        <w:t xml:space="preserve"> Es la prestación destinada a </w:t>
      </w:r>
      <w:r w:rsidR="00EA6ECF">
        <w:rPr>
          <w:rFonts w:ascii="Times New Roman" w:hAnsi="Times New Roman"/>
          <w:sz w:val="24"/>
        </w:rPr>
        <w:t>cubrir las necesidades del alimentista, que, según las circunstancias, comprenden</w:t>
      </w:r>
      <w:r w:rsidRPr="00BE4DEE">
        <w:rPr>
          <w:rFonts w:ascii="Times New Roman" w:hAnsi="Times New Roman"/>
          <w:sz w:val="24"/>
        </w:rPr>
        <w:t xml:space="preserve"> alimentación, vivienda, vestido, educación, asistencia médica y psicológica, y recreación. En el caso de niñas, niños y adolescentes, su contenido se relaciona con lo previsto en el artículo 92 del Código de los Niños y Adolescentes y </w:t>
      </w:r>
      <w:r w:rsidR="007E4B55">
        <w:rPr>
          <w:rFonts w:ascii="Times New Roman" w:hAnsi="Times New Roman"/>
          <w:sz w:val="24"/>
        </w:rPr>
        <w:t xml:space="preserve">en </w:t>
      </w:r>
      <w:r w:rsidRPr="00BE4DEE">
        <w:rPr>
          <w:rFonts w:ascii="Times New Roman" w:hAnsi="Times New Roman"/>
          <w:sz w:val="24"/>
        </w:rPr>
        <w:t>el artículo 472 del Código Civil (Código de los Niños y Adolescentes, 2000, art. 92; Código Civil, 1984, art. 472).</w:t>
      </w:r>
    </w:p>
    <w:p w14:paraId="1A31136F" w14:textId="3C45BBDC" w:rsidR="00BE4DEE" w:rsidRPr="00BE4DEE" w:rsidRDefault="00BE4DEE" w:rsidP="007E4B55">
      <w:pPr>
        <w:numPr>
          <w:ilvl w:val="0"/>
          <w:numId w:val="10"/>
        </w:numPr>
        <w:spacing w:line="360" w:lineRule="auto"/>
        <w:jc w:val="both"/>
        <w:rPr>
          <w:rFonts w:ascii="Times New Roman" w:hAnsi="Times New Roman" w:cs="Times New Roman"/>
          <w:sz w:val="24"/>
          <w:szCs w:val="24"/>
        </w:rPr>
      </w:pPr>
      <w:r w:rsidRPr="00BE4DEE">
        <w:rPr>
          <w:rFonts w:ascii="Times New Roman" w:hAnsi="Times New Roman"/>
          <w:b/>
          <w:bCs/>
          <w:sz w:val="24"/>
        </w:rPr>
        <w:t>Eficacia jurisdiccional:</w:t>
      </w:r>
      <w:r w:rsidRPr="00BE4DEE">
        <w:rPr>
          <w:rFonts w:ascii="Times New Roman" w:hAnsi="Times New Roman"/>
          <w:sz w:val="24"/>
        </w:rPr>
        <w:t xml:space="preserve"> Es la capacidad de los mecanismos y actuaciones judiciales para producir, de manera oportuna y efectiva, los resultados que el ordenamiento jurídico busca garantizar. En materia de alimentos, se relaciona con que el derecho reconocido pueda </w:t>
      </w:r>
      <w:r w:rsidR="00EA6ECF">
        <w:rPr>
          <w:rFonts w:ascii="Times New Roman" w:hAnsi="Times New Roman"/>
          <w:sz w:val="24"/>
        </w:rPr>
        <w:t>concretarse</w:t>
      </w:r>
      <w:r w:rsidRPr="00BE4DEE">
        <w:rPr>
          <w:rFonts w:ascii="Times New Roman" w:hAnsi="Times New Roman"/>
          <w:sz w:val="24"/>
        </w:rPr>
        <w:t xml:space="preserve"> mediante una fijación adecuada de la pensión y, posteriormente, mediante su cumplimiento y ejecución efectiva (Constitución Política del Perú, 1993, art. 139, inc. 3; Ley </w:t>
      </w:r>
      <w:proofErr w:type="spellStart"/>
      <w:r w:rsidRPr="00BE4DEE">
        <w:rPr>
          <w:rFonts w:ascii="Times New Roman" w:hAnsi="Times New Roman"/>
          <w:sz w:val="24"/>
        </w:rPr>
        <w:t>N.°</w:t>
      </w:r>
      <w:proofErr w:type="spellEnd"/>
      <w:r w:rsidRPr="00BE4DEE">
        <w:rPr>
          <w:rFonts w:ascii="Times New Roman" w:hAnsi="Times New Roman"/>
          <w:sz w:val="24"/>
        </w:rPr>
        <w:t xml:space="preserve"> 31464, 2022).</w:t>
      </w:r>
    </w:p>
    <w:p w14:paraId="67C35AB2" w14:textId="6CD48F4F" w:rsidR="00BE4DEE" w:rsidRPr="00BE4DEE" w:rsidRDefault="00BE4DEE" w:rsidP="007E4B55">
      <w:pPr>
        <w:numPr>
          <w:ilvl w:val="0"/>
          <w:numId w:val="10"/>
        </w:numPr>
        <w:spacing w:line="360" w:lineRule="auto"/>
        <w:jc w:val="both"/>
        <w:rPr>
          <w:rFonts w:ascii="Times New Roman" w:hAnsi="Times New Roman" w:cs="Times New Roman"/>
          <w:sz w:val="24"/>
          <w:szCs w:val="24"/>
        </w:rPr>
      </w:pPr>
      <w:r w:rsidRPr="00BE4DEE">
        <w:rPr>
          <w:rFonts w:ascii="Times New Roman" w:hAnsi="Times New Roman"/>
          <w:b/>
          <w:bCs/>
          <w:sz w:val="24"/>
        </w:rPr>
        <w:t>Informalidad laboral</w:t>
      </w:r>
      <w:r w:rsidRPr="00BE4DEE">
        <w:rPr>
          <w:rFonts w:ascii="Times New Roman" w:hAnsi="Times New Roman"/>
          <w:sz w:val="24"/>
        </w:rPr>
        <w:t xml:space="preserve">: Situación en la que la actividad económica del obligado no </w:t>
      </w:r>
      <w:r w:rsidR="00EA6ECF">
        <w:rPr>
          <w:rFonts w:ascii="Times New Roman" w:hAnsi="Times New Roman"/>
          <w:sz w:val="24"/>
        </w:rPr>
        <w:t>está plenamente respaldada por registros formales de empleo ni por</w:t>
      </w:r>
      <w:r w:rsidRPr="00BE4DEE">
        <w:rPr>
          <w:rFonts w:ascii="Times New Roman" w:hAnsi="Times New Roman"/>
          <w:sz w:val="24"/>
        </w:rPr>
        <w:t xml:space="preserve"> documentación que permita conocer directamente sus ingresos. Esta situación puede dificultar la determinación de su capacidad económica y constituye una circunstancia relevante al analizar la eficacia de los mecanismos de fijación de la pensión.</w:t>
      </w:r>
    </w:p>
    <w:p w14:paraId="3E936E67" w14:textId="38C9A3E0" w:rsidR="002D3657" w:rsidRDefault="00BE4DEE" w:rsidP="007E4B55">
      <w:pPr>
        <w:numPr>
          <w:ilvl w:val="0"/>
          <w:numId w:val="10"/>
        </w:numPr>
        <w:spacing w:line="360" w:lineRule="auto"/>
        <w:jc w:val="both"/>
        <w:rPr>
          <w:rFonts w:ascii="Times New Roman" w:hAnsi="Times New Roman" w:cs="Times New Roman"/>
          <w:sz w:val="24"/>
          <w:szCs w:val="24"/>
        </w:rPr>
      </w:pPr>
      <w:r w:rsidRPr="00BE4DEE">
        <w:rPr>
          <w:rFonts w:ascii="Times New Roman" w:hAnsi="Times New Roman"/>
          <w:b/>
          <w:bCs/>
          <w:sz w:val="24"/>
        </w:rPr>
        <w:t>Devengados alimentarios:</w:t>
      </w:r>
      <w:r w:rsidRPr="00BE4DEE">
        <w:rPr>
          <w:rFonts w:ascii="Times New Roman" w:hAnsi="Times New Roman"/>
          <w:sz w:val="24"/>
        </w:rPr>
        <w:t xml:space="preserve"> Son las pensiones alimenticias que se han </w:t>
      </w:r>
      <w:r w:rsidR="00EA6ECF">
        <w:rPr>
          <w:rFonts w:ascii="Times New Roman" w:hAnsi="Times New Roman"/>
          <w:sz w:val="24"/>
        </w:rPr>
        <w:t>devengado y se encuentran pendientes de pago, cuya cuantía debe determinarse</w:t>
      </w:r>
      <w:r w:rsidRPr="00BE4DEE">
        <w:rPr>
          <w:rFonts w:ascii="Times New Roman" w:hAnsi="Times New Roman"/>
          <w:sz w:val="24"/>
        </w:rPr>
        <w:t xml:space="preserve"> mediante la correspondiente liquidación judicial para continuar con las actuaciones de ejecución. En los procesos de alimentos, la Ley </w:t>
      </w:r>
      <w:proofErr w:type="spellStart"/>
      <w:r w:rsidRPr="00BE4DEE">
        <w:rPr>
          <w:rFonts w:ascii="Times New Roman" w:hAnsi="Times New Roman"/>
          <w:sz w:val="24"/>
        </w:rPr>
        <w:t>N.°</w:t>
      </w:r>
      <w:proofErr w:type="spellEnd"/>
      <w:r w:rsidRPr="00BE4DEE">
        <w:rPr>
          <w:rFonts w:ascii="Times New Roman" w:hAnsi="Times New Roman"/>
          <w:sz w:val="24"/>
        </w:rPr>
        <w:t xml:space="preserve"> 31464 establece que, </w:t>
      </w:r>
      <w:r w:rsidR="00EA6ECF">
        <w:rPr>
          <w:rFonts w:ascii="Times New Roman" w:hAnsi="Times New Roman"/>
          <w:sz w:val="24"/>
        </w:rPr>
        <w:t xml:space="preserve">una vez </w:t>
      </w:r>
      <w:r w:rsidR="00EA6ECF">
        <w:rPr>
          <w:rFonts w:ascii="Times New Roman" w:hAnsi="Times New Roman"/>
          <w:sz w:val="24"/>
        </w:rPr>
        <w:lastRenderedPageBreak/>
        <w:t>expedida la sentencia, el juez ordena</w:t>
      </w:r>
      <w:r w:rsidRPr="00BE4DEE">
        <w:rPr>
          <w:rFonts w:ascii="Times New Roman" w:hAnsi="Times New Roman"/>
          <w:sz w:val="24"/>
        </w:rPr>
        <w:t xml:space="preserve"> la liquidación de las pensiones devengadas (Ley </w:t>
      </w:r>
      <w:proofErr w:type="spellStart"/>
      <w:r w:rsidRPr="00BE4DEE">
        <w:rPr>
          <w:rFonts w:ascii="Times New Roman" w:hAnsi="Times New Roman"/>
          <w:sz w:val="24"/>
        </w:rPr>
        <w:t>N.°</w:t>
      </w:r>
      <w:proofErr w:type="spellEnd"/>
      <w:r w:rsidRPr="00BE4DEE">
        <w:rPr>
          <w:rFonts w:ascii="Times New Roman" w:hAnsi="Times New Roman"/>
          <w:sz w:val="24"/>
        </w:rPr>
        <w:t xml:space="preserve"> 31464, 2022).</w:t>
      </w:r>
    </w:p>
    <w:p w14:paraId="2FB4AD35" w14:textId="433BFA93" w:rsidR="00BE4DEE" w:rsidRPr="002D3657" w:rsidRDefault="00BE4DEE" w:rsidP="007E4B55">
      <w:pPr>
        <w:numPr>
          <w:ilvl w:val="0"/>
          <w:numId w:val="10"/>
        </w:numPr>
        <w:spacing w:line="360" w:lineRule="auto"/>
        <w:jc w:val="both"/>
        <w:rPr>
          <w:rFonts w:ascii="Times New Roman" w:hAnsi="Times New Roman" w:cs="Times New Roman"/>
          <w:sz w:val="24"/>
          <w:szCs w:val="24"/>
        </w:rPr>
      </w:pPr>
      <w:r w:rsidRPr="002D3657">
        <w:rPr>
          <w:rFonts w:ascii="Times New Roman" w:hAnsi="Times New Roman"/>
          <w:b/>
          <w:bCs/>
          <w:sz w:val="24"/>
        </w:rPr>
        <w:t xml:space="preserve">Omisión </w:t>
      </w:r>
      <w:r w:rsidR="00EA6ECF">
        <w:rPr>
          <w:rFonts w:ascii="Times New Roman" w:hAnsi="Times New Roman"/>
          <w:b/>
          <w:bCs/>
          <w:sz w:val="24"/>
        </w:rPr>
        <w:t xml:space="preserve">de Asistencia Familiar (OAF): </w:t>
      </w:r>
      <w:r w:rsidR="00EA6ECF" w:rsidRPr="00EA6ECF">
        <w:rPr>
          <w:rFonts w:ascii="Times New Roman" w:hAnsi="Times New Roman"/>
          <w:sz w:val="24"/>
        </w:rPr>
        <w:t>Es el delito previsto en el artículo 149 del Código Penal, relativo al incumplimiento de la obligación de prestar alimentos establecida por la</w:t>
      </w:r>
      <w:r w:rsidRPr="00EA6ECF">
        <w:rPr>
          <w:rFonts w:ascii="Times New Roman" w:hAnsi="Times New Roman"/>
          <w:sz w:val="24"/>
        </w:rPr>
        <w:t xml:space="preserve"> </w:t>
      </w:r>
      <w:r w:rsidRPr="002D3657">
        <w:rPr>
          <w:rFonts w:ascii="Times New Roman" w:hAnsi="Times New Roman"/>
          <w:sz w:val="24"/>
        </w:rPr>
        <w:t>ley. En el ámbito de la ejecución alimentaria, la remisión a la vía penal constituye una consecuencia jurídica del incumplimiento y debe diferenciarse de las actuaciones civiles destinadas a obtener el pago de las pensiones adeudadas (Código Penal, 1991, art. 149).</w:t>
      </w:r>
    </w:p>
    <w:p w14:paraId="47B943A5" w14:textId="77777777" w:rsidR="0097502D" w:rsidRPr="0097502D" w:rsidRDefault="0097502D" w:rsidP="007E4B55">
      <w:pPr>
        <w:spacing w:line="360" w:lineRule="auto"/>
        <w:jc w:val="both"/>
        <w:rPr>
          <w:rFonts w:ascii="Times New Roman" w:hAnsi="Times New Roman" w:cs="Times New Roman"/>
          <w:b/>
          <w:bCs/>
          <w:sz w:val="24"/>
          <w:szCs w:val="24"/>
        </w:rPr>
      </w:pPr>
      <w:r w:rsidRPr="0097502D">
        <w:rPr>
          <w:rFonts w:ascii="Times New Roman" w:hAnsi="Times New Roman" w:cs="Times New Roman"/>
          <w:b/>
          <w:bCs/>
          <w:sz w:val="24"/>
          <w:szCs w:val="24"/>
        </w:rPr>
        <w:t>2.4. Marco Normativo</w:t>
      </w:r>
    </w:p>
    <w:p w14:paraId="2964EAEF" w14:textId="77777777" w:rsidR="0097502D" w:rsidRPr="0097502D" w:rsidRDefault="0097502D" w:rsidP="007E4B55">
      <w:pPr>
        <w:spacing w:line="360" w:lineRule="auto"/>
        <w:jc w:val="both"/>
        <w:rPr>
          <w:rFonts w:ascii="Times New Roman" w:hAnsi="Times New Roman" w:cs="Times New Roman"/>
          <w:b/>
          <w:bCs/>
          <w:sz w:val="24"/>
          <w:szCs w:val="24"/>
        </w:rPr>
      </w:pPr>
      <w:r w:rsidRPr="0097502D">
        <w:rPr>
          <w:rFonts w:ascii="Times New Roman" w:hAnsi="Times New Roman" w:cs="Times New Roman"/>
          <w:b/>
          <w:bCs/>
          <w:sz w:val="24"/>
          <w:szCs w:val="24"/>
        </w:rPr>
        <w:t>2.4.1. Constitución Política del Perú</w:t>
      </w:r>
    </w:p>
    <w:p w14:paraId="1F958C12" w14:textId="28593BAC"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Artículo 2, </w:t>
      </w:r>
      <w:r w:rsidR="00EA6ECF">
        <w:rPr>
          <w:rFonts w:ascii="Times New Roman" w:hAnsi="Times New Roman" w:cs="Times New Roman"/>
          <w:sz w:val="24"/>
          <w:szCs w:val="24"/>
        </w:rPr>
        <w:t>incisos</w:t>
      </w:r>
      <w:r w:rsidRPr="0097502D">
        <w:rPr>
          <w:rFonts w:ascii="Times New Roman" w:hAnsi="Times New Roman" w:cs="Times New Roman"/>
          <w:sz w:val="24"/>
          <w:szCs w:val="24"/>
        </w:rPr>
        <w:t xml:space="preserve"> 1 y 2: Derecho a la vida, a la integridad moral, psíquica y física, y a la igualdad ante la ley sin discriminación. Base </w:t>
      </w:r>
      <w:r w:rsidR="00EA6ECF">
        <w:rPr>
          <w:rFonts w:ascii="Times New Roman" w:hAnsi="Times New Roman" w:cs="Times New Roman"/>
          <w:sz w:val="24"/>
          <w:szCs w:val="24"/>
        </w:rPr>
        <w:t>fundamental</w:t>
      </w:r>
      <w:r w:rsidRPr="0097502D">
        <w:rPr>
          <w:rFonts w:ascii="Times New Roman" w:hAnsi="Times New Roman" w:cs="Times New Roman"/>
          <w:sz w:val="24"/>
          <w:szCs w:val="24"/>
        </w:rPr>
        <w:t xml:space="preserve"> de la protección de la persona humana.</w:t>
      </w:r>
    </w:p>
    <w:p w14:paraId="472B5FB0" w14:textId="329BF6EC"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Artículo 4: Protección </w:t>
      </w:r>
      <w:r w:rsidR="00EA6ECF">
        <w:rPr>
          <w:rFonts w:ascii="Times New Roman" w:hAnsi="Times New Roman" w:cs="Times New Roman"/>
          <w:sz w:val="24"/>
          <w:szCs w:val="24"/>
        </w:rPr>
        <w:t>de</w:t>
      </w:r>
      <w:r w:rsidRPr="0097502D">
        <w:rPr>
          <w:rFonts w:ascii="Times New Roman" w:hAnsi="Times New Roman" w:cs="Times New Roman"/>
          <w:sz w:val="24"/>
          <w:szCs w:val="24"/>
        </w:rPr>
        <w:t xml:space="preserve"> la familia y promoción del matrimonio. La comunidad y el Estado protegen especialmente al niño, al adolescente, a la madre y al anciano en situación de abandono.</w:t>
      </w:r>
    </w:p>
    <w:p w14:paraId="6602B1E9" w14:textId="77777777"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Artículo 6: Establece como deber y derecho de los padres alimentar, educar y proteger a sus hijos.</w:t>
      </w:r>
    </w:p>
    <w:p w14:paraId="107022B8" w14:textId="22BD1078"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Artículo 139, </w:t>
      </w:r>
      <w:r w:rsidR="00EA6ECF">
        <w:rPr>
          <w:rFonts w:ascii="Times New Roman" w:hAnsi="Times New Roman" w:cs="Times New Roman"/>
          <w:sz w:val="24"/>
          <w:szCs w:val="24"/>
        </w:rPr>
        <w:t>inciso</w:t>
      </w:r>
      <w:r w:rsidRPr="0097502D">
        <w:rPr>
          <w:rFonts w:ascii="Times New Roman" w:hAnsi="Times New Roman" w:cs="Times New Roman"/>
          <w:sz w:val="24"/>
          <w:szCs w:val="24"/>
        </w:rPr>
        <w:t xml:space="preserve"> 3: Principio de la </w:t>
      </w:r>
      <w:r w:rsidR="00EA6ECF">
        <w:rPr>
          <w:rFonts w:ascii="Times New Roman" w:hAnsi="Times New Roman" w:cs="Times New Roman"/>
          <w:sz w:val="24"/>
          <w:szCs w:val="24"/>
        </w:rPr>
        <w:t>observancia del debido proceso y de</w:t>
      </w:r>
      <w:r w:rsidRPr="0097502D">
        <w:rPr>
          <w:rFonts w:ascii="Times New Roman" w:hAnsi="Times New Roman" w:cs="Times New Roman"/>
          <w:sz w:val="24"/>
          <w:szCs w:val="24"/>
        </w:rPr>
        <w:t xml:space="preserve"> la tutela jurisdiccional efectiva.</w:t>
      </w:r>
    </w:p>
    <w:p w14:paraId="38F0B5F9" w14:textId="77777777" w:rsidR="0097502D" w:rsidRPr="0097502D" w:rsidRDefault="0097502D" w:rsidP="007E4B55">
      <w:pPr>
        <w:spacing w:line="360" w:lineRule="auto"/>
        <w:jc w:val="both"/>
        <w:rPr>
          <w:rFonts w:ascii="Times New Roman" w:hAnsi="Times New Roman" w:cs="Times New Roman"/>
          <w:b/>
          <w:bCs/>
          <w:sz w:val="24"/>
          <w:szCs w:val="24"/>
        </w:rPr>
      </w:pPr>
      <w:r w:rsidRPr="0097502D">
        <w:rPr>
          <w:rFonts w:ascii="Times New Roman" w:hAnsi="Times New Roman" w:cs="Times New Roman"/>
          <w:b/>
          <w:bCs/>
          <w:sz w:val="24"/>
          <w:szCs w:val="24"/>
        </w:rPr>
        <w:t>2.4.2. Normas con Rango de Ley</w:t>
      </w:r>
    </w:p>
    <w:p w14:paraId="65CA81A8" w14:textId="3CC0E01C"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Código Civil (Decreto Legislativo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295):</w:t>
      </w:r>
      <w:r w:rsidR="00E6250F">
        <w:rPr>
          <w:rFonts w:ascii="Times New Roman" w:hAnsi="Times New Roman" w:cs="Times New Roman"/>
          <w:sz w:val="24"/>
          <w:szCs w:val="24"/>
        </w:rPr>
        <w:t xml:space="preserve"> </w:t>
      </w:r>
      <w:r w:rsidRPr="0097502D">
        <w:rPr>
          <w:rFonts w:ascii="Times New Roman" w:hAnsi="Times New Roman" w:cs="Times New Roman"/>
          <w:i/>
          <w:iCs/>
          <w:sz w:val="24"/>
          <w:szCs w:val="24"/>
        </w:rPr>
        <w:t>Artículos 472 al 487:</w:t>
      </w:r>
      <w:r w:rsidRPr="0097502D">
        <w:rPr>
          <w:rFonts w:ascii="Times New Roman" w:hAnsi="Times New Roman" w:cs="Times New Roman"/>
          <w:sz w:val="24"/>
          <w:szCs w:val="24"/>
        </w:rPr>
        <w:t xml:space="preserve"> Regulan la noción integral de alimentos, la obligación recíproca, los criterios de fijación, las causales de exoneración, reducción o aumento de </w:t>
      </w:r>
      <w:r w:rsidR="00EA6ECF">
        <w:rPr>
          <w:rFonts w:ascii="Times New Roman" w:hAnsi="Times New Roman" w:cs="Times New Roman"/>
          <w:sz w:val="24"/>
          <w:szCs w:val="24"/>
        </w:rPr>
        <w:t>la pensión</w:t>
      </w:r>
      <w:r w:rsidRPr="0097502D">
        <w:rPr>
          <w:rFonts w:ascii="Times New Roman" w:hAnsi="Times New Roman" w:cs="Times New Roman"/>
          <w:sz w:val="24"/>
          <w:szCs w:val="24"/>
        </w:rPr>
        <w:t xml:space="preserve"> y la inalienabilidad del derecho alimentario.</w:t>
      </w:r>
    </w:p>
    <w:p w14:paraId="419A8EF6" w14:textId="3232511D" w:rsidR="00E6250F"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Código de los Niños y Adolescentes (Ley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27337)</w:t>
      </w:r>
      <w:r w:rsidR="00EA6ECF">
        <w:rPr>
          <w:rFonts w:ascii="Times New Roman" w:hAnsi="Times New Roman" w:cs="Times New Roman"/>
          <w:sz w:val="24"/>
          <w:szCs w:val="24"/>
        </w:rPr>
        <w:t xml:space="preserve">, artículos 92 a 97: establecen la obligación alimentaria respecto de los menores de edad y señalan las normas de competencia procesal y de </w:t>
      </w:r>
      <w:r w:rsidRPr="0097502D">
        <w:rPr>
          <w:rFonts w:ascii="Times New Roman" w:hAnsi="Times New Roman" w:cs="Times New Roman"/>
          <w:sz w:val="24"/>
          <w:szCs w:val="24"/>
        </w:rPr>
        <w:t>representación legal.</w:t>
      </w:r>
    </w:p>
    <w:p w14:paraId="529C3CE4" w14:textId="52EC0471"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lastRenderedPageBreak/>
        <w:t>Código Procesal Civil (Texto Único Ordenado):</w:t>
      </w:r>
      <w:r w:rsidR="00E6250F">
        <w:rPr>
          <w:rFonts w:ascii="Times New Roman" w:hAnsi="Times New Roman" w:cs="Times New Roman"/>
          <w:sz w:val="24"/>
          <w:szCs w:val="24"/>
        </w:rPr>
        <w:t xml:space="preserve"> </w:t>
      </w:r>
      <w:r w:rsidRPr="0097502D">
        <w:rPr>
          <w:rFonts w:ascii="Times New Roman" w:hAnsi="Times New Roman" w:cs="Times New Roman"/>
          <w:i/>
          <w:iCs/>
          <w:sz w:val="24"/>
          <w:szCs w:val="24"/>
        </w:rPr>
        <w:t>Artículos 560 al 572:</w:t>
      </w:r>
      <w:r w:rsidRPr="0097502D">
        <w:rPr>
          <w:rFonts w:ascii="Times New Roman" w:hAnsi="Times New Roman" w:cs="Times New Roman"/>
          <w:sz w:val="24"/>
          <w:szCs w:val="24"/>
        </w:rPr>
        <w:t xml:space="preserve"> Regulan la tramitación del proceso sumarísimo de alimentos, las reglas de competencia, la actuación probatoria simplificada, la asignación anticipada de alimentos (medida temporal sobre el fondo) y las normas </w:t>
      </w:r>
      <w:r w:rsidR="00EA6ECF">
        <w:rPr>
          <w:rFonts w:ascii="Times New Roman" w:hAnsi="Times New Roman" w:cs="Times New Roman"/>
          <w:sz w:val="24"/>
          <w:szCs w:val="24"/>
        </w:rPr>
        <w:t>para la</w:t>
      </w:r>
      <w:r w:rsidRPr="0097502D">
        <w:rPr>
          <w:rFonts w:ascii="Times New Roman" w:hAnsi="Times New Roman" w:cs="Times New Roman"/>
          <w:sz w:val="24"/>
          <w:szCs w:val="24"/>
        </w:rPr>
        <w:t xml:space="preserve"> liquidación de </w:t>
      </w:r>
      <w:r w:rsidR="00EA6ECF">
        <w:rPr>
          <w:rFonts w:ascii="Times New Roman" w:hAnsi="Times New Roman" w:cs="Times New Roman"/>
          <w:sz w:val="24"/>
          <w:szCs w:val="24"/>
        </w:rPr>
        <w:t xml:space="preserve">los </w:t>
      </w:r>
      <w:r w:rsidRPr="0097502D">
        <w:rPr>
          <w:rFonts w:ascii="Times New Roman" w:hAnsi="Times New Roman" w:cs="Times New Roman"/>
          <w:sz w:val="24"/>
          <w:szCs w:val="24"/>
        </w:rPr>
        <w:t>devengados.</w:t>
      </w:r>
    </w:p>
    <w:p w14:paraId="70063391" w14:textId="5B73917A"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Ley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28970 (Ley que crea el Registro de Deudores Alimentarios Morosos - REDAM):</w:t>
      </w:r>
      <w:r w:rsidR="00E6250F">
        <w:rPr>
          <w:rFonts w:ascii="Times New Roman" w:hAnsi="Times New Roman" w:cs="Times New Roman"/>
          <w:sz w:val="24"/>
          <w:szCs w:val="24"/>
        </w:rPr>
        <w:t xml:space="preserve"> </w:t>
      </w:r>
      <w:r w:rsidRPr="0097502D">
        <w:rPr>
          <w:rFonts w:ascii="Times New Roman" w:hAnsi="Times New Roman" w:cs="Times New Roman"/>
          <w:sz w:val="24"/>
          <w:szCs w:val="24"/>
        </w:rPr>
        <w:t xml:space="preserve">Norma procesal especial </w:t>
      </w:r>
      <w:r w:rsidR="00EA6ECF">
        <w:rPr>
          <w:rFonts w:ascii="Times New Roman" w:hAnsi="Times New Roman" w:cs="Times New Roman"/>
          <w:sz w:val="24"/>
          <w:szCs w:val="24"/>
        </w:rPr>
        <w:t>que regula el registro y los apercibimientos civiles y comerciales</w:t>
      </w:r>
      <w:r w:rsidRPr="0097502D">
        <w:rPr>
          <w:rFonts w:ascii="Times New Roman" w:hAnsi="Times New Roman" w:cs="Times New Roman"/>
          <w:sz w:val="24"/>
          <w:szCs w:val="24"/>
        </w:rPr>
        <w:t xml:space="preserve"> aplicables a deudores morosos con más de tres pensiones adeudadas.</w:t>
      </w:r>
    </w:p>
    <w:p w14:paraId="2F2A5D52" w14:textId="49F2162E"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Ley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30550 y Ley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31464:</w:t>
      </w:r>
      <w:r w:rsidR="00E6250F">
        <w:rPr>
          <w:rFonts w:ascii="Times New Roman" w:hAnsi="Times New Roman" w:cs="Times New Roman"/>
          <w:sz w:val="24"/>
          <w:szCs w:val="24"/>
        </w:rPr>
        <w:t xml:space="preserve"> </w:t>
      </w:r>
      <w:r w:rsidRPr="0097502D">
        <w:rPr>
          <w:rFonts w:ascii="Times New Roman" w:hAnsi="Times New Roman" w:cs="Times New Roman"/>
          <w:sz w:val="24"/>
          <w:szCs w:val="24"/>
        </w:rPr>
        <w:t xml:space="preserve">Modificatorias que incorporan el uso de la tecnología, </w:t>
      </w:r>
      <w:r w:rsidR="00EA6ECF">
        <w:rPr>
          <w:rFonts w:ascii="Times New Roman" w:hAnsi="Times New Roman" w:cs="Times New Roman"/>
          <w:sz w:val="24"/>
          <w:szCs w:val="24"/>
        </w:rPr>
        <w:t>la simplificación de la notificación electrónica, la valoración probatoria de la informalidad laboral y el</w:t>
      </w:r>
      <w:r w:rsidRPr="0097502D">
        <w:rPr>
          <w:rFonts w:ascii="Times New Roman" w:hAnsi="Times New Roman" w:cs="Times New Roman"/>
          <w:sz w:val="24"/>
          <w:szCs w:val="24"/>
        </w:rPr>
        <w:t xml:space="preserve"> impulso de oficio en los procesos de alimentos.</w:t>
      </w:r>
    </w:p>
    <w:p w14:paraId="5EC3E0E9" w14:textId="63EDB6F8" w:rsidR="0097502D" w:rsidRPr="0097502D" w:rsidRDefault="0097502D" w:rsidP="007E4B55">
      <w:pPr>
        <w:spacing w:line="360" w:lineRule="auto"/>
        <w:jc w:val="both"/>
        <w:rPr>
          <w:rFonts w:ascii="Times New Roman" w:hAnsi="Times New Roman" w:cs="Times New Roman"/>
          <w:sz w:val="24"/>
          <w:szCs w:val="24"/>
        </w:rPr>
      </w:pPr>
      <w:r w:rsidRPr="0097502D">
        <w:rPr>
          <w:rFonts w:ascii="Times New Roman" w:hAnsi="Times New Roman" w:cs="Times New Roman"/>
          <w:sz w:val="24"/>
          <w:szCs w:val="24"/>
        </w:rPr>
        <w:t xml:space="preserve">Código Penal (Decreto Legislativo </w:t>
      </w:r>
      <w:proofErr w:type="spellStart"/>
      <w:r w:rsidRPr="0097502D">
        <w:rPr>
          <w:rFonts w:ascii="Times New Roman" w:hAnsi="Times New Roman" w:cs="Times New Roman"/>
          <w:sz w:val="24"/>
          <w:szCs w:val="24"/>
        </w:rPr>
        <w:t>Nº</w:t>
      </w:r>
      <w:proofErr w:type="spellEnd"/>
      <w:r w:rsidRPr="0097502D">
        <w:rPr>
          <w:rFonts w:ascii="Times New Roman" w:hAnsi="Times New Roman" w:cs="Times New Roman"/>
          <w:sz w:val="24"/>
          <w:szCs w:val="24"/>
        </w:rPr>
        <w:t xml:space="preserve"> 635)</w:t>
      </w:r>
      <w:r w:rsidR="00EA6ECF">
        <w:rPr>
          <w:rFonts w:ascii="Times New Roman" w:hAnsi="Times New Roman" w:cs="Times New Roman"/>
          <w:sz w:val="24"/>
          <w:szCs w:val="24"/>
        </w:rPr>
        <w:t>, Artículo 149: Tipifica el delito de Omisión de</w:t>
      </w:r>
      <w:r w:rsidRPr="0097502D">
        <w:rPr>
          <w:rFonts w:ascii="Times New Roman" w:hAnsi="Times New Roman" w:cs="Times New Roman"/>
          <w:sz w:val="24"/>
          <w:szCs w:val="24"/>
        </w:rPr>
        <w:t xml:space="preserve"> Asistencia Familiar como mecanismo coercitivo penal de última ratio en la etapa de ejecución </w:t>
      </w:r>
      <w:r w:rsidR="007E4B55">
        <w:rPr>
          <w:rFonts w:ascii="Times New Roman" w:hAnsi="Times New Roman" w:cs="Times New Roman"/>
          <w:sz w:val="24"/>
          <w:szCs w:val="24"/>
        </w:rPr>
        <w:t xml:space="preserve">de la obligación </w:t>
      </w:r>
      <w:r w:rsidRPr="0097502D">
        <w:rPr>
          <w:rFonts w:ascii="Times New Roman" w:hAnsi="Times New Roman" w:cs="Times New Roman"/>
          <w:sz w:val="24"/>
          <w:szCs w:val="24"/>
        </w:rPr>
        <w:t>alimentaria.</w:t>
      </w:r>
    </w:p>
    <w:p w14:paraId="747DD32C" w14:textId="77777777" w:rsidR="008644AE" w:rsidRDefault="008644AE">
      <w:pPr>
        <w:rPr>
          <w:rFonts w:ascii="Times New Roman" w:hAnsi="Times New Roman" w:cs="Times New Roman"/>
          <w:sz w:val="24"/>
          <w:szCs w:val="24"/>
          <w:lang w:val="es-MX"/>
        </w:rPr>
      </w:pPr>
    </w:p>
    <w:p w14:paraId="1A1B29FC" w14:textId="7DBC4857" w:rsidR="00002B1B" w:rsidRDefault="00002B1B" w:rsidP="007E4B55">
      <w:pPr>
        <w:jc w:val="center"/>
        <w:rPr>
          <w:rFonts w:ascii="Times New Roman" w:hAnsi="Times New Roman" w:cs="Times New Roman"/>
          <w:b/>
          <w:bCs/>
          <w:sz w:val="24"/>
          <w:szCs w:val="24"/>
          <w:lang w:val="es-MX"/>
        </w:rPr>
      </w:pPr>
      <w:bookmarkStart w:id="2" w:name="_Hlk232018600"/>
      <w:r w:rsidRPr="004F7DBD">
        <w:rPr>
          <w:rFonts w:ascii="Times New Roman" w:hAnsi="Times New Roman" w:cs="Times New Roman"/>
          <w:b/>
          <w:bCs/>
          <w:sz w:val="24"/>
          <w:szCs w:val="24"/>
          <w:lang w:val="es-MX"/>
        </w:rPr>
        <w:t xml:space="preserve">CAPÍTULO III: </w:t>
      </w:r>
      <w:r w:rsidR="007E4B55">
        <w:rPr>
          <w:rFonts w:ascii="Times New Roman" w:hAnsi="Times New Roman" w:cs="Times New Roman"/>
          <w:b/>
          <w:bCs/>
          <w:sz w:val="24"/>
          <w:szCs w:val="24"/>
          <w:lang w:val="es-MX"/>
        </w:rPr>
        <w:t>METODOLOGÍA</w:t>
      </w:r>
    </w:p>
    <w:p w14:paraId="7BD1413B" w14:textId="77777777" w:rsidR="00667E21" w:rsidRPr="00667E21" w:rsidRDefault="00667E21" w:rsidP="00667E21">
      <w:pPr>
        <w:pStyle w:val="Prrafodelista"/>
        <w:numPr>
          <w:ilvl w:val="0"/>
          <w:numId w:val="13"/>
        </w:numPr>
        <w:spacing w:line="360" w:lineRule="auto"/>
        <w:jc w:val="both"/>
        <w:rPr>
          <w:rFonts w:ascii="Times New Roman" w:hAnsi="Times New Roman" w:cs="Times New Roman"/>
          <w:sz w:val="24"/>
          <w:szCs w:val="24"/>
          <w:lang w:val="es-MX"/>
        </w:rPr>
      </w:pPr>
      <w:r w:rsidRPr="00667E21">
        <w:rPr>
          <w:rFonts w:ascii="Times New Roman" w:hAnsi="Times New Roman" w:cs="Times New Roman"/>
          <w:sz w:val="24"/>
          <w:szCs w:val="24"/>
          <w:lang w:val="es-MX"/>
        </w:rPr>
        <w:t>Tipo, enfoque, diseño, nivel de investigación</w:t>
      </w:r>
    </w:p>
    <w:p w14:paraId="25C080A0" w14:textId="5B2CCE3F" w:rsidR="00667E21"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t>Para el desarrollo de este estudio se utilizó el enfoque cualitativo</w:t>
      </w:r>
      <w:r w:rsidR="00EA6ECF">
        <w:rPr>
          <w:rFonts w:ascii="Times New Roman" w:hAnsi="Times New Roman" w:cs="Times New Roman"/>
          <w:sz w:val="24"/>
          <w:szCs w:val="24"/>
          <w:lang w:val="es-MX"/>
        </w:rPr>
        <w:t>,</w:t>
      </w:r>
      <w:r>
        <w:rPr>
          <w:rFonts w:ascii="Times New Roman" w:hAnsi="Times New Roman" w:cs="Times New Roman"/>
          <w:sz w:val="24"/>
          <w:szCs w:val="24"/>
          <w:lang w:val="es-MX"/>
        </w:rPr>
        <w:t xml:space="preserve"> que </w:t>
      </w:r>
      <w:r w:rsidR="00EA6ECF">
        <w:rPr>
          <w:rFonts w:ascii="Times New Roman" w:hAnsi="Times New Roman" w:cs="Times New Roman"/>
          <w:sz w:val="24"/>
          <w:szCs w:val="24"/>
          <w:lang w:val="es-MX"/>
        </w:rPr>
        <w:t>puede</w:t>
      </w:r>
      <w:r>
        <w:rPr>
          <w:rFonts w:ascii="Times New Roman" w:hAnsi="Times New Roman" w:cs="Times New Roman"/>
          <w:sz w:val="24"/>
          <w:szCs w:val="24"/>
          <w:lang w:val="es-MX"/>
        </w:rPr>
        <w:t xml:space="preserve"> </w:t>
      </w:r>
      <w:r w:rsidR="00EA6ECF">
        <w:rPr>
          <w:rFonts w:ascii="Times New Roman" w:hAnsi="Times New Roman" w:cs="Times New Roman"/>
          <w:sz w:val="24"/>
          <w:szCs w:val="24"/>
          <w:lang w:val="es-MX"/>
        </w:rPr>
        <w:t>definirse como aquel método que visualiza, describe, explora y comprende las maneras de pensar de distintas personas, buscando profundizar en el estudio mediante la creación de formas y modelos abiertos desde un enfoque general,</w:t>
      </w:r>
      <w:r>
        <w:rPr>
          <w:rFonts w:ascii="Times New Roman" w:hAnsi="Times New Roman" w:cs="Times New Roman"/>
          <w:sz w:val="24"/>
          <w:szCs w:val="24"/>
          <w:lang w:val="es-MX"/>
        </w:rPr>
        <w:t xml:space="preserve"> con la intención de </w:t>
      </w:r>
      <w:r w:rsidR="00EA6ECF">
        <w:rPr>
          <w:rFonts w:ascii="Times New Roman" w:hAnsi="Times New Roman" w:cs="Times New Roman"/>
          <w:sz w:val="24"/>
          <w:szCs w:val="24"/>
          <w:lang w:val="es-MX"/>
        </w:rPr>
        <w:t>contextualizar</w:t>
      </w:r>
      <w:r>
        <w:rPr>
          <w:rFonts w:ascii="Times New Roman" w:hAnsi="Times New Roman" w:cs="Times New Roman"/>
          <w:sz w:val="24"/>
          <w:szCs w:val="24"/>
          <w:lang w:val="es-MX"/>
        </w:rPr>
        <w:t>. (Rojas, 2022)</w:t>
      </w:r>
    </w:p>
    <w:p w14:paraId="65134E44" w14:textId="3861EDE5" w:rsidR="00667E21"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En </w:t>
      </w:r>
      <w:r w:rsidR="007E4B55">
        <w:rPr>
          <w:rFonts w:ascii="Times New Roman" w:hAnsi="Times New Roman" w:cs="Times New Roman"/>
          <w:sz w:val="24"/>
          <w:szCs w:val="24"/>
          <w:lang w:val="es-MX"/>
        </w:rPr>
        <w:t>cuanto al tipo de investigación,</w:t>
      </w:r>
      <w:r>
        <w:rPr>
          <w:rFonts w:ascii="Times New Roman" w:hAnsi="Times New Roman" w:cs="Times New Roman"/>
          <w:sz w:val="24"/>
          <w:szCs w:val="24"/>
          <w:lang w:val="es-MX"/>
        </w:rPr>
        <w:t xml:space="preserve"> se optó por el tipo básico, definido como aquel </w:t>
      </w:r>
      <w:r w:rsidR="00EA6ECF">
        <w:rPr>
          <w:rFonts w:ascii="Times New Roman" w:hAnsi="Times New Roman" w:cs="Times New Roman"/>
          <w:sz w:val="24"/>
          <w:szCs w:val="24"/>
          <w:lang w:val="es-MX"/>
        </w:rPr>
        <w:t xml:space="preserve">cuyo objetivo es generar una mayor comprensión teórica, evitando un enfoque apresurado en las aplicaciones materiales, pues está más </w:t>
      </w:r>
      <w:r w:rsidR="007E4B55">
        <w:rPr>
          <w:rFonts w:ascii="Times New Roman" w:hAnsi="Times New Roman" w:cs="Times New Roman"/>
          <w:sz w:val="24"/>
          <w:szCs w:val="24"/>
          <w:lang w:val="es-MX"/>
        </w:rPr>
        <w:t>orientado</w:t>
      </w:r>
      <w:r w:rsidR="00EA6ECF">
        <w:rPr>
          <w:rFonts w:ascii="Times New Roman" w:hAnsi="Times New Roman" w:cs="Times New Roman"/>
          <w:sz w:val="24"/>
          <w:szCs w:val="24"/>
          <w:lang w:val="es-MX"/>
        </w:rPr>
        <w:t xml:space="preserve"> a comprender</w:t>
      </w:r>
      <w:r>
        <w:rPr>
          <w:rFonts w:ascii="Times New Roman" w:hAnsi="Times New Roman" w:cs="Times New Roman"/>
          <w:sz w:val="24"/>
          <w:szCs w:val="24"/>
          <w:lang w:val="es-MX"/>
        </w:rPr>
        <w:t xml:space="preserve"> principios básicos, generales y fundamentales. (Haro et al., 2024) </w:t>
      </w:r>
    </w:p>
    <w:p w14:paraId="30AE863B" w14:textId="3B1C533E" w:rsidR="00667E21"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Del mismo modo el diseño usado es el descriptivo, el cual puede ser comprendido como un diseño cuya finalidad es dar a conocer sobre quienes o </w:t>
      </w:r>
      <w:r w:rsidR="007E4B55">
        <w:rPr>
          <w:rFonts w:ascii="Times New Roman" w:hAnsi="Times New Roman" w:cs="Times New Roman"/>
          <w:sz w:val="24"/>
          <w:szCs w:val="24"/>
          <w:lang w:val="es-MX"/>
        </w:rPr>
        <w:t xml:space="preserve">cuáles </w:t>
      </w:r>
      <w:r>
        <w:rPr>
          <w:rFonts w:ascii="Times New Roman" w:hAnsi="Times New Roman" w:cs="Times New Roman"/>
          <w:sz w:val="24"/>
          <w:szCs w:val="24"/>
          <w:lang w:val="es-MX"/>
        </w:rPr>
        <w:t>serán los objetos de estudio de una forma detallada y contextualizada sobre a quien se va a recoger la información con la intención de narrar su realidad como tal, en otras palabras, se basa en explicar cuál serán las fuentes que se utilizarán para el desarrollo de la investigación. (Valle et al., 2022)</w:t>
      </w:r>
    </w:p>
    <w:p w14:paraId="3260651E" w14:textId="471071B9" w:rsidR="00667E21" w:rsidRPr="008644AE"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Por último, se optó por un nivel descriptivo explicativo, definido como estudios cuyo fin es definir y explicar de forma estructurada las cualidades de las distintas variables de la población estudiada, describiendo la forma en que un fenómeno se desarrolla en la realidad que se va a visualizar, esto da la facultad para crear una línea básica de nociones que expliquen con certeza cual será la condición del objetivo que se </w:t>
      </w:r>
      <w:r w:rsidR="007E4B55">
        <w:rPr>
          <w:rFonts w:ascii="Times New Roman" w:hAnsi="Times New Roman" w:cs="Times New Roman"/>
          <w:sz w:val="24"/>
          <w:szCs w:val="24"/>
          <w:lang w:val="es-MX"/>
        </w:rPr>
        <w:t>está</w:t>
      </w:r>
      <w:r>
        <w:rPr>
          <w:rFonts w:ascii="Times New Roman" w:hAnsi="Times New Roman" w:cs="Times New Roman"/>
          <w:sz w:val="24"/>
          <w:szCs w:val="24"/>
          <w:lang w:val="es-MX"/>
        </w:rPr>
        <w:t xml:space="preserve"> estudiando en algún determinado tiempo o momento. (Supo, 2025) </w:t>
      </w:r>
      <w:r>
        <w:rPr>
          <w:rFonts w:ascii="Times New Roman" w:hAnsi="Times New Roman" w:cs="Times New Roman"/>
          <w:sz w:val="24"/>
          <w:szCs w:val="24"/>
          <w:lang w:val="es-MX"/>
        </w:rPr>
        <w:tab/>
        <w:t xml:space="preserve">  </w:t>
      </w:r>
    </w:p>
    <w:p w14:paraId="37140804" w14:textId="77777777" w:rsidR="00667E21" w:rsidRPr="001E1139" w:rsidRDefault="00667E21" w:rsidP="00667E21">
      <w:pPr>
        <w:pStyle w:val="Prrafodelista"/>
        <w:numPr>
          <w:ilvl w:val="0"/>
          <w:numId w:val="13"/>
        </w:numPr>
        <w:spacing w:line="360" w:lineRule="auto"/>
        <w:jc w:val="both"/>
        <w:rPr>
          <w:rFonts w:ascii="Times New Roman" w:hAnsi="Times New Roman" w:cs="Times New Roman"/>
          <w:b/>
          <w:bCs/>
          <w:sz w:val="24"/>
          <w:szCs w:val="24"/>
          <w:lang w:val="es-MX"/>
        </w:rPr>
      </w:pPr>
      <w:r w:rsidRPr="001E1139">
        <w:rPr>
          <w:rFonts w:ascii="Times New Roman" w:hAnsi="Times New Roman" w:cs="Times New Roman"/>
          <w:b/>
          <w:bCs/>
          <w:sz w:val="24"/>
          <w:szCs w:val="24"/>
          <w:lang w:val="es-MX"/>
        </w:rPr>
        <w:t>Escenario investigativo y población</w:t>
      </w:r>
    </w:p>
    <w:p w14:paraId="16844C4F" w14:textId="56ADBF93" w:rsidR="00667E21"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definición de un escenario investigativo es </w:t>
      </w:r>
      <w:r w:rsidR="007E4B55">
        <w:rPr>
          <w:rFonts w:ascii="Times New Roman" w:hAnsi="Times New Roman" w:cs="Times New Roman"/>
          <w:sz w:val="24"/>
          <w:szCs w:val="24"/>
          <w:lang w:val="es-MX"/>
        </w:rPr>
        <w:t>la zona o entorno en el que se realizó el estudio; esto define los objetivos y los mecanismos que se van a aplicar. Estos escenarios son de gran importancia, ya que aportan el contexto faltante para identificar dificultades significativas y, en consecuencia, para que</w:t>
      </w:r>
      <w:r>
        <w:rPr>
          <w:rFonts w:ascii="Times New Roman" w:hAnsi="Times New Roman" w:cs="Times New Roman"/>
          <w:sz w:val="24"/>
          <w:szCs w:val="24"/>
          <w:lang w:val="es-MX"/>
        </w:rPr>
        <w:t xml:space="preserve"> el estudio sea oportuno y adecuado. (Soto, 2025). </w:t>
      </w:r>
      <w:r w:rsidR="007E4B55">
        <w:rPr>
          <w:rFonts w:ascii="Times New Roman" w:hAnsi="Times New Roman" w:cs="Times New Roman"/>
          <w:sz w:val="24"/>
          <w:szCs w:val="24"/>
          <w:lang w:val="es-MX"/>
        </w:rPr>
        <w:t>Así, el escenario establecido corresponde al contexto judicial de la ciudad de Arequipa y analiza la problemática</w:t>
      </w:r>
      <w:r>
        <w:rPr>
          <w:rFonts w:ascii="Times New Roman" w:hAnsi="Times New Roman" w:cs="Times New Roman"/>
          <w:sz w:val="24"/>
          <w:szCs w:val="24"/>
          <w:lang w:val="es-MX"/>
        </w:rPr>
        <w:t xml:space="preserve"> </w:t>
      </w:r>
      <w:r w:rsidR="007E4B55">
        <w:rPr>
          <w:rFonts w:ascii="Times New Roman" w:hAnsi="Times New Roman" w:cs="Times New Roman"/>
          <w:sz w:val="24"/>
          <w:szCs w:val="24"/>
          <w:lang w:val="es-MX"/>
        </w:rPr>
        <w:t>local</w:t>
      </w:r>
      <w:r>
        <w:rPr>
          <w:rFonts w:ascii="Times New Roman" w:hAnsi="Times New Roman" w:cs="Times New Roman"/>
          <w:sz w:val="24"/>
          <w:szCs w:val="24"/>
          <w:lang w:val="es-MX"/>
        </w:rPr>
        <w:t xml:space="preserve">. </w:t>
      </w:r>
    </w:p>
    <w:p w14:paraId="6C7037C8" w14:textId="4CE05590" w:rsidR="00667E21" w:rsidRPr="00C0410B" w:rsidRDefault="00667E21" w:rsidP="00667E21">
      <w:pPr>
        <w:spacing w:line="360" w:lineRule="auto"/>
        <w:ind w:firstLine="709"/>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La población de la investigación es el motivo principal del </w:t>
      </w:r>
      <w:r w:rsidR="007E4B55">
        <w:rPr>
          <w:rFonts w:ascii="Times New Roman" w:hAnsi="Times New Roman" w:cs="Times New Roman"/>
          <w:sz w:val="24"/>
          <w:szCs w:val="24"/>
          <w:lang w:val="es-MX"/>
        </w:rPr>
        <w:t>investigador, determinada por el tipo de investigación y considerada la unidad de análisis; en otras palabras, es el grupo de unidades de investigación atractivas para</w:t>
      </w:r>
      <w:r>
        <w:rPr>
          <w:rFonts w:ascii="Times New Roman" w:hAnsi="Times New Roman" w:cs="Times New Roman"/>
          <w:sz w:val="24"/>
          <w:szCs w:val="24"/>
          <w:lang w:val="es-MX"/>
        </w:rPr>
        <w:t xml:space="preserve"> quien investiga (Supo, 2023). En esta investigación</w:t>
      </w:r>
      <w:r w:rsidR="007E4B55">
        <w:rPr>
          <w:rFonts w:ascii="Times New Roman" w:hAnsi="Times New Roman" w:cs="Times New Roman"/>
          <w:sz w:val="24"/>
          <w:szCs w:val="24"/>
          <w:lang w:val="es-MX"/>
        </w:rPr>
        <w:t>,</w:t>
      </w:r>
      <w:r>
        <w:rPr>
          <w:rFonts w:ascii="Times New Roman" w:hAnsi="Times New Roman" w:cs="Times New Roman"/>
          <w:sz w:val="24"/>
          <w:szCs w:val="24"/>
          <w:lang w:val="es-MX"/>
        </w:rPr>
        <w:t xml:space="preserve"> la </w:t>
      </w:r>
      <w:r w:rsidRPr="007E4B55">
        <w:rPr>
          <w:rFonts w:ascii="Times New Roman" w:hAnsi="Times New Roman" w:cs="Times New Roman"/>
          <w:sz w:val="24"/>
          <w:szCs w:val="24"/>
          <w:lang w:val="es-MX"/>
        </w:rPr>
        <w:t xml:space="preserve">población </w:t>
      </w:r>
      <w:r w:rsidR="007E4B55" w:rsidRPr="007E4B55">
        <w:rPr>
          <w:rFonts w:ascii="Times New Roman" w:hAnsi="Times New Roman" w:cs="Times New Roman"/>
          <w:sz w:val="24"/>
          <w:szCs w:val="24"/>
          <w:lang w:val="es-MX"/>
        </w:rPr>
        <w:t>objetivo</w:t>
      </w:r>
      <w:r w:rsidRPr="007E4B55">
        <w:rPr>
          <w:rFonts w:ascii="Times New Roman" w:hAnsi="Times New Roman" w:cs="Times New Roman"/>
          <w:sz w:val="24"/>
          <w:szCs w:val="24"/>
          <w:lang w:val="es-MX"/>
        </w:rPr>
        <w:t xml:space="preserve"> </w:t>
      </w:r>
      <w:r w:rsidR="007E4B55" w:rsidRPr="007E4B55">
        <w:rPr>
          <w:rFonts w:ascii="Times New Roman" w:hAnsi="Times New Roman" w:cs="Times New Roman"/>
          <w:sz w:val="24"/>
          <w:szCs w:val="24"/>
          <w:lang w:val="es-MX"/>
        </w:rPr>
        <w:t>está conformada por operadores de justicia y profesionales del derecho</w:t>
      </w:r>
      <w:r w:rsidRPr="007E4B55">
        <w:rPr>
          <w:rFonts w:ascii="Times New Roman" w:hAnsi="Times New Roman" w:cs="Times New Roman"/>
          <w:sz w:val="24"/>
          <w:szCs w:val="24"/>
          <w:lang w:val="es-MX"/>
        </w:rPr>
        <w:t xml:space="preserve"> de Arequipa.</w:t>
      </w:r>
    </w:p>
    <w:p w14:paraId="51464E27" w14:textId="2B2D3EB0" w:rsidR="008644AE" w:rsidRDefault="008644AE">
      <w:pPr>
        <w:rPr>
          <w:rFonts w:ascii="Times New Roman" w:hAnsi="Times New Roman" w:cs="Times New Roman"/>
          <w:sz w:val="24"/>
          <w:szCs w:val="24"/>
          <w:lang w:val="es-MX"/>
        </w:rPr>
      </w:pPr>
      <w:r w:rsidRPr="009D2DB5">
        <w:rPr>
          <w:rFonts w:ascii="Times New Roman" w:hAnsi="Times New Roman" w:cs="Times New Roman"/>
          <w:sz w:val="24"/>
          <w:szCs w:val="24"/>
          <w:lang w:val="es-MX"/>
        </w:rPr>
        <w:t>3.3. Categorización de la investigación</w:t>
      </w:r>
      <w:r w:rsidRPr="004A45D9">
        <w:rPr>
          <w:rFonts w:ascii="Times New Roman" w:hAnsi="Times New Roman" w:cs="Times New Roman"/>
          <w:sz w:val="24"/>
          <w:szCs w:val="24"/>
          <w:lang w:val="es-MX"/>
        </w:rPr>
        <w:t xml:space="preserve"> </w:t>
      </w:r>
    </w:p>
    <w:p w14:paraId="01CABEF5" w14:textId="11B8816D" w:rsidR="00E76648" w:rsidRDefault="00E76648">
      <w:pPr>
        <w:rPr>
          <w:rFonts w:ascii="Times New Roman" w:hAnsi="Times New Roman" w:cs="Times New Roman"/>
          <w:b/>
          <w:bCs/>
          <w:sz w:val="24"/>
          <w:szCs w:val="24"/>
          <w:lang w:val="es-MX"/>
        </w:rPr>
      </w:pPr>
      <w:r w:rsidRPr="00E76648">
        <w:rPr>
          <w:rFonts w:ascii="Times New Roman" w:hAnsi="Times New Roman" w:cs="Times New Roman"/>
          <w:b/>
          <w:bCs/>
          <w:sz w:val="24"/>
          <w:szCs w:val="24"/>
          <w:lang w:val="es-MX"/>
        </w:rPr>
        <w:t>Tabla 1</w:t>
      </w:r>
    </w:p>
    <w:p w14:paraId="6E49E53F" w14:textId="770A9BA3" w:rsidR="00E76648" w:rsidRDefault="00E76648">
      <w:pPr>
        <w:rPr>
          <w:rFonts w:ascii="Times New Roman" w:hAnsi="Times New Roman" w:cs="Times New Roman"/>
          <w:i/>
          <w:iCs/>
          <w:sz w:val="24"/>
          <w:szCs w:val="24"/>
          <w:lang w:val="es-MX"/>
        </w:rPr>
      </w:pPr>
      <w:r w:rsidRPr="00E76648">
        <w:rPr>
          <w:rFonts w:ascii="Times New Roman" w:hAnsi="Times New Roman" w:cs="Times New Roman"/>
          <w:i/>
          <w:iCs/>
          <w:sz w:val="24"/>
          <w:szCs w:val="24"/>
          <w:lang w:val="es-MX"/>
        </w:rPr>
        <w:t xml:space="preserve">Matriz de categorización </w:t>
      </w:r>
    </w:p>
    <w:tbl>
      <w:tblPr>
        <w:tblStyle w:val="Tablanormal2"/>
        <w:tblW w:w="0" w:type="auto"/>
        <w:tblLook w:val="04A0" w:firstRow="1" w:lastRow="0" w:firstColumn="1" w:lastColumn="0" w:noHBand="0" w:noVBand="1"/>
      </w:tblPr>
      <w:tblGrid>
        <w:gridCol w:w="2123"/>
        <w:gridCol w:w="2123"/>
        <w:gridCol w:w="2124"/>
        <w:gridCol w:w="2124"/>
      </w:tblGrid>
      <w:tr w:rsidR="00E76648" w14:paraId="79A49977" w14:textId="77777777" w:rsidTr="00E766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7132CAFD" w14:textId="05E66E4F" w:rsidR="00E76648" w:rsidRPr="00E76648" w:rsidRDefault="00E76648" w:rsidP="00E76648">
            <w:pPr>
              <w:jc w:val="center"/>
              <w:rPr>
                <w:rFonts w:ascii="Times New Roman" w:hAnsi="Times New Roman" w:cs="Times New Roman"/>
                <w:sz w:val="24"/>
                <w:szCs w:val="24"/>
                <w:lang w:val="es-MX"/>
              </w:rPr>
            </w:pPr>
            <w:r w:rsidRPr="00E76648">
              <w:rPr>
                <w:rFonts w:ascii="Times New Roman" w:hAnsi="Times New Roman" w:cs="Times New Roman"/>
                <w:sz w:val="24"/>
                <w:szCs w:val="24"/>
                <w:lang w:val="es-MX"/>
              </w:rPr>
              <w:t>Categorías</w:t>
            </w:r>
          </w:p>
        </w:tc>
        <w:tc>
          <w:tcPr>
            <w:tcW w:w="2123" w:type="dxa"/>
          </w:tcPr>
          <w:p w14:paraId="44A251CF" w14:textId="687148FA" w:rsidR="00E76648" w:rsidRPr="00E76648" w:rsidRDefault="00E76648" w:rsidP="00E766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E76648">
              <w:rPr>
                <w:rFonts w:ascii="Times New Roman" w:hAnsi="Times New Roman" w:cs="Times New Roman"/>
                <w:sz w:val="24"/>
                <w:szCs w:val="24"/>
                <w:lang w:val="es-MX"/>
              </w:rPr>
              <w:t>Subcategorías</w:t>
            </w:r>
          </w:p>
        </w:tc>
        <w:tc>
          <w:tcPr>
            <w:tcW w:w="2124" w:type="dxa"/>
          </w:tcPr>
          <w:p w14:paraId="22293C75" w14:textId="59AD6BE9" w:rsidR="00E76648" w:rsidRPr="00E76648" w:rsidRDefault="00E76648" w:rsidP="00E766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E76648">
              <w:rPr>
                <w:rFonts w:ascii="Times New Roman" w:hAnsi="Times New Roman" w:cs="Times New Roman"/>
                <w:sz w:val="24"/>
                <w:szCs w:val="24"/>
                <w:lang w:val="es-MX"/>
              </w:rPr>
              <w:t>Indicadores</w:t>
            </w:r>
          </w:p>
        </w:tc>
        <w:tc>
          <w:tcPr>
            <w:tcW w:w="2124" w:type="dxa"/>
          </w:tcPr>
          <w:p w14:paraId="23010835" w14:textId="5D099462" w:rsidR="00E76648" w:rsidRPr="00E76648" w:rsidRDefault="00E76648" w:rsidP="00E7664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r w:rsidRPr="00E76648">
              <w:rPr>
                <w:rFonts w:ascii="Times New Roman" w:hAnsi="Times New Roman" w:cs="Times New Roman"/>
                <w:sz w:val="24"/>
                <w:szCs w:val="24"/>
                <w:lang w:val="es-MX"/>
              </w:rPr>
              <w:t>Preguntas</w:t>
            </w:r>
          </w:p>
        </w:tc>
      </w:tr>
      <w:tr w:rsidR="00E76648" w14:paraId="080E0039" w14:textId="77777777" w:rsidTr="00E766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AA05D9F" w14:textId="77777777" w:rsidR="00E76648" w:rsidRDefault="00E76648">
            <w:pPr>
              <w:rPr>
                <w:rFonts w:ascii="Times New Roman" w:hAnsi="Times New Roman" w:cs="Times New Roman"/>
                <w:sz w:val="24"/>
                <w:szCs w:val="24"/>
                <w:lang w:val="es-MX"/>
              </w:rPr>
            </w:pPr>
          </w:p>
        </w:tc>
        <w:tc>
          <w:tcPr>
            <w:tcW w:w="2123" w:type="dxa"/>
          </w:tcPr>
          <w:p w14:paraId="35346C1D" w14:textId="77777777" w:rsidR="00E76648" w:rsidRDefault="00E766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4" w:type="dxa"/>
          </w:tcPr>
          <w:p w14:paraId="372455B9" w14:textId="77777777" w:rsidR="00E76648" w:rsidRDefault="00E766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c>
          <w:tcPr>
            <w:tcW w:w="2124" w:type="dxa"/>
          </w:tcPr>
          <w:p w14:paraId="07F97519" w14:textId="77777777" w:rsidR="00E76648" w:rsidRDefault="00E7664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MX"/>
              </w:rPr>
            </w:pPr>
          </w:p>
        </w:tc>
      </w:tr>
      <w:tr w:rsidR="00E76648" w14:paraId="36D79F95" w14:textId="77777777" w:rsidTr="00E76648">
        <w:tc>
          <w:tcPr>
            <w:cnfStyle w:val="001000000000" w:firstRow="0" w:lastRow="0" w:firstColumn="1" w:lastColumn="0" w:oddVBand="0" w:evenVBand="0" w:oddHBand="0" w:evenHBand="0" w:firstRowFirstColumn="0" w:firstRowLastColumn="0" w:lastRowFirstColumn="0" w:lastRowLastColumn="0"/>
            <w:tcW w:w="2123" w:type="dxa"/>
          </w:tcPr>
          <w:p w14:paraId="1C2B50C4" w14:textId="77777777" w:rsidR="00E76648" w:rsidRDefault="00E76648">
            <w:pPr>
              <w:rPr>
                <w:rFonts w:ascii="Times New Roman" w:hAnsi="Times New Roman" w:cs="Times New Roman"/>
                <w:sz w:val="24"/>
                <w:szCs w:val="24"/>
                <w:lang w:val="es-MX"/>
              </w:rPr>
            </w:pPr>
          </w:p>
        </w:tc>
        <w:tc>
          <w:tcPr>
            <w:tcW w:w="2123" w:type="dxa"/>
          </w:tcPr>
          <w:p w14:paraId="44C642AC" w14:textId="77777777" w:rsidR="00E76648" w:rsidRDefault="00E766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c>
          <w:tcPr>
            <w:tcW w:w="2124" w:type="dxa"/>
          </w:tcPr>
          <w:p w14:paraId="04F8A7AA" w14:textId="77777777" w:rsidR="00E76648" w:rsidRDefault="00E766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c>
          <w:tcPr>
            <w:tcW w:w="2124" w:type="dxa"/>
          </w:tcPr>
          <w:p w14:paraId="5244DCCE" w14:textId="77777777" w:rsidR="00E76648" w:rsidRDefault="00E7664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MX"/>
              </w:rPr>
            </w:pPr>
          </w:p>
        </w:tc>
      </w:tr>
    </w:tbl>
    <w:p w14:paraId="6D01ACC1" w14:textId="77777777" w:rsidR="00E76648" w:rsidRPr="00E76648" w:rsidRDefault="00E76648">
      <w:pPr>
        <w:rPr>
          <w:rFonts w:ascii="Times New Roman" w:hAnsi="Times New Roman" w:cs="Times New Roman"/>
          <w:sz w:val="24"/>
          <w:szCs w:val="24"/>
          <w:lang w:val="es-MX"/>
        </w:rPr>
      </w:pPr>
    </w:p>
    <w:p w14:paraId="11311F76" w14:textId="77777777" w:rsidR="008644AE" w:rsidRPr="004A45D9" w:rsidRDefault="008644AE">
      <w:pPr>
        <w:rPr>
          <w:rFonts w:ascii="Times New Roman" w:hAnsi="Times New Roman" w:cs="Times New Roman"/>
          <w:sz w:val="24"/>
          <w:szCs w:val="24"/>
          <w:lang w:val="es-MX"/>
        </w:rPr>
      </w:pPr>
      <w:r w:rsidRPr="004A45D9">
        <w:rPr>
          <w:rFonts w:ascii="Times New Roman" w:hAnsi="Times New Roman" w:cs="Times New Roman"/>
          <w:sz w:val="24"/>
          <w:szCs w:val="24"/>
          <w:lang w:val="es-MX"/>
        </w:rPr>
        <w:t>3.4. Técnicas e Instrumentos de recojo de información</w:t>
      </w:r>
    </w:p>
    <w:p w14:paraId="4E80C4AD" w14:textId="0D23BBE3" w:rsidR="00FC5A3C" w:rsidRDefault="008644AE">
      <w:pPr>
        <w:rPr>
          <w:rFonts w:ascii="Times New Roman" w:hAnsi="Times New Roman" w:cs="Times New Roman"/>
          <w:sz w:val="24"/>
          <w:szCs w:val="24"/>
          <w:lang w:val="es-MX"/>
        </w:rPr>
      </w:pPr>
      <w:r w:rsidRPr="004A45D9">
        <w:rPr>
          <w:rFonts w:ascii="Times New Roman" w:hAnsi="Times New Roman" w:cs="Times New Roman"/>
          <w:sz w:val="24"/>
          <w:szCs w:val="24"/>
          <w:lang w:val="es-MX"/>
        </w:rPr>
        <w:t xml:space="preserve">3.5. Proceso de análisis de información </w:t>
      </w:r>
    </w:p>
    <w:p w14:paraId="5FD2C838" w14:textId="29CDDF58" w:rsidR="008644AE" w:rsidRPr="004A45D9" w:rsidRDefault="008644AE">
      <w:pPr>
        <w:rPr>
          <w:rFonts w:ascii="Times New Roman" w:hAnsi="Times New Roman" w:cs="Times New Roman"/>
          <w:sz w:val="24"/>
          <w:szCs w:val="24"/>
          <w:lang w:val="es-MX"/>
        </w:rPr>
      </w:pPr>
      <w:r w:rsidRPr="004A45D9">
        <w:rPr>
          <w:rFonts w:ascii="Times New Roman" w:hAnsi="Times New Roman" w:cs="Times New Roman"/>
          <w:sz w:val="24"/>
          <w:szCs w:val="24"/>
          <w:lang w:val="es-MX"/>
        </w:rPr>
        <w:t xml:space="preserve">3.6. Aspectos éticos </w:t>
      </w:r>
    </w:p>
    <w:bookmarkEnd w:id="2"/>
    <w:p w14:paraId="2B0F0DAA" w14:textId="77777777" w:rsidR="0042061B" w:rsidRDefault="0042061B" w:rsidP="008F77DF">
      <w:pPr>
        <w:jc w:val="center"/>
        <w:rPr>
          <w:rFonts w:ascii="Times New Roman" w:hAnsi="Times New Roman" w:cs="Times New Roman"/>
          <w:b/>
          <w:bCs/>
          <w:sz w:val="24"/>
          <w:szCs w:val="24"/>
          <w:lang w:val="es-MX"/>
        </w:rPr>
      </w:pPr>
    </w:p>
    <w:p w14:paraId="2F7BF8D4" w14:textId="58C8D137" w:rsidR="00002B1B" w:rsidRDefault="00002B1B" w:rsidP="008F77DF">
      <w:pPr>
        <w:jc w:val="center"/>
        <w:rPr>
          <w:rFonts w:ascii="Times New Roman" w:hAnsi="Times New Roman" w:cs="Times New Roman"/>
          <w:b/>
          <w:bCs/>
          <w:sz w:val="24"/>
          <w:szCs w:val="24"/>
          <w:lang w:val="es-MX"/>
        </w:rPr>
      </w:pPr>
      <w:r w:rsidRPr="008644AE">
        <w:rPr>
          <w:rFonts w:ascii="Times New Roman" w:hAnsi="Times New Roman" w:cs="Times New Roman"/>
          <w:b/>
          <w:bCs/>
          <w:sz w:val="24"/>
          <w:szCs w:val="24"/>
          <w:lang w:val="es-MX"/>
        </w:rPr>
        <w:t>CAPÍTULO IV: ASPECTOS ADMINISTRATIVOS</w:t>
      </w:r>
    </w:p>
    <w:p w14:paraId="4205A493" w14:textId="2C338506" w:rsidR="008644AE" w:rsidRPr="009D2DB5" w:rsidRDefault="008644AE">
      <w:pPr>
        <w:rPr>
          <w:rFonts w:ascii="Times New Roman" w:hAnsi="Times New Roman" w:cs="Times New Roman"/>
          <w:b/>
          <w:bCs/>
          <w:sz w:val="24"/>
          <w:szCs w:val="24"/>
          <w:lang w:val="es-MX"/>
        </w:rPr>
      </w:pPr>
      <w:r w:rsidRPr="009D2DB5">
        <w:rPr>
          <w:rFonts w:ascii="Times New Roman" w:hAnsi="Times New Roman" w:cs="Times New Roman"/>
          <w:b/>
          <w:bCs/>
          <w:sz w:val="24"/>
          <w:szCs w:val="24"/>
          <w:lang w:val="es-MX"/>
        </w:rPr>
        <w:t>4.1. Presupuesto</w:t>
      </w:r>
    </w:p>
    <w:p w14:paraId="4F8310CB" w14:textId="13D422C3" w:rsidR="00E76648" w:rsidRDefault="00E76648">
      <w:pPr>
        <w:rPr>
          <w:rFonts w:ascii="Times New Roman" w:hAnsi="Times New Roman" w:cs="Times New Roman"/>
          <w:b/>
          <w:bCs/>
          <w:sz w:val="24"/>
          <w:szCs w:val="24"/>
          <w:lang w:val="es-MX"/>
        </w:rPr>
      </w:pPr>
      <w:r w:rsidRPr="00E60579">
        <w:rPr>
          <w:rFonts w:ascii="Times New Roman" w:hAnsi="Times New Roman" w:cs="Times New Roman"/>
          <w:b/>
          <w:bCs/>
          <w:sz w:val="24"/>
          <w:szCs w:val="24"/>
          <w:highlight w:val="yellow"/>
          <w:lang w:val="es-MX"/>
        </w:rPr>
        <w:t>Tabla 2</w:t>
      </w:r>
    </w:p>
    <w:p w14:paraId="4C464292" w14:textId="37C1F8CB" w:rsidR="000132EF" w:rsidRPr="000132EF" w:rsidRDefault="000132EF">
      <w:pPr>
        <w:rPr>
          <w:rFonts w:ascii="Times New Roman" w:hAnsi="Times New Roman" w:cs="Times New Roman"/>
          <w:i/>
          <w:iCs/>
          <w:sz w:val="24"/>
          <w:szCs w:val="24"/>
          <w:lang w:val="es-MX"/>
        </w:rPr>
      </w:pPr>
      <w:r w:rsidRPr="000132EF">
        <w:rPr>
          <w:rFonts w:ascii="Times New Roman" w:hAnsi="Times New Roman" w:cs="Times New Roman"/>
          <w:i/>
          <w:iCs/>
          <w:sz w:val="24"/>
          <w:szCs w:val="24"/>
          <w:lang w:val="es-MX"/>
        </w:rPr>
        <w:lastRenderedPageBreak/>
        <w:t>Presupuesto del proyecto</w:t>
      </w:r>
    </w:p>
    <w:p w14:paraId="6D8760C9" w14:textId="77777777" w:rsidR="008644AE" w:rsidRPr="009D2DB5" w:rsidRDefault="008644AE">
      <w:pPr>
        <w:rPr>
          <w:rFonts w:ascii="Times New Roman" w:hAnsi="Times New Roman" w:cs="Times New Roman"/>
          <w:b/>
          <w:bCs/>
          <w:sz w:val="24"/>
          <w:szCs w:val="24"/>
          <w:lang w:val="es-MX"/>
        </w:rPr>
      </w:pPr>
      <w:r w:rsidRPr="009D2DB5">
        <w:rPr>
          <w:rFonts w:ascii="Times New Roman" w:hAnsi="Times New Roman" w:cs="Times New Roman"/>
          <w:b/>
          <w:bCs/>
          <w:sz w:val="24"/>
          <w:szCs w:val="24"/>
          <w:lang w:val="es-MX"/>
        </w:rPr>
        <w:t>4.2. Financiamiento</w:t>
      </w:r>
    </w:p>
    <w:p w14:paraId="7D98E07F" w14:textId="538E4D37" w:rsidR="008644AE" w:rsidRPr="009D2DB5" w:rsidRDefault="008644AE">
      <w:pPr>
        <w:rPr>
          <w:rFonts w:ascii="Times New Roman" w:hAnsi="Times New Roman" w:cs="Times New Roman"/>
          <w:b/>
          <w:bCs/>
          <w:sz w:val="24"/>
          <w:szCs w:val="24"/>
          <w:lang w:val="es-MX"/>
        </w:rPr>
      </w:pPr>
      <w:r w:rsidRPr="009D2DB5">
        <w:rPr>
          <w:rFonts w:ascii="Times New Roman" w:hAnsi="Times New Roman" w:cs="Times New Roman"/>
          <w:b/>
          <w:bCs/>
          <w:sz w:val="24"/>
          <w:szCs w:val="24"/>
          <w:lang w:val="es-MX"/>
        </w:rPr>
        <w:t>4.3. Cronograma</w:t>
      </w:r>
    </w:p>
    <w:p w14:paraId="6CE9747A" w14:textId="27724E4D" w:rsidR="008644AE" w:rsidRDefault="00E76648">
      <w:pPr>
        <w:rPr>
          <w:rFonts w:ascii="Times New Roman" w:hAnsi="Times New Roman" w:cs="Times New Roman"/>
          <w:b/>
          <w:bCs/>
          <w:sz w:val="24"/>
          <w:szCs w:val="24"/>
          <w:lang w:val="es-MX"/>
        </w:rPr>
      </w:pPr>
      <w:r w:rsidRPr="00E60579">
        <w:rPr>
          <w:rFonts w:ascii="Times New Roman" w:hAnsi="Times New Roman" w:cs="Times New Roman"/>
          <w:b/>
          <w:bCs/>
          <w:sz w:val="24"/>
          <w:szCs w:val="24"/>
          <w:highlight w:val="yellow"/>
          <w:lang w:val="es-MX"/>
        </w:rPr>
        <w:t>Tabla 3</w:t>
      </w:r>
    </w:p>
    <w:p w14:paraId="6732AF8B" w14:textId="317359F8" w:rsidR="000132EF" w:rsidRPr="000132EF" w:rsidRDefault="000132EF">
      <w:pPr>
        <w:rPr>
          <w:rFonts w:ascii="Times New Roman" w:hAnsi="Times New Roman" w:cs="Times New Roman"/>
          <w:i/>
          <w:iCs/>
          <w:sz w:val="24"/>
          <w:szCs w:val="24"/>
          <w:lang w:val="es-MX"/>
        </w:rPr>
      </w:pPr>
      <w:r w:rsidRPr="000132EF">
        <w:rPr>
          <w:rFonts w:ascii="Times New Roman" w:hAnsi="Times New Roman" w:cs="Times New Roman"/>
          <w:i/>
          <w:iCs/>
          <w:sz w:val="24"/>
          <w:szCs w:val="24"/>
          <w:lang w:val="es-MX"/>
        </w:rPr>
        <w:t>Cronograma de actividades</w:t>
      </w:r>
    </w:p>
    <w:p w14:paraId="355916DF" w14:textId="77777777" w:rsidR="000132EF" w:rsidRDefault="000132EF">
      <w:pPr>
        <w:rPr>
          <w:rFonts w:ascii="Times New Roman" w:hAnsi="Times New Roman" w:cs="Times New Roman"/>
          <w:b/>
          <w:bCs/>
          <w:sz w:val="24"/>
          <w:szCs w:val="24"/>
          <w:lang w:val="es-MX"/>
        </w:rPr>
      </w:pPr>
    </w:p>
    <w:p w14:paraId="2F4E4131" w14:textId="77777777" w:rsidR="0097502D" w:rsidRDefault="0097502D">
      <w:pP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53264E67" w14:textId="535642D1" w:rsidR="00002B1B" w:rsidRDefault="00002B1B">
      <w:pPr>
        <w:rPr>
          <w:rFonts w:ascii="Times New Roman" w:hAnsi="Times New Roman" w:cs="Times New Roman"/>
          <w:b/>
          <w:bCs/>
          <w:sz w:val="24"/>
          <w:szCs w:val="24"/>
          <w:lang w:val="es-MX"/>
        </w:rPr>
      </w:pPr>
      <w:r w:rsidRPr="000132EF">
        <w:rPr>
          <w:rFonts w:ascii="Times New Roman" w:hAnsi="Times New Roman" w:cs="Times New Roman"/>
          <w:b/>
          <w:bCs/>
          <w:sz w:val="24"/>
          <w:szCs w:val="24"/>
          <w:lang w:val="es-MX"/>
        </w:rPr>
        <w:lastRenderedPageBreak/>
        <w:t>REFERENCIAS</w:t>
      </w:r>
    </w:p>
    <w:p w14:paraId="1BA748BB" w14:textId="3D1BA082" w:rsidR="00575F91" w:rsidRDefault="00575F91" w:rsidP="00575F91">
      <w:pPr>
        <w:spacing w:line="360" w:lineRule="auto"/>
        <w:ind w:left="708" w:hanging="708"/>
        <w:jc w:val="both"/>
        <w:rPr>
          <w:rStyle w:val="Hipervnculo"/>
          <w:rFonts w:ascii="Times New Roman" w:hAnsi="Times New Roman" w:cs="Times New Roman"/>
          <w:sz w:val="24"/>
          <w:szCs w:val="24"/>
        </w:rPr>
      </w:pPr>
      <w:proofErr w:type="spellStart"/>
      <w:r w:rsidRPr="00014257">
        <w:rPr>
          <w:rFonts w:ascii="Times New Roman" w:hAnsi="Times New Roman" w:cs="Times New Roman"/>
          <w:sz w:val="24"/>
          <w:szCs w:val="24"/>
        </w:rPr>
        <w:t>Baldino</w:t>
      </w:r>
      <w:proofErr w:type="spellEnd"/>
      <w:r w:rsidRPr="00014257">
        <w:rPr>
          <w:rFonts w:ascii="Times New Roman" w:hAnsi="Times New Roman" w:cs="Times New Roman"/>
          <w:sz w:val="24"/>
          <w:szCs w:val="24"/>
        </w:rPr>
        <w:t xml:space="preserve">, N., </w:t>
      </w:r>
      <w:r>
        <w:rPr>
          <w:rFonts w:ascii="Times New Roman" w:hAnsi="Times New Roman" w:cs="Times New Roman"/>
          <w:sz w:val="24"/>
          <w:szCs w:val="24"/>
        </w:rPr>
        <w:t>y</w:t>
      </w:r>
      <w:r w:rsidRPr="00014257">
        <w:rPr>
          <w:rFonts w:ascii="Times New Roman" w:hAnsi="Times New Roman" w:cs="Times New Roman"/>
          <w:sz w:val="24"/>
          <w:szCs w:val="24"/>
        </w:rPr>
        <w:t xml:space="preserve"> Romero</w:t>
      </w:r>
      <w:r>
        <w:rPr>
          <w:rFonts w:ascii="Times New Roman" w:hAnsi="Times New Roman" w:cs="Times New Roman"/>
          <w:sz w:val="24"/>
          <w:szCs w:val="24"/>
        </w:rPr>
        <w:t>, D</w:t>
      </w:r>
      <w:r w:rsidRPr="00014257">
        <w:rPr>
          <w:rFonts w:ascii="Times New Roman" w:hAnsi="Times New Roman" w:cs="Times New Roman"/>
          <w:sz w:val="24"/>
          <w:szCs w:val="24"/>
        </w:rPr>
        <w:t xml:space="preserve">. (2020). La pensión de alimentos en la normativa peruana: una visión desde el análisis económico del derecho. </w:t>
      </w:r>
      <w:r w:rsidRPr="00014257">
        <w:rPr>
          <w:rFonts w:ascii="Times New Roman" w:hAnsi="Times New Roman" w:cs="Times New Roman"/>
          <w:i/>
          <w:iCs/>
          <w:sz w:val="24"/>
          <w:szCs w:val="24"/>
        </w:rPr>
        <w:t>Revista Oficial del Poder Judicial, 12</w:t>
      </w:r>
      <w:r w:rsidRPr="00014257">
        <w:rPr>
          <w:rFonts w:ascii="Times New Roman" w:hAnsi="Times New Roman" w:cs="Times New Roman"/>
          <w:sz w:val="24"/>
          <w:szCs w:val="24"/>
        </w:rPr>
        <w:t>(14), 353–387.</w:t>
      </w:r>
      <w:hyperlink r:id="rId10">
        <w:r w:rsidRPr="00014257">
          <w:rPr>
            <w:rStyle w:val="Hipervnculo"/>
            <w:rFonts w:ascii="Times New Roman" w:hAnsi="Times New Roman" w:cs="Times New Roman"/>
            <w:sz w:val="24"/>
            <w:szCs w:val="24"/>
          </w:rPr>
          <w:t xml:space="preserve"> </w:t>
        </w:r>
      </w:hyperlink>
      <w:hyperlink r:id="rId11">
        <w:r w:rsidRPr="00014257">
          <w:rPr>
            <w:rStyle w:val="Hipervnculo"/>
            <w:rFonts w:ascii="Times New Roman" w:hAnsi="Times New Roman" w:cs="Times New Roman"/>
            <w:sz w:val="24"/>
            <w:szCs w:val="24"/>
          </w:rPr>
          <w:t>https://doi.org/10.35292/ropj.v12i14.81</w:t>
        </w:r>
      </w:hyperlink>
    </w:p>
    <w:p w14:paraId="42B07147" w14:textId="546D59D7" w:rsidR="00B20A34" w:rsidRDefault="00B20A34" w:rsidP="00B20A34">
      <w:pPr>
        <w:spacing w:line="360" w:lineRule="auto"/>
        <w:ind w:left="708" w:hanging="708"/>
        <w:jc w:val="both"/>
        <w:rPr>
          <w:rStyle w:val="Hipervnculo"/>
          <w:rFonts w:ascii="Times New Roman" w:hAnsi="Times New Roman" w:cs="Times New Roman"/>
          <w:sz w:val="24"/>
          <w:szCs w:val="24"/>
        </w:rPr>
      </w:pPr>
      <w:proofErr w:type="spellStart"/>
      <w:r w:rsidRPr="00014257">
        <w:rPr>
          <w:rFonts w:ascii="Times New Roman" w:hAnsi="Times New Roman" w:cs="Times New Roman"/>
          <w:sz w:val="24"/>
          <w:szCs w:val="24"/>
        </w:rPr>
        <w:t>Baldino</w:t>
      </w:r>
      <w:proofErr w:type="spellEnd"/>
      <w:r w:rsidRPr="00014257">
        <w:rPr>
          <w:rFonts w:ascii="Times New Roman" w:hAnsi="Times New Roman" w:cs="Times New Roman"/>
          <w:sz w:val="24"/>
          <w:szCs w:val="24"/>
        </w:rPr>
        <w:t xml:space="preserve">, N., </w:t>
      </w:r>
      <w:r>
        <w:rPr>
          <w:rFonts w:ascii="Times New Roman" w:hAnsi="Times New Roman" w:cs="Times New Roman"/>
          <w:sz w:val="24"/>
          <w:szCs w:val="24"/>
        </w:rPr>
        <w:t>y</w:t>
      </w:r>
      <w:r w:rsidRPr="00014257">
        <w:rPr>
          <w:rFonts w:ascii="Times New Roman" w:hAnsi="Times New Roman" w:cs="Times New Roman"/>
          <w:sz w:val="24"/>
          <w:szCs w:val="24"/>
        </w:rPr>
        <w:t xml:space="preserve"> Romero, D. G. (2021). Interpretación y criterios objetivos para determinar la pensión de alimentos basada en los “estudios exitosos”. </w:t>
      </w:r>
      <w:r w:rsidRPr="00014257">
        <w:rPr>
          <w:rFonts w:ascii="Times New Roman" w:hAnsi="Times New Roman" w:cs="Times New Roman"/>
          <w:i/>
          <w:iCs/>
          <w:sz w:val="24"/>
          <w:szCs w:val="24"/>
        </w:rPr>
        <w:t>Revista Oficial del Poder Judicial, 13</w:t>
      </w:r>
      <w:r w:rsidRPr="00014257">
        <w:rPr>
          <w:rFonts w:ascii="Times New Roman" w:hAnsi="Times New Roman" w:cs="Times New Roman"/>
          <w:sz w:val="24"/>
          <w:szCs w:val="24"/>
        </w:rPr>
        <w:t>(16), 21–60.</w:t>
      </w:r>
      <w:hyperlink r:id="rId12">
        <w:r w:rsidRPr="00014257">
          <w:rPr>
            <w:rStyle w:val="Hipervnculo"/>
            <w:rFonts w:ascii="Times New Roman" w:hAnsi="Times New Roman" w:cs="Times New Roman"/>
            <w:sz w:val="24"/>
            <w:szCs w:val="24"/>
          </w:rPr>
          <w:t xml:space="preserve"> </w:t>
        </w:r>
      </w:hyperlink>
      <w:hyperlink r:id="rId13">
        <w:r w:rsidRPr="00014257">
          <w:rPr>
            <w:rStyle w:val="Hipervnculo"/>
            <w:rFonts w:ascii="Times New Roman" w:hAnsi="Times New Roman" w:cs="Times New Roman"/>
            <w:sz w:val="24"/>
            <w:szCs w:val="24"/>
          </w:rPr>
          <w:t>https://doi.org/10.35292/ropj.v13i16.461</w:t>
        </w:r>
      </w:hyperlink>
    </w:p>
    <w:p w14:paraId="7E908920" w14:textId="5003689F" w:rsidR="00B20A34" w:rsidRDefault="00B20A34" w:rsidP="00B20A34">
      <w:pPr>
        <w:pStyle w:val="NormalWeb"/>
        <w:spacing w:before="240" w:beforeAutospacing="0" w:line="360" w:lineRule="auto"/>
        <w:jc w:val="both"/>
      </w:pPr>
      <w:r>
        <w:t>C</w:t>
      </w:r>
      <w:r w:rsidRPr="0097502D">
        <w:t xml:space="preserve">ódigo Civil. Decreto Legislativo </w:t>
      </w:r>
      <w:proofErr w:type="spellStart"/>
      <w:r w:rsidRPr="0097502D">
        <w:t>Nº</w:t>
      </w:r>
      <w:proofErr w:type="spellEnd"/>
      <w:r w:rsidRPr="0097502D">
        <w:t xml:space="preserve"> 295. (1984, 24 de julio). Congreso de la República del Perú. </w:t>
      </w:r>
      <w:r w:rsidRPr="0097502D">
        <w:rPr>
          <w:i/>
          <w:iCs/>
        </w:rPr>
        <w:t>Diario Oficial El Peruano</w:t>
      </w:r>
      <w:r w:rsidRPr="0097502D">
        <w:t>.</w:t>
      </w:r>
    </w:p>
    <w:p w14:paraId="06A73FE0" w14:textId="47E2C4D2" w:rsidR="00B20A34" w:rsidRDefault="00B20A34" w:rsidP="00B20A34">
      <w:pPr>
        <w:pStyle w:val="NormalWeb"/>
        <w:spacing w:before="240" w:beforeAutospacing="0" w:line="360" w:lineRule="auto"/>
        <w:ind w:left="502" w:hanging="502"/>
        <w:jc w:val="both"/>
      </w:pPr>
      <w:r w:rsidRPr="0097502D">
        <w:t>Congreso Constituyente Democrático</w:t>
      </w:r>
      <w:r>
        <w:t xml:space="preserve"> del Perú (1993). </w:t>
      </w:r>
      <w:r w:rsidRPr="0097502D">
        <w:t>Constitución Política del Perú</w:t>
      </w:r>
      <w:r>
        <w:t xml:space="preserve">. </w:t>
      </w:r>
      <w:r w:rsidRPr="0097502D">
        <w:rPr>
          <w:i/>
          <w:iCs/>
        </w:rPr>
        <w:t>Diario Oficial El Peruano</w:t>
      </w:r>
      <w:r w:rsidRPr="0097502D">
        <w:t>.</w:t>
      </w:r>
    </w:p>
    <w:p w14:paraId="4E016373" w14:textId="77777777" w:rsidR="00B20A34" w:rsidRDefault="00B20A34" w:rsidP="00B20A34">
      <w:pPr>
        <w:pStyle w:val="NormalWeb"/>
        <w:spacing w:before="240" w:beforeAutospacing="0" w:line="360" w:lineRule="auto"/>
        <w:jc w:val="both"/>
      </w:pPr>
      <w:r w:rsidRPr="0097502D">
        <w:t xml:space="preserve">Código de los Niños y Adolescentes. Ley </w:t>
      </w:r>
      <w:proofErr w:type="spellStart"/>
      <w:r w:rsidRPr="0097502D">
        <w:t>Nº</w:t>
      </w:r>
      <w:proofErr w:type="spellEnd"/>
      <w:r w:rsidRPr="0097502D">
        <w:t xml:space="preserve"> 27337. (2000, 7 de agosto). Congreso de la República del Perú. </w:t>
      </w:r>
      <w:r w:rsidRPr="0097502D">
        <w:rPr>
          <w:i/>
          <w:iCs/>
        </w:rPr>
        <w:t>Diario Oficial El Peruano</w:t>
      </w:r>
      <w:r w:rsidRPr="0097502D">
        <w:t>.</w:t>
      </w:r>
    </w:p>
    <w:p w14:paraId="3BCD4CA0" w14:textId="196F2B56" w:rsidR="00B20A34" w:rsidRDefault="00B20A34" w:rsidP="00B20A34">
      <w:pPr>
        <w:pStyle w:val="NormalWeb"/>
        <w:spacing w:before="240" w:beforeAutospacing="0" w:line="360" w:lineRule="auto"/>
        <w:jc w:val="both"/>
      </w:pPr>
      <w:r w:rsidRPr="0097502D">
        <w:t xml:space="preserve">Código Penal. Decreto Legislativo </w:t>
      </w:r>
      <w:proofErr w:type="spellStart"/>
      <w:r w:rsidRPr="0097502D">
        <w:t>Nº</w:t>
      </w:r>
      <w:proofErr w:type="spellEnd"/>
      <w:r w:rsidRPr="0097502D">
        <w:t xml:space="preserve"> 635. (1991, 8 de abril). Congreso de la República del Perú. </w:t>
      </w:r>
      <w:r w:rsidRPr="0097502D">
        <w:rPr>
          <w:i/>
          <w:iCs/>
        </w:rPr>
        <w:t>Diario Oficial El Peruano</w:t>
      </w:r>
      <w:r>
        <w:t>.</w:t>
      </w:r>
    </w:p>
    <w:p w14:paraId="4C759467" w14:textId="38FF367E" w:rsidR="00185BC9" w:rsidRDefault="00185BC9" w:rsidP="00B20A34">
      <w:pPr>
        <w:pStyle w:val="NormalWeb"/>
        <w:spacing w:before="240" w:beforeAutospacing="0" w:line="360" w:lineRule="auto"/>
        <w:jc w:val="both"/>
      </w:pPr>
      <w:proofErr w:type="spellStart"/>
      <w:r w:rsidRPr="00185BC9">
        <w:t>Ccorimanya</w:t>
      </w:r>
      <w:proofErr w:type="spellEnd"/>
      <w:r w:rsidRPr="00185BC9">
        <w:t xml:space="preserve">, V., &amp; Cari, M. (2023). Retroactividad al derecho de alimentos en menores de edad en un proceso judicial atendiendo el interés superior del niño y adolescente. [Tesis de licenciatura, Universidad Andina del Cusco]. Repositorio Latinoamericano </w:t>
      </w:r>
      <w:hyperlink r:id="rId14" w:history="1">
        <w:r w:rsidRPr="002F27B5">
          <w:rPr>
            <w:rStyle w:val="Hipervnculo"/>
          </w:rPr>
          <w:t>https://repositorioslatinoamericanos.uchile.cl/handle/2250/9393584</w:t>
        </w:r>
      </w:hyperlink>
    </w:p>
    <w:p w14:paraId="724B167E" w14:textId="0797557E" w:rsidR="005C0AC4" w:rsidRPr="00EF44BD" w:rsidRDefault="005C0AC4" w:rsidP="00B20A34">
      <w:pPr>
        <w:pStyle w:val="NormalWeb"/>
        <w:spacing w:before="240" w:beforeAutospacing="0" w:line="360" w:lineRule="auto"/>
        <w:jc w:val="both"/>
        <w:rPr>
          <w:lang w:val="en-US"/>
        </w:rPr>
      </w:pPr>
      <w:r w:rsidRPr="005C0AC4">
        <w:t xml:space="preserve">Cuesta, L., </w:t>
      </w:r>
      <w:proofErr w:type="spellStart"/>
      <w:r w:rsidRPr="005C0AC4">
        <w:t>Hakovirta</w:t>
      </w:r>
      <w:proofErr w:type="spellEnd"/>
      <w:r w:rsidRPr="005C0AC4">
        <w:t xml:space="preserve">, M., </w:t>
      </w:r>
      <w:proofErr w:type="spellStart"/>
      <w:r w:rsidRPr="005C0AC4">
        <w:t>Haapanen</w:t>
      </w:r>
      <w:proofErr w:type="spellEnd"/>
      <w:r w:rsidRPr="005C0AC4">
        <w:t xml:space="preserve">, M., &amp; Meyer, D. R. (2023). </w:t>
      </w:r>
      <w:r w:rsidRPr="00EF44BD">
        <w:rPr>
          <w:lang w:val="en-US"/>
        </w:rPr>
        <w:t>Child support policy in middle- and low-income countries: Current approaches and policy dilemmas. Journal of International and Comparative Social Policy, 39(1), 64–83. https://doi.org/10.1017/ics.2023.4</w:t>
      </w:r>
    </w:p>
    <w:p w14:paraId="260B070E" w14:textId="334B7EC5" w:rsidR="00D407AD" w:rsidRDefault="00D407AD" w:rsidP="00B20A34">
      <w:pPr>
        <w:pStyle w:val="NormalWeb"/>
        <w:spacing w:before="240" w:beforeAutospacing="0" w:line="360" w:lineRule="auto"/>
        <w:jc w:val="both"/>
      </w:pPr>
      <w:r w:rsidRPr="00D407AD">
        <w:t>Cuba, M. (2022). Análisis del proceso de alimentos de los niños y adolescentes, en cuanto a su tramitación en los Juzgados de Paz Letrado de Arequipa. Propuesta de mejora como respuesta al Interés Superior del Niño [Tesis de licenciatura, Pontífice Universidad Católica del 1620815ad2ca</w:t>
      </w:r>
    </w:p>
    <w:p w14:paraId="1386DD15" w14:textId="77777777" w:rsidR="005C0AC4" w:rsidRDefault="005C0AC4" w:rsidP="00B20A34">
      <w:pPr>
        <w:pStyle w:val="NormalWeb"/>
        <w:spacing w:before="240" w:beforeAutospacing="0" w:line="360" w:lineRule="auto"/>
        <w:jc w:val="both"/>
      </w:pPr>
    </w:p>
    <w:p w14:paraId="15AA59BD" w14:textId="0FCB9277" w:rsidR="005C0AC4" w:rsidRPr="00EF44BD" w:rsidRDefault="005C0AC4" w:rsidP="00B20A34">
      <w:pPr>
        <w:pStyle w:val="NormalWeb"/>
        <w:spacing w:before="240" w:beforeAutospacing="0" w:line="360" w:lineRule="auto"/>
        <w:jc w:val="both"/>
        <w:rPr>
          <w:lang w:val="en-US"/>
        </w:rPr>
      </w:pPr>
      <w:proofErr w:type="spellStart"/>
      <w:r w:rsidRPr="00EF44BD">
        <w:rPr>
          <w:lang w:val="en-US"/>
        </w:rPr>
        <w:lastRenderedPageBreak/>
        <w:t>Finnström</w:t>
      </w:r>
      <w:proofErr w:type="spellEnd"/>
      <w:r w:rsidRPr="00EF44BD">
        <w:rPr>
          <w:lang w:val="en-US"/>
        </w:rPr>
        <w:t xml:space="preserve">, J. (2023). Individual realities and legal responsibilities: A study of non-resident parents who dispute child maintenance obligations in Swedish administrative courts, 2014–2019. </w:t>
      </w:r>
      <w:r w:rsidRPr="00EF44BD">
        <w:rPr>
          <w:i/>
          <w:iCs/>
          <w:lang w:val="en-US"/>
        </w:rPr>
        <w:t>International Journal of Law, Policy and the Family, 37</w:t>
      </w:r>
      <w:r w:rsidRPr="00EF44BD">
        <w:rPr>
          <w:lang w:val="en-US"/>
        </w:rPr>
        <w:t xml:space="preserve">(1), ebad011. </w:t>
      </w:r>
      <w:hyperlink r:id="rId15" w:history="1">
        <w:r w:rsidRPr="00EF44BD">
          <w:rPr>
            <w:rStyle w:val="Hipervnculo"/>
            <w:lang w:val="en-US"/>
          </w:rPr>
          <w:t>https://doi.org/10.1093/lawfam/ebad011</w:t>
        </w:r>
      </w:hyperlink>
    </w:p>
    <w:p w14:paraId="2316D130" w14:textId="37DC3357" w:rsidR="00B20A34" w:rsidRPr="0097502D" w:rsidRDefault="00B20A34" w:rsidP="00B20A34">
      <w:pPr>
        <w:pStyle w:val="NormalWeb"/>
        <w:spacing w:before="240" w:beforeAutospacing="0" w:line="360" w:lineRule="auto"/>
        <w:jc w:val="both"/>
      </w:pPr>
      <w:r w:rsidRPr="0097502D">
        <w:t xml:space="preserve">Ley </w:t>
      </w:r>
      <w:proofErr w:type="spellStart"/>
      <w:r w:rsidRPr="0097502D">
        <w:t>Nº</w:t>
      </w:r>
      <w:proofErr w:type="spellEnd"/>
      <w:r w:rsidRPr="0097502D">
        <w:t xml:space="preserve"> 28970. Ley que crea el Registro de Deudores Alimentarios Morosos (REDAM). (2007, 27 de enero). Congreso de la República del Perú. </w:t>
      </w:r>
      <w:r w:rsidRPr="0097502D">
        <w:rPr>
          <w:i/>
          <w:iCs/>
        </w:rPr>
        <w:t>Diario Oficial El Peruano</w:t>
      </w:r>
      <w:r w:rsidRPr="0097502D">
        <w:t>.</w:t>
      </w:r>
    </w:p>
    <w:p w14:paraId="5F74E8E0" w14:textId="7D9BA878" w:rsidR="00B20A34" w:rsidRDefault="00B20A34" w:rsidP="00B20A34">
      <w:pPr>
        <w:pStyle w:val="NormalWeb"/>
        <w:spacing w:before="240" w:beforeAutospacing="0" w:line="360" w:lineRule="auto"/>
        <w:ind w:left="142"/>
        <w:jc w:val="both"/>
      </w:pPr>
      <w:r w:rsidRPr="0097502D">
        <w:t xml:space="preserve">Ley </w:t>
      </w:r>
      <w:proofErr w:type="spellStart"/>
      <w:r w:rsidRPr="0097502D">
        <w:t>Nº</w:t>
      </w:r>
      <w:proofErr w:type="spellEnd"/>
      <w:r w:rsidRPr="0097502D">
        <w:t xml:space="preserve"> 31464. Ley que modifica el Código Procesal Civil y el Código de los Niños y Adolescentes para garantizar la celeridad y la efectividad de los procesos de alimentos. (2022, 4 de mayo). Congreso de la República del Perú. </w:t>
      </w:r>
      <w:r w:rsidRPr="0097502D">
        <w:rPr>
          <w:i/>
          <w:iCs/>
        </w:rPr>
        <w:t>Diario Oficial El Peruano</w:t>
      </w:r>
      <w:r w:rsidRPr="0097502D">
        <w:t>.</w:t>
      </w:r>
    </w:p>
    <w:p w14:paraId="05090536" w14:textId="77777777" w:rsidR="00B20A34" w:rsidRDefault="00000000" w:rsidP="00B20A34">
      <w:pPr>
        <w:spacing w:line="360" w:lineRule="auto"/>
        <w:ind w:left="708" w:hanging="708"/>
        <w:jc w:val="both"/>
        <w:rPr>
          <w:rStyle w:val="Hipervnculo"/>
          <w:rFonts w:ascii="Times New Roman" w:hAnsi="Times New Roman" w:cs="Times New Roman"/>
          <w:sz w:val="24"/>
          <w:szCs w:val="24"/>
        </w:rPr>
      </w:pPr>
      <w:hyperlink r:id="rId16">
        <w:r w:rsidR="00B20A34" w:rsidRPr="00007B14">
          <w:rPr>
            <w:rStyle w:val="Hipervnculo"/>
            <w:rFonts w:ascii="Times New Roman" w:hAnsi="Times New Roman" w:cs="Times New Roman"/>
            <w:sz w:val="24"/>
            <w:szCs w:val="24"/>
          </w:rPr>
          <w:t>https://doi.org/10.29393/RD250-6PAMP20006</w:t>
        </w:r>
      </w:hyperlink>
    </w:p>
    <w:p w14:paraId="7EE2343E" w14:textId="6755A2B9" w:rsidR="00D407AD" w:rsidRDefault="00D407AD" w:rsidP="005C0AC4">
      <w:pPr>
        <w:spacing w:line="360" w:lineRule="auto"/>
        <w:ind w:left="708" w:hanging="708"/>
        <w:jc w:val="both"/>
        <w:rPr>
          <w:rFonts w:ascii="Times New Roman" w:hAnsi="Times New Roman" w:cs="Times New Roman"/>
          <w:sz w:val="24"/>
          <w:szCs w:val="24"/>
        </w:rPr>
      </w:pPr>
      <w:r w:rsidRPr="00D407AD">
        <w:rPr>
          <w:rFonts w:ascii="Times New Roman" w:hAnsi="Times New Roman" w:cs="Times New Roman"/>
          <w:sz w:val="24"/>
          <w:szCs w:val="24"/>
        </w:rPr>
        <w:t xml:space="preserve">Osuna, F. (2025). El reparto de alimentos ¿un derecho humano, beneficencia o marxismo? Colección, 36(1), 149–186. </w:t>
      </w:r>
      <w:hyperlink r:id="rId17" w:history="1">
        <w:r w:rsidRPr="002F27B5">
          <w:rPr>
            <w:rStyle w:val="Hipervnculo"/>
            <w:rFonts w:ascii="Times New Roman" w:hAnsi="Times New Roman" w:cs="Times New Roman"/>
            <w:sz w:val="24"/>
            <w:szCs w:val="24"/>
          </w:rPr>
          <w:t>https://doi.org/10.46553/colec.36.1.2025.p149-186</w:t>
        </w:r>
      </w:hyperlink>
    </w:p>
    <w:p w14:paraId="4948B7C0" w14:textId="7663FAA1" w:rsidR="00D407AD" w:rsidRPr="00007B14" w:rsidRDefault="00D407AD" w:rsidP="00D407AD">
      <w:pPr>
        <w:spacing w:line="360" w:lineRule="auto"/>
        <w:ind w:left="708" w:hanging="708"/>
        <w:jc w:val="both"/>
        <w:rPr>
          <w:rFonts w:ascii="Times New Roman" w:hAnsi="Times New Roman" w:cs="Times New Roman"/>
          <w:sz w:val="24"/>
          <w:szCs w:val="24"/>
        </w:rPr>
      </w:pPr>
      <w:r w:rsidRPr="00D407AD">
        <w:rPr>
          <w:rFonts w:ascii="Times New Roman" w:hAnsi="Times New Roman" w:cs="Times New Roman"/>
          <w:sz w:val="24"/>
          <w:szCs w:val="24"/>
        </w:rPr>
        <w:t xml:space="preserve">Peralta Andía, J. R. (2008). Derecho de familia en el Código Civil. </w:t>
      </w:r>
      <w:proofErr w:type="spellStart"/>
      <w:r w:rsidRPr="00007B14">
        <w:rPr>
          <w:rFonts w:ascii="Times New Roman" w:hAnsi="Times New Roman" w:cs="Times New Roman"/>
          <w:sz w:val="24"/>
          <w:szCs w:val="24"/>
        </w:rPr>
        <w:t>Idemsa</w:t>
      </w:r>
      <w:proofErr w:type="spellEnd"/>
      <w:r w:rsidRPr="00007B14">
        <w:rPr>
          <w:rFonts w:ascii="Times New Roman" w:hAnsi="Times New Roman" w:cs="Times New Roman"/>
          <w:sz w:val="24"/>
          <w:szCs w:val="24"/>
        </w:rPr>
        <w:t xml:space="preserve">. </w:t>
      </w:r>
      <w:hyperlink r:id="rId18" w:history="1">
        <w:r w:rsidRPr="00007B14">
          <w:rPr>
            <w:rStyle w:val="Hipervnculo"/>
            <w:rFonts w:ascii="Times New Roman" w:hAnsi="Times New Roman" w:cs="Times New Roman"/>
            <w:sz w:val="24"/>
            <w:szCs w:val="24"/>
          </w:rPr>
          <w:t>https://biblioteca.amag.edu.pe/cgi-bin/koha/opac-detail.pl?biblionumber=1562</w:t>
        </w:r>
      </w:hyperlink>
    </w:p>
    <w:p w14:paraId="4619AB01" w14:textId="77777777" w:rsidR="00B20A34" w:rsidRDefault="00B20A34" w:rsidP="00B20A34">
      <w:pPr>
        <w:pStyle w:val="NormalWeb"/>
        <w:spacing w:before="240" w:beforeAutospacing="0" w:line="360" w:lineRule="auto"/>
        <w:jc w:val="both"/>
      </w:pPr>
      <w:r w:rsidRPr="00007B14">
        <w:t xml:space="preserve">Quispe, M., &amp; Condori, J. (2022). </w:t>
      </w:r>
      <w:r w:rsidRPr="0097502D">
        <w:rPr>
          <w:i/>
          <w:iCs/>
        </w:rPr>
        <w:t>Efectividad del Registro de Deudores Alimentarios Morosos en la ejecución de sentencias en el Juzgado de Paz Letrado de Arequipa</w:t>
      </w:r>
      <w:r w:rsidRPr="0097502D">
        <w:t xml:space="preserve"> [Tesis de licenciatura, Universidad Nacional de San Agustín de Arequipa]. Repositorio Institucional UNSA.</w:t>
      </w:r>
    </w:p>
    <w:p w14:paraId="3416D681" w14:textId="6BF1739F" w:rsidR="00B20A34" w:rsidRDefault="00B20A34" w:rsidP="00B20A34">
      <w:pPr>
        <w:pStyle w:val="NormalWeb"/>
        <w:spacing w:before="240" w:beforeAutospacing="0" w:line="360" w:lineRule="auto"/>
        <w:jc w:val="both"/>
      </w:pPr>
      <w:r w:rsidRPr="00B20A34">
        <w:t xml:space="preserve">Quispe, A. (2023). Las sentencias sobre la cuantía de las pensiones de alimentos [Tesis de Licenciatura, Universidad Nacional de San Cristóbal de Huamanga]. Repositorio institucional de la UNSCH. </w:t>
      </w:r>
      <w:hyperlink r:id="rId19" w:history="1">
        <w:r w:rsidRPr="002F27B5">
          <w:rPr>
            <w:rStyle w:val="Hipervnculo"/>
          </w:rPr>
          <w:t>https://repositorio.unsch.edu.pe/bitstream/UNSCH/5701/1/TESIS%20D103_Qui.pdf</w:t>
        </w:r>
      </w:hyperlink>
    </w:p>
    <w:p w14:paraId="161A602B" w14:textId="32D9D64E" w:rsidR="002D3657" w:rsidRDefault="002D3657" w:rsidP="002D3657">
      <w:pPr>
        <w:ind w:left="360" w:hanging="360"/>
      </w:pPr>
      <w:r>
        <w:rPr>
          <w:rFonts w:ascii="Times New Roman" w:hAnsi="Times New Roman"/>
          <w:sz w:val="24"/>
        </w:rPr>
        <w:t>Salinas Linares, C. A. (2019). Criterios jurídicos para asignar la pensión alimenticia ante la protección del interés superior del niño, Arequipa 2018 [Tesis de maestría, Universidad Católica de Santa María]. Repositorio Institucional UCSM. https://repositorio.ucsm.edu.pe/handle/20.500.12920/8639</w:t>
      </w:r>
    </w:p>
    <w:p w14:paraId="05D9867C" w14:textId="1E008C7D" w:rsidR="00B20A34" w:rsidRPr="00014257" w:rsidRDefault="00B20A34" w:rsidP="00B20A34">
      <w:pPr>
        <w:pStyle w:val="NormalWeb"/>
        <w:spacing w:before="240" w:beforeAutospacing="0" w:line="360" w:lineRule="auto"/>
        <w:jc w:val="both"/>
      </w:pPr>
      <w:r w:rsidRPr="0097502D">
        <w:t xml:space="preserve">Texto Único Ordenado del Código Procesal Civil. Resolución Ministerial </w:t>
      </w:r>
      <w:proofErr w:type="spellStart"/>
      <w:r w:rsidRPr="0097502D">
        <w:t>Nº</w:t>
      </w:r>
      <w:proofErr w:type="spellEnd"/>
      <w:r w:rsidRPr="0097502D">
        <w:t xml:space="preserve"> 10-93-JUS. (1993, 23 de abril). Ministerio de Justicia y Derechos Humanos. </w:t>
      </w:r>
      <w:r w:rsidRPr="0097502D">
        <w:rPr>
          <w:i/>
          <w:iCs/>
        </w:rPr>
        <w:t>Diario Oficial El Peruano</w:t>
      </w:r>
      <w:r w:rsidRPr="0097502D">
        <w:t>.</w:t>
      </w:r>
    </w:p>
    <w:p w14:paraId="454452EC" w14:textId="77777777" w:rsidR="00575F91" w:rsidRDefault="006840A9" w:rsidP="00575F91">
      <w:pPr>
        <w:spacing w:line="360" w:lineRule="auto"/>
        <w:ind w:left="708" w:hanging="708"/>
        <w:jc w:val="both"/>
        <w:rPr>
          <w:rStyle w:val="Hipervnculo"/>
          <w:rFonts w:ascii="Times New Roman" w:hAnsi="Times New Roman" w:cs="Times New Roman"/>
          <w:sz w:val="24"/>
          <w:szCs w:val="24"/>
        </w:rPr>
      </w:pPr>
      <w:r w:rsidRPr="006840A9">
        <w:rPr>
          <w:rFonts w:ascii="Times New Roman" w:hAnsi="Times New Roman" w:cs="Times New Roman"/>
          <w:sz w:val="24"/>
          <w:szCs w:val="24"/>
        </w:rPr>
        <w:lastRenderedPageBreak/>
        <w:t xml:space="preserve">Trujillo, M., </w:t>
      </w:r>
      <w:r w:rsidR="00575F91">
        <w:rPr>
          <w:rFonts w:ascii="Times New Roman" w:hAnsi="Times New Roman" w:cs="Times New Roman"/>
          <w:sz w:val="24"/>
          <w:szCs w:val="24"/>
        </w:rPr>
        <w:t>y</w:t>
      </w:r>
      <w:r w:rsidRPr="006840A9">
        <w:rPr>
          <w:rFonts w:ascii="Times New Roman" w:hAnsi="Times New Roman" w:cs="Times New Roman"/>
          <w:sz w:val="24"/>
          <w:szCs w:val="24"/>
        </w:rPr>
        <w:t xml:space="preserve"> Araya, A. (2023). No pago de pensiones de alimentos como violencia económica: Análisis de género de la experiencia de mujeres chilenas. </w:t>
      </w:r>
      <w:r w:rsidRPr="006840A9">
        <w:rPr>
          <w:rFonts w:ascii="Times New Roman" w:hAnsi="Times New Roman" w:cs="Times New Roman"/>
          <w:i/>
          <w:iCs/>
          <w:sz w:val="24"/>
          <w:szCs w:val="24"/>
        </w:rPr>
        <w:t>Universum, 38</w:t>
      </w:r>
      <w:r w:rsidRPr="006840A9">
        <w:rPr>
          <w:rFonts w:ascii="Times New Roman" w:hAnsi="Times New Roman" w:cs="Times New Roman"/>
          <w:sz w:val="24"/>
          <w:szCs w:val="24"/>
        </w:rPr>
        <w:t>(2), 617–637.</w:t>
      </w:r>
      <w:hyperlink r:id="rId20">
        <w:r w:rsidRPr="006840A9">
          <w:rPr>
            <w:rStyle w:val="Hipervnculo"/>
            <w:rFonts w:ascii="Times New Roman" w:hAnsi="Times New Roman" w:cs="Times New Roman"/>
            <w:sz w:val="24"/>
            <w:szCs w:val="24"/>
          </w:rPr>
          <w:t xml:space="preserve"> </w:t>
        </w:r>
      </w:hyperlink>
      <w:hyperlink r:id="rId21">
        <w:r w:rsidRPr="006840A9">
          <w:rPr>
            <w:rStyle w:val="Hipervnculo"/>
            <w:rFonts w:ascii="Times New Roman" w:hAnsi="Times New Roman" w:cs="Times New Roman"/>
            <w:sz w:val="24"/>
            <w:szCs w:val="24"/>
          </w:rPr>
          <w:t>https://doi.org/10.4067/S0718-23762023000200617</w:t>
        </w:r>
      </w:hyperlink>
    </w:p>
    <w:p w14:paraId="7715C4EC" w14:textId="236AFF33" w:rsidR="00B20A34" w:rsidRDefault="00B20A34" w:rsidP="00B20A34">
      <w:pPr>
        <w:pStyle w:val="NormalWeb"/>
        <w:spacing w:before="240" w:beforeAutospacing="0" w:line="360" w:lineRule="auto"/>
        <w:jc w:val="both"/>
      </w:pPr>
      <w:r w:rsidRPr="0097502D">
        <w:t xml:space="preserve">Trujillo, M., &amp; Araya, A. (2023). No pago de pensiones de alimentos como violencia económica: Análisis de género de la experiencia de mujeres chilenas. </w:t>
      </w:r>
      <w:r w:rsidRPr="0097502D">
        <w:rPr>
          <w:i/>
          <w:iCs/>
        </w:rPr>
        <w:t>Universum</w:t>
      </w:r>
      <w:r w:rsidRPr="0097502D">
        <w:t xml:space="preserve">, </w:t>
      </w:r>
      <w:r w:rsidRPr="0097502D">
        <w:rPr>
          <w:i/>
          <w:iCs/>
        </w:rPr>
        <w:t>38</w:t>
      </w:r>
      <w:r w:rsidRPr="0097502D">
        <w:t xml:space="preserve">(2), 617–637. </w:t>
      </w:r>
      <w:hyperlink r:id="rId22" w:tgtFrame="_blank" w:history="1">
        <w:r w:rsidRPr="0097502D">
          <w:rPr>
            <w:rStyle w:val="Hipervnculo"/>
          </w:rPr>
          <w:t>https://doi.org/10.4067/S0718-23762023000200617</w:t>
        </w:r>
      </w:hyperlink>
    </w:p>
    <w:p w14:paraId="7D22B6CF" w14:textId="14D20250" w:rsidR="0097502D" w:rsidRPr="0097502D" w:rsidRDefault="006840A9" w:rsidP="00B20A34">
      <w:pPr>
        <w:spacing w:line="360" w:lineRule="auto"/>
        <w:ind w:left="708" w:hanging="708"/>
        <w:jc w:val="both"/>
      </w:pPr>
      <w:r w:rsidRPr="006840A9">
        <w:rPr>
          <w:rFonts w:ascii="Times New Roman" w:hAnsi="Times New Roman" w:cs="Times New Roman"/>
          <w:sz w:val="24"/>
          <w:szCs w:val="24"/>
        </w:rPr>
        <w:t xml:space="preserve">Vargas, M., </w:t>
      </w:r>
      <w:r w:rsidR="00575F91">
        <w:rPr>
          <w:rFonts w:ascii="Times New Roman" w:hAnsi="Times New Roman" w:cs="Times New Roman"/>
          <w:sz w:val="24"/>
          <w:szCs w:val="24"/>
        </w:rPr>
        <w:t>y</w:t>
      </w:r>
      <w:r w:rsidRPr="006840A9">
        <w:rPr>
          <w:rFonts w:ascii="Times New Roman" w:hAnsi="Times New Roman" w:cs="Times New Roman"/>
          <w:sz w:val="24"/>
          <w:szCs w:val="24"/>
        </w:rPr>
        <w:t xml:space="preserve"> Pérez, P. (2021). Pensiones de alimentos: Algunas razones para explicar el fenómeno del incumplimiento. </w:t>
      </w:r>
      <w:r w:rsidRPr="006840A9">
        <w:rPr>
          <w:rFonts w:ascii="Times New Roman" w:hAnsi="Times New Roman" w:cs="Times New Roman"/>
          <w:i/>
          <w:iCs/>
          <w:sz w:val="24"/>
          <w:szCs w:val="24"/>
        </w:rPr>
        <w:t>Revista de Derecho, 89</w:t>
      </w:r>
      <w:r w:rsidRPr="006840A9">
        <w:rPr>
          <w:rFonts w:ascii="Times New Roman" w:hAnsi="Times New Roman" w:cs="Times New Roman"/>
          <w:sz w:val="24"/>
          <w:szCs w:val="24"/>
        </w:rPr>
        <w:t>(250), 219–258.</w:t>
      </w:r>
      <w:hyperlink r:id="rId23">
        <w:r w:rsidRPr="006840A9">
          <w:rPr>
            <w:rStyle w:val="Hipervnculo"/>
            <w:rFonts w:ascii="Times New Roman" w:hAnsi="Times New Roman" w:cs="Times New Roman"/>
            <w:sz w:val="24"/>
            <w:szCs w:val="24"/>
          </w:rPr>
          <w:t xml:space="preserve"> </w:t>
        </w:r>
      </w:hyperlink>
    </w:p>
    <w:p w14:paraId="13133DC5" w14:textId="3F618A60" w:rsidR="0097502D" w:rsidRDefault="0097502D" w:rsidP="00B20A34">
      <w:pPr>
        <w:pStyle w:val="NormalWeb"/>
        <w:spacing w:before="240" w:beforeAutospacing="0" w:line="360" w:lineRule="auto"/>
        <w:jc w:val="both"/>
        <w:rPr>
          <w:rStyle w:val="Hipervnculo"/>
        </w:rPr>
      </w:pPr>
      <w:proofErr w:type="gramStart"/>
      <w:r w:rsidRPr="0097502D">
        <w:t>Vargas ,</w:t>
      </w:r>
      <w:proofErr w:type="gramEnd"/>
      <w:r w:rsidRPr="0097502D">
        <w:t xml:space="preserve"> M., &amp; P. (2021). Pensiones de alimentos: Algunas razones para explicar el fenómeno del incumplimiento. </w:t>
      </w:r>
      <w:r w:rsidRPr="0097502D">
        <w:rPr>
          <w:i/>
          <w:iCs/>
        </w:rPr>
        <w:t>Revista de Derecho (Concepción)</w:t>
      </w:r>
      <w:r w:rsidRPr="0097502D">
        <w:t xml:space="preserve">, </w:t>
      </w:r>
      <w:r w:rsidRPr="0097502D">
        <w:rPr>
          <w:i/>
          <w:iCs/>
        </w:rPr>
        <w:t>89</w:t>
      </w:r>
      <w:r w:rsidRPr="0097502D">
        <w:t xml:space="preserve">(250), 219–258. </w:t>
      </w:r>
      <w:hyperlink r:id="rId24" w:tgtFrame="_blank" w:history="1">
        <w:r w:rsidRPr="0097502D">
          <w:rPr>
            <w:rStyle w:val="Hipervnculo"/>
          </w:rPr>
          <w:t>https://doi.org/10.29393/RD250-6PAMP20006</w:t>
        </w:r>
      </w:hyperlink>
    </w:p>
    <w:p w14:paraId="22E1AEE9" w14:textId="46FFEB0D" w:rsidR="00D407AD" w:rsidRDefault="00D407AD" w:rsidP="00B20A34">
      <w:pPr>
        <w:pStyle w:val="NormalWeb"/>
        <w:spacing w:before="240" w:beforeAutospacing="0" w:line="360" w:lineRule="auto"/>
        <w:jc w:val="both"/>
      </w:pPr>
      <w:proofErr w:type="spellStart"/>
      <w:r w:rsidRPr="00D407AD">
        <w:t>Varsi</w:t>
      </w:r>
      <w:proofErr w:type="spellEnd"/>
      <w:r w:rsidRPr="00D407AD">
        <w:t xml:space="preserve"> Rospigliosi, E. (2012). Tratado de Derecho de familia: Derecho familiar patrimonial Relaciones económicas e instituciones supletorias y de amparo familiar. (Tomo III).  Gaceta Jurídica. https://repositorio.ulima.edu.pe/bitstream/handle/20.500.12724/5256/Varsi_derecho_fa </w:t>
      </w:r>
      <w:proofErr w:type="spellStart"/>
      <w:r w:rsidRPr="00D407AD">
        <w:t>miliar_patrimonial.pdf?sequence</w:t>
      </w:r>
      <w:proofErr w:type="spellEnd"/>
      <w:r w:rsidRPr="00D407AD">
        <w:t>=3&amp;isAllowed=y</w:t>
      </w:r>
    </w:p>
    <w:p w14:paraId="510DEE54" w14:textId="7492EE32" w:rsidR="00D407AD" w:rsidRPr="0097502D" w:rsidRDefault="00D407AD" w:rsidP="00B20A34">
      <w:pPr>
        <w:pStyle w:val="NormalWeb"/>
        <w:spacing w:before="240" w:beforeAutospacing="0" w:line="360" w:lineRule="auto"/>
        <w:jc w:val="both"/>
      </w:pPr>
      <w:r w:rsidRPr="00D407AD">
        <w:t xml:space="preserve">Vivero, J., &amp; </w:t>
      </w:r>
      <w:proofErr w:type="spellStart"/>
      <w:r w:rsidRPr="00D407AD">
        <w:t>Scholz</w:t>
      </w:r>
      <w:proofErr w:type="spellEnd"/>
      <w:r w:rsidRPr="00D407AD">
        <w:t xml:space="preserve">, V. (2009). La </w:t>
      </w:r>
      <w:proofErr w:type="spellStart"/>
      <w:r w:rsidRPr="00D407AD">
        <w:t>justiciabilidad</w:t>
      </w:r>
      <w:proofErr w:type="spellEnd"/>
      <w:r w:rsidRPr="00D407AD">
        <w:t xml:space="preserve"> del derecho a la alimentación en América Latina y el Caribe. En Derecho a la alimentación, políticas públicas e instituciones contra el hambre (pp. 217–256). Ediciones LOM. </w:t>
      </w:r>
      <w:hyperlink r:id="rId25" w:history="1">
        <w:r w:rsidRPr="002F27B5">
          <w:rPr>
            <w:rStyle w:val="Hipervnculo"/>
          </w:rPr>
          <w:t>https://www.odaalc.org/documentos/1323953971.pdf</w:t>
        </w:r>
      </w:hyperlink>
    </w:p>
    <w:p w14:paraId="64357B37" w14:textId="417BC606" w:rsidR="0097502D" w:rsidRPr="0097502D" w:rsidRDefault="0097502D" w:rsidP="00B20A34">
      <w:pPr>
        <w:pStyle w:val="NormalWeb"/>
        <w:spacing w:before="240" w:beforeAutospacing="0" w:line="360" w:lineRule="auto"/>
        <w:jc w:val="both"/>
      </w:pPr>
      <w:r w:rsidRPr="0097502D">
        <w:t xml:space="preserve">Zapata, L., &amp; Martínez, A. (2022). Cuantificación objetiva de las obligaciones alimentarias y discrecionalidad judicial. </w:t>
      </w:r>
      <w:r w:rsidRPr="0097502D">
        <w:rPr>
          <w:i/>
          <w:iCs/>
        </w:rPr>
        <w:t>Revista Derecho de Familia y Personas</w:t>
      </w:r>
      <w:r w:rsidRPr="0097502D">
        <w:t xml:space="preserve">, </w:t>
      </w:r>
      <w:r w:rsidRPr="0097502D">
        <w:rPr>
          <w:i/>
          <w:iCs/>
        </w:rPr>
        <w:t>14</w:t>
      </w:r>
      <w:r w:rsidRPr="0097502D">
        <w:t>(2), 45–68.</w:t>
      </w:r>
    </w:p>
    <w:p w14:paraId="7DDC8336" w14:textId="77777777" w:rsidR="0097502D" w:rsidRPr="006840A9" w:rsidRDefault="0097502D" w:rsidP="0097502D">
      <w:pPr>
        <w:ind w:left="502"/>
        <w:rPr>
          <w:rFonts w:ascii="Times New Roman" w:hAnsi="Times New Roman" w:cs="Times New Roman"/>
          <w:sz w:val="24"/>
          <w:szCs w:val="24"/>
        </w:rPr>
      </w:pPr>
    </w:p>
    <w:p w14:paraId="3D7FAD50" w14:textId="77777777" w:rsidR="006840A9" w:rsidRPr="00014257" w:rsidRDefault="006840A9" w:rsidP="006840A9">
      <w:pPr>
        <w:ind w:left="502"/>
        <w:rPr>
          <w:rFonts w:ascii="Times New Roman" w:hAnsi="Times New Roman" w:cs="Times New Roman"/>
          <w:sz w:val="24"/>
          <w:szCs w:val="24"/>
        </w:rPr>
      </w:pPr>
    </w:p>
    <w:p w14:paraId="7F19BD4B" w14:textId="77777777" w:rsidR="00014257" w:rsidRPr="00014257" w:rsidRDefault="00014257">
      <w:pPr>
        <w:rPr>
          <w:rFonts w:ascii="Times New Roman" w:hAnsi="Times New Roman" w:cs="Times New Roman"/>
          <w:b/>
          <w:bCs/>
          <w:sz w:val="24"/>
          <w:szCs w:val="24"/>
        </w:rPr>
      </w:pPr>
    </w:p>
    <w:p w14:paraId="5C39CA31" w14:textId="77777777" w:rsidR="00014257" w:rsidRDefault="00014257">
      <w:pPr>
        <w:rPr>
          <w:rFonts w:ascii="Times New Roman" w:hAnsi="Times New Roman" w:cs="Times New Roman"/>
          <w:b/>
          <w:bCs/>
          <w:sz w:val="24"/>
          <w:szCs w:val="24"/>
          <w:lang w:val="es-MX"/>
        </w:rPr>
      </w:pPr>
    </w:p>
    <w:p w14:paraId="55F94BBF" w14:textId="57DBC2A4" w:rsidR="00014257" w:rsidRDefault="0097502D">
      <w:pPr>
        <w:rPr>
          <w:rFonts w:ascii="Times New Roman" w:hAnsi="Times New Roman" w:cs="Times New Roman"/>
          <w:b/>
          <w:bCs/>
          <w:sz w:val="24"/>
          <w:szCs w:val="24"/>
          <w:lang w:val="es-MX"/>
        </w:rPr>
      </w:pPr>
      <w:r>
        <w:rPr>
          <w:rFonts w:ascii="Times New Roman" w:hAnsi="Times New Roman" w:cs="Times New Roman"/>
          <w:b/>
          <w:bCs/>
          <w:sz w:val="24"/>
          <w:szCs w:val="24"/>
          <w:lang w:val="es-MX"/>
        </w:rPr>
        <w:br w:type="page"/>
      </w:r>
    </w:p>
    <w:p w14:paraId="27529E4E" w14:textId="77777777" w:rsidR="00014257" w:rsidRPr="000132EF" w:rsidRDefault="00014257">
      <w:pPr>
        <w:rPr>
          <w:rFonts w:ascii="Times New Roman" w:hAnsi="Times New Roman" w:cs="Times New Roman"/>
          <w:b/>
          <w:bCs/>
          <w:sz w:val="24"/>
          <w:szCs w:val="24"/>
          <w:lang w:val="es-MX"/>
        </w:rPr>
      </w:pPr>
    </w:p>
    <w:p w14:paraId="7F9A9669" w14:textId="6BE33774" w:rsidR="00002B1B" w:rsidRPr="000132EF" w:rsidRDefault="00002B1B">
      <w:pPr>
        <w:rPr>
          <w:rFonts w:ascii="Times New Roman" w:hAnsi="Times New Roman" w:cs="Times New Roman"/>
          <w:b/>
          <w:bCs/>
          <w:sz w:val="24"/>
          <w:szCs w:val="24"/>
          <w:lang w:val="es-MX"/>
        </w:rPr>
      </w:pPr>
      <w:r w:rsidRPr="000132EF">
        <w:rPr>
          <w:rFonts w:ascii="Times New Roman" w:hAnsi="Times New Roman" w:cs="Times New Roman"/>
          <w:b/>
          <w:bCs/>
          <w:sz w:val="24"/>
          <w:szCs w:val="24"/>
          <w:lang w:val="es-MX"/>
        </w:rPr>
        <w:t>ANEXOS</w:t>
      </w:r>
      <w:r w:rsidR="00E60579" w:rsidRPr="000132EF">
        <w:rPr>
          <w:rFonts w:ascii="Times New Roman" w:hAnsi="Times New Roman" w:cs="Times New Roman"/>
          <w:b/>
          <w:bCs/>
          <w:sz w:val="24"/>
          <w:szCs w:val="24"/>
          <w:lang w:val="es-MX"/>
        </w:rPr>
        <w:t>…………………………………………………………….</w:t>
      </w:r>
    </w:p>
    <w:p w14:paraId="688947E8" w14:textId="3FAB1440" w:rsidR="008644AE" w:rsidRPr="000132EF" w:rsidRDefault="008644AE">
      <w:pPr>
        <w:rPr>
          <w:rFonts w:ascii="Times New Roman" w:hAnsi="Times New Roman" w:cs="Times New Roman"/>
          <w:b/>
          <w:bCs/>
          <w:sz w:val="24"/>
          <w:szCs w:val="24"/>
          <w:lang w:val="es-MX"/>
        </w:rPr>
      </w:pPr>
      <w:r w:rsidRPr="000132EF">
        <w:rPr>
          <w:rFonts w:ascii="Times New Roman" w:hAnsi="Times New Roman" w:cs="Times New Roman"/>
          <w:b/>
          <w:bCs/>
          <w:sz w:val="24"/>
          <w:szCs w:val="24"/>
          <w:lang w:val="es-MX"/>
        </w:rPr>
        <w:t xml:space="preserve">Anexo 1. </w:t>
      </w:r>
      <w:r w:rsidRPr="000132EF">
        <w:rPr>
          <w:rFonts w:ascii="Times New Roman" w:hAnsi="Times New Roman" w:cs="Times New Roman"/>
          <w:sz w:val="24"/>
          <w:szCs w:val="24"/>
          <w:lang w:val="es-MX"/>
        </w:rPr>
        <w:t>Matriz de categorizació</w:t>
      </w:r>
      <w:r w:rsidR="00E76648" w:rsidRPr="000132EF">
        <w:rPr>
          <w:rFonts w:ascii="Times New Roman" w:hAnsi="Times New Roman" w:cs="Times New Roman"/>
          <w:sz w:val="24"/>
          <w:szCs w:val="24"/>
          <w:lang w:val="es-MX"/>
        </w:rPr>
        <w:t>n</w:t>
      </w:r>
    </w:p>
    <w:p w14:paraId="75988298" w14:textId="2DA3D320" w:rsidR="008644AE" w:rsidRPr="000132EF" w:rsidRDefault="008644AE">
      <w:pPr>
        <w:rPr>
          <w:rFonts w:ascii="Times New Roman" w:hAnsi="Times New Roman" w:cs="Times New Roman"/>
          <w:b/>
          <w:bCs/>
          <w:sz w:val="24"/>
          <w:szCs w:val="24"/>
          <w:lang w:val="es-MX"/>
        </w:rPr>
      </w:pPr>
      <w:r w:rsidRPr="000132EF">
        <w:rPr>
          <w:rFonts w:ascii="Times New Roman" w:hAnsi="Times New Roman" w:cs="Times New Roman"/>
          <w:b/>
          <w:bCs/>
          <w:sz w:val="24"/>
          <w:szCs w:val="24"/>
          <w:lang w:val="es-MX"/>
        </w:rPr>
        <w:t xml:space="preserve">Anexo 2. </w:t>
      </w:r>
      <w:r w:rsidR="00E76648" w:rsidRPr="000132EF">
        <w:rPr>
          <w:rFonts w:ascii="Times New Roman" w:hAnsi="Times New Roman" w:cs="Times New Roman"/>
          <w:sz w:val="24"/>
          <w:szCs w:val="24"/>
          <w:lang w:val="es-MX"/>
        </w:rPr>
        <w:t xml:space="preserve">Guías de entrevista/Matriz de análisis </w:t>
      </w:r>
    </w:p>
    <w:p w14:paraId="76D6EFF6" w14:textId="29F9D3C3" w:rsidR="008644AE" w:rsidRPr="000132EF" w:rsidRDefault="008644AE">
      <w:pPr>
        <w:rPr>
          <w:rFonts w:ascii="Times New Roman" w:hAnsi="Times New Roman" w:cs="Times New Roman"/>
          <w:b/>
          <w:bCs/>
          <w:sz w:val="24"/>
          <w:szCs w:val="24"/>
          <w:lang w:val="es-MX"/>
        </w:rPr>
      </w:pPr>
      <w:r w:rsidRPr="000132EF">
        <w:rPr>
          <w:rFonts w:ascii="Times New Roman" w:hAnsi="Times New Roman" w:cs="Times New Roman"/>
          <w:b/>
          <w:bCs/>
          <w:sz w:val="24"/>
          <w:szCs w:val="24"/>
          <w:lang w:val="es-MX"/>
        </w:rPr>
        <w:t xml:space="preserve">Anexo 3. </w:t>
      </w:r>
      <w:proofErr w:type="spellStart"/>
      <w:r w:rsidR="00E60579" w:rsidRPr="000132EF">
        <w:rPr>
          <w:rFonts w:ascii="Times New Roman" w:hAnsi="Times New Roman" w:cs="Times New Roman"/>
          <w:sz w:val="24"/>
          <w:szCs w:val="24"/>
          <w:lang w:val="es-MX"/>
        </w:rPr>
        <w:t>Presentacion</w:t>
      </w:r>
      <w:proofErr w:type="spellEnd"/>
      <w:r w:rsidR="00E60579" w:rsidRPr="000132EF">
        <w:rPr>
          <w:rFonts w:ascii="Times New Roman" w:hAnsi="Times New Roman" w:cs="Times New Roman"/>
          <w:sz w:val="24"/>
          <w:szCs w:val="24"/>
          <w:lang w:val="es-MX"/>
        </w:rPr>
        <w:t xml:space="preserve"> y certificado de v</w:t>
      </w:r>
      <w:r w:rsidRPr="000132EF">
        <w:rPr>
          <w:rFonts w:ascii="Times New Roman" w:hAnsi="Times New Roman" w:cs="Times New Roman"/>
          <w:sz w:val="24"/>
          <w:szCs w:val="24"/>
          <w:lang w:val="es-MX"/>
        </w:rPr>
        <w:t>alidación de los instrumentos</w:t>
      </w:r>
    </w:p>
    <w:p w14:paraId="2EC09C31" w14:textId="5902588D" w:rsidR="008644AE" w:rsidRPr="000132EF" w:rsidRDefault="008644AE">
      <w:pPr>
        <w:rPr>
          <w:rFonts w:ascii="Times New Roman" w:hAnsi="Times New Roman" w:cs="Times New Roman"/>
          <w:sz w:val="24"/>
          <w:szCs w:val="24"/>
          <w:lang w:val="es-MX"/>
        </w:rPr>
      </w:pPr>
      <w:r w:rsidRPr="000132EF">
        <w:rPr>
          <w:rFonts w:ascii="Times New Roman" w:hAnsi="Times New Roman" w:cs="Times New Roman"/>
          <w:b/>
          <w:bCs/>
          <w:sz w:val="24"/>
          <w:szCs w:val="24"/>
          <w:lang w:val="es-MX"/>
        </w:rPr>
        <w:t xml:space="preserve">Anexo 4. </w:t>
      </w:r>
      <w:r w:rsidRPr="000132EF">
        <w:rPr>
          <w:rFonts w:ascii="Times New Roman" w:hAnsi="Times New Roman" w:cs="Times New Roman"/>
          <w:sz w:val="24"/>
          <w:szCs w:val="24"/>
          <w:lang w:val="es-MX"/>
        </w:rPr>
        <w:t>Porcentaje de similitud (</w:t>
      </w:r>
      <w:proofErr w:type="spellStart"/>
      <w:r w:rsidRPr="000132EF">
        <w:rPr>
          <w:rFonts w:ascii="Times New Roman" w:hAnsi="Times New Roman" w:cs="Times New Roman"/>
          <w:sz w:val="24"/>
          <w:szCs w:val="24"/>
          <w:lang w:val="es-MX"/>
        </w:rPr>
        <w:t>Turnitin</w:t>
      </w:r>
      <w:proofErr w:type="spellEnd"/>
      <w:r w:rsidRPr="000132EF">
        <w:rPr>
          <w:rFonts w:ascii="Times New Roman" w:hAnsi="Times New Roman" w:cs="Times New Roman"/>
          <w:sz w:val="24"/>
          <w:szCs w:val="24"/>
          <w:lang w:val="es-MX"/>
        </w:rPr>
        <w:t>)</w:t>
      </w:r>
    </w:p>
    <w:p w14:paraId="7317B6B6" w14:textId="77777777" w:rsidR="00E60579" w:rsidRDefault="00E60579" w:rsidP="005039EA">
      <w:pPr>
        <w:jc w:val="center"/>
        <w:rPr>
          <w:rFonts w:ascii="Times New Roman" w:hAnsi="Times New Roman" w:cs="Times New Roman"/>
          <w:b/>
          <w:bCs/>
          <w:sz w:val="28"/>
          <w:szCs w:val="28"/>
          <w:lang w:val="es-MX"/>
        </w:rPr>
      </w:pPr>
    </w:p>
    <w:p w14:paraId="4A0BEEF1" w14:textId="709A861B" w:rsidR="00E17156" w:rsidRPr="005039EA" w:rsidRDefault="00E60579" w:rsidP="005039EA">
      <w:pPr>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 xml:space="preserve">Anexo 2. </w:t>
      </w:r>
      <w:proofErr w:type="spellStart"/>
      <w:r w:rsidR="005039EA" w:rsidRPr="005039EA">
        <w:rPr>
          <w:rFonts w:ascii="Times New Roman" w:hAnsi="Times New Roman" w:cs="Times New Roman"/>
          <w:b/>
          <w:bCs/>
          <w:sz w:val="28"/>
          <w:szCs w:val="28"/>
          <w:lang w:val="es-MX"/>
        </w:rPr>
        <w:t>Guia</w:t>
      </w:r>
      <w:proofErr w:type="spellEnd"/>
      <w:r w:rsidR="005039EA" w:rsidRPr="005039EA">
        <w:rPr>
          <w:rFonts w:ascii="Times New Roman" w:hAnsi="Times New Roman" w:cs="Times New Roman"/>
          <w:b/>
          <w:bCs/>
          <w:sz w:val="28"/>
          <w:szCs w:val="28"/>
          <w:lang w:val="es-MX"/>
        </w:rPr>
        <w:t xml:space="preserve"> de entrevista</w:t>
      </w:r>
    </w:p>
    <w:p w14:paraId="37F8ECEB" w14:textId="01929192" w:rsidR="005039EA" w:rsidRDefault="005039EA" w:rsidP="005039EA">
      <w:pPr>
        <w:jc w:val="center"/>
        <w:rPr>
          <w:rFonts w:ascii="Times New Roman" w:hAnsi="Times New Roman" w:cs="Times New Roman"/>
          <w:sz w:val="28"/>
          <w:szCs w:val="28"/>
          <w:lang w:val="es-MX"/>
        </w:rPr>
      </w:pPr>
      <w:r>
        <w:rPr>
          <w:rFonts w:ascii="Times New Roman" w:hAnsi="Times New Roman" w:cs="Times New Roman"/>
          <w:noProof/>
          <w:sz w:val="28"/>
          <w:szCs w:val="28"/>
          <w:lang w:val="es-MX"/>
        </w:rPr>
        <mc:AlternateContent>
          <mc:Choice Requires="wps">
            <w:drawing>
              <wp:anchor distT="0" distB="0" distL="114300" distR="114300" simplePos="0" relativeHeight="251659264" behindDoc="0" locked="0" layoutInCell="1" allowOverlap="1" wp14:anchorId="6CCCA978" wp14:editId="282F7ADF">
                <wp:simplePos x="0" y="0"/>
                <wp:positionH relativeFrom="column">
                  <wp:posOffset>-137160</wp:posOffset>
                </wp:positionH>
                <wp:positionV relativeFrom="paragraph">
                  <wp:posOffset>826135</wp:posOffset>
                </wp:positionV>
                <wp:extent cx="5743575" cy="561975"/>
                <wp:effectExtent l="0" t="0" r="28575" b="28575"/>
                <wp:wrapNone/>
                <wp:docPr id="2" name="Rectángulo 2"/>
                <wp:cNvGraphicFramePr/>
                <a:graphic xmlns:a="http://schemas.openxmlformats.org/drawingml/2006/main">
                  <a:graphicData uri="http://schemas.microsoft.com/office/word/2010/wordprocessingShape">
                    <wps:wsp>
                      <wps:cNvSpPr/>
                      <wps:spPr>
                        <a:xfrm>
                          <a:off x="0" y="0"/>
                          <a:ext cx="5743575" cy="561975"/>
                        </a:xfrm>
                        <a:prstGeom prst="rect">
                          <a:avLst/>
                        </a:prstGeom>
                      </wps:spPr>
                      <wps:style>
                        <a:lnRef idx="2">
                          <a:schemeClr val="accent2"/>
                        </a:lnRef>
                        <a:fillRef idx="1">
                          <a:schemeClr val="lt1"/>
                        </a:fillRef>
                        <a:effectRef idx="0">
                          <a:schemeClr val="accent2"/>
                        </a:effectRef>
                        <a:fontRef idx="minor">
                          <a:schemeClr val="dk1"/>
                        </a:fontRef>
                      </wps:style>
                      <wps:txbx>
                        <w:txbxContent>
                          <w:p w14:paraId="728B3000" w14:textId="42030114"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PRESENTACIÓN DEL INVESTIGADOR Y EL PROPOSITO DE LA INVESTIGACIÓN </w:t>
                            </w:r>
                            <w:r w:rsidRPr="005039EA">
                              <w:rPr>
                                <w:rFonts w:ascii="Times New Roman" w:hAnsi="Times New Roman" w:cs="Times New Roman"/>
                                <w:b/>
                                <w:bCs/>
                                <w:highlight w:val="yellow"/>
                                <w:lang w:val="es-MX"/>
                              </w:rPr>
                              <w:t>(se 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CCA978" id="Rectángulo 2" o:spid="_x0000_s1026" style="position:absolute;left:0;text-align:left;margin-left:-10.8pt;margin-top:65.05pt;width:452.25pt;height:44.2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" fillcolor="white [3201]" strokecolor="#ed7d31 [3205]" strokeweight="1pt">
                <v:textbox>
                  <w:txbxContent>
                    <w:p w14:paraId="728B3000" w14:textId="42030114"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PRESENTACIÓN DEL INVESTIGADOR Y EL PROPOSITO DE LA INVESTIGACIÓN </w:t>
                      </w:r>
                      <w:r w:rsidRPr="005039EA">
                        <w:rPr>
                          <w:rFonts w:ascii="Times New Roman" w:hAnsi="Times New Roman" w:cs="Times New Roman"/>
                          <w:b/>
                          <w:bCs/>
                          <w:highlight w:val="yellow"/>
                          <w:lang w:val="es-MX"/>
                        </w:rPr>
                        <w:t>(se lee)</w:t>
                      </w:r>
                    </w:p>
                  </w:txbxContent>
                </v:textbox>
              </v:rect>
            </w:pict>
          </mc:Fallback>
        </mc:AlternateContent>
      </w:r>
      <w:r>
        <w:rPr>
          <w:rFonts w:ascii="Times New Roman" w:hAnsi="Times New Roman" w:cs="Times New Roman"/>
          <w:noProof/>
          <w:sz w:val="28"/>
          <w:szCs w:val="28"/>
          <w:lang w:val="es-MX"/>
        </w:rPr>
        <mc:AlternateContent>
          <mc:Choice Requires="wps">
            <w:drawing>
              <wp:anchor distT="0" distB="0" distL="114300" distR="114300" simplePos="0" relativeHeight="251665408" behindDoc="0" locked="0" layoutInCell="1" allowOverlap="1" wp14:anchorId="76B542B4" wp14:editId="0BB63BF5">
                <wp:simplePos x="0" y="0"/>
                <wp:positionH relativeFrom="margin">
                  <wp:align>center</wp:align>
                </wp:positionH>
                <wp:positionV relativeFrom="paragraph">
                  <wp:posOffset>171450</wp:posOffset>
                </wp:positionV>
                <wp:extent cx="3028950" cy="561975"/>
                <wp:effectExtent l="0" t="0" r="19050" b="28575"/>
                <wp:wrapNone/>
                <wp:docPr id="5" name="Rectángulo 5"/>
                <wp:cNvGraphicFramePr/>
                <a:graphic xmlns:a="http://schemas.openxmlformats.org/drawingml/2006/main">
                  <a:graphicData uri="http://schemas.microsoft.com/office/word/2010/wordprocessingShape">
                    <wps:wsp>
                      <wps:cNvSpPr/>
                      <wps:spPr>
                        <a:xfrm>
                          <a:off x="0" y="0"/>
                          <a:ext cx="3028950" cy="561975"/>
                        </a:xfrm>
                        <a:prstGeom prst="rect">
                          <a:avLst/>
                        </a:prstGeom>
                        <a:ln/>
                      </wps:spPr>
                      <wps:style>
                        <a:lnRef idx="2">
                          <a:schemeClr val="dk1"/>
                        </a:lnRef>
                        <a:fillRef idx="1">
                          <a:schemeClr val="lt1"/>
                        </a:fillRef>
                        <a:effectRef idx="0">
                          <a:schemeClr val="dk1"/>
                        </a:effectRef>
                        <a:fontRef idx="minor">
                          <a:schemeClr val="dk1"/>
                        </a:fontRef>
                      </wps:style>
                      <wps:txbx>
                        <w:txbxContent>
                          <w:p w14:paraId="17F40F65" w14:textId="703DBC4C" w:rsid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DATOS DEL ENTREVISTADO </w:t>
                            </w:r>
                            <w:r w:rsidRPr="005039EA">
                              <w:rPr>
                                <w:rFonts w:ascii="Times New Roman" w:hAnsi="Times New Roman" w:cs="Times New Roman"/>
                                <w:b/>
                                <w:bCs/>
                                <w:highlight w:val="cyan"/>
                                <w:lang w:val="es-MX"/>
                              </w:rPr>
                              <w:t>(No se leen)</w:t>
                            </w:r>
                          </w:p>
                          <w:p w14:paraId="0B6DB55C" w14:textId="69AC92B2" w:rsidR="00E60579" w:rsidRPr="005039EA" w:rsidRDefault="00E60579" w:rsidP="005039EA">
                            <w:pPr>
                              <w:jc w:val="center"/>
                              <w:rPr>
                                <w:rFonts w:ascii="Times New Roman" w:hAnsi="Times New Roman" w:cs="Times New Roman"/>
                                <w:b/>
                                <w:bCs/>
                                <w:lang w:val="es-MX"/>
                              </w:rPr>
                            </w:pPr>
                            <w:r>
                              <w:rPr>
                                <w:rFonts w:ascii="Times New Roman" w:hAnsi="Times New Roman" w:cs="Times New Roman"/>
                                <w:b/>
                                <w:bCs/>
                                <w:lang w:val="es-MX"/>
                              </w:rPr>
                              <w:t>Nombre, edad, genero, cargo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B542B4" id="Rectángulo 5" o:spid="_x0000_s1027" style="position:absolute;left:0;text-align:left;margin-left:0;margin-top:13.5pt;width:238.5pt;height:44.25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" fillcolor="white [3201]" strokecolor="black [3200]" strokeweight="1pt">
                <v:textbox>
                  <w:txbxContent>
                    <w:p w14:paraId="17F40F65" w14:textId="703DBC4C" w:rsid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DATOS DEL ENTREVISTADO </w:t>
                      </w:r>
                      <w:r w:rsidRPr="005039EA">
                        <w:rPr>
                          <w:rFonts w:ascii="Times New Roman" w:hAnsi="Times New Roman" w:cs="Times New Roman"/>
                          <w:b/>
                          <w:bCs/>
                          <w:highlight w:val="cyan"/>
                          <w:lang w:val="es-MX"/>
                        </w:rPr>
                        <w:t>(No se leen)</w:t>
                      </w:r>
                    </w:p>
                    <w:p w14:paraId="0B6DB55C" w14:textId="69AC92B2" w:rsidR="00E60579" w:rsidRPr="005039EA" w:rsidRDefault="00E60579" w:rsidP="005039EA">
                      <w:pPr>
                        <w:jc w:val="center"/>
                        <w:rPr>
                          <w:rFonts w:ascii="Times New Roman" w:hAnsi="Times New Roman" w:cs="Times New Roman"/>
                          <w:b/>
                          <w:bCs/>
                          <w:lang w:val="es-MX"/>
                        </w:rPr>
                      </w:pPr>
                      <w:r>
                        <w:rPr>
                          <w:rFonts w:ascii="Times New Roman" w:hAnsi="Times New Roman" w:cs="Times New Roman"/>
                          <w:b/>
                          <w:bCs/>
                          <w:lang w:val="es-MX"/>
                        </w:rPr>
                        <w:t>Nombre, edad, genero, cargo</w:t>
                      </w:r>
                    </w:p>
                  </w:txbxContent>
                </v:textbox>
                <w10:wrap anchorx="margin"/>
              </v:rect>
            </w:pict>
          </mc:Fallback>
        </mc:AlternateContent>
      </w:r>
      <w:r>
        <w:rPr>
          <w:rFonts w:ascii="Times New Roman" w:hAnsi="Times New Roman" w:cs="Times New Roman"/>
          <w:noProof/>
          <w:sz w:val="28"/>
          <w:szCs w:val="28"/>
          <w:lang w:val="es-MX"/>
        </w:rPr>
        <mc:AlternateContent>
          <mc:Choice Requires="wps">
            <w:drawing>
              <wp:anchor distT="0" distB="0" distL="114300" distR="114300" simplePos="0" relativeHeight="251661312" behindDoc="0" locked="0" layoutInCell="1" allowOverlap="1" wp14:anchorId="6C7BD411" wp14:editId="4FEDF955">
                <wp:simplePos x="0" y="0"/>
                <wp:positionH relativeFrom="column">
                  <wp:posOffset>1329690</wp:posOffset>
                </wp:positionH>
                <wp:positionV relativeFrom="paragraph">
                  <wp:posOffset>1540510</wp:posOffset>
                </wp:positionV>
                <wp:extent cx="3028950" cy="561975"/>
                <wp:effectExtent l="0" t="0" r="19050" b="28575"/>
                <wp:wrapNone/>
                <wp:docPr id="3" name="Rectángulo 3"/>
                <wp:cNvGraphicFramePr/>
                <a:graphic xmlns:a="http://schemas.openxmlformats.org/drawingml/2006/main">
                  <a:graphicData uri="http://schemas.microsoft.com/office/word/2010/wordprocessingShape">
                    <wps:wsp>
                      <wps:cNvSpPr/>
                      <wps:spPr>
                        <a:xfrm>
                          <a:off x="0" y="0"/>
                          <a:ext cx="3028950" cy="5619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BF80B9F" w14:textId="57B304F6"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INSTRUCCIONES </w:t>
                            </w:r>
                            <w:r w:rsidRPr="005039EA">
                              <w:rPr>
                                <w:rFonts w:ascii="Times New Roman" w:hAnsi="Times New Roman" w:cs="Times New Roman"/>
                                <w:b/>
                                <w:bCs/>
                                <w:highlight w:val="yellow"/>
                                <w:lang w:val="es-MX"/>
                              </w:rPr>
                              <w:t>(se 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7BD411" id="Rectángulo 3" o:spid="_x0000_s1028" style="position:absolute;left:0;text-align:left;margin-left:104.7pt;margin-top:121.3pt;width:238.5pt;height:44.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" fillcolor="white [3201]" strokecolor="#4472c4 [3204]" strokeweight="1pt">
                <v:textbox>
                  <w:txbxContent>
                    <w:p w14:paraId="3BF80B9F" w14:textId="57B304F6"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INSTRUCCIONES </w:t>
                      </w:r>
                      <w:r w:rsidRPr="005039EA">
                        <w:rPr>
                          <w:rFonts w:ascii="Times New Roman" w:hAnsi="Times New Roman" w:cs="Times New Roman"/>
                          <w:b/>
                          <w:bCs/>
                          <w:highlight w:val="yellow"/>
                          <w:lang w:val="es-MX"/>
                        </w:rPr>
                        <w:t>(se lee)</w:t>
                      </w:r>
                    </w:p>
                  </w:txbxContent>
                </v:textbox>
              </v:rect>
            </w:pict>
          </mc:Fallback>
        </mc:AlternateContent>
      </w:r>
      <w:r>
        <w:rPr>
          <w:rFonts w:ascii="Times New Roman" w:hAnsi="Times New Roman" w:cs="Times New Roman"/>
          <w:noProof/>
          <w:sz w:val="28"/>
          <w:szCs w:val="28"/>
          <w:lang w:val="es-MX"/>
        </w:rPr>
        <mc:AlternateContent>
          <mc:Choice Requires="wps">
            <w:drawing>
              <wp:anchor distT="0" distB="0" distL="114300" distR="114300" simplePos="0" relativeHeight="251663360" behindDoc="0" locked="0" layoutInCell="1" allowOverlap="1" wp14:anchorId="7132A35B" wp14:editId="3C869A2B">
                <wp:simplePos x="0" y="0"/>
                <wp:positionH relativeFrom="column">
                  <wp:posOffset>1314450</wp:posOffset>
                </wp:positionH>
                <wp:positionV relativeFrom="paragraph">
                  <wp:posOffset>2552700</wp:posOffset>
                </wp:positionV>
                <wp:extent cx="3028950" cy="561975"/>
                <wp:effectExtent l="0" t="0" r="19050" b="28575"/>
                <wp:wrapNone/>
                <wp:docPr id="4" name="Rectángulo 4"/>
                <wp:cNvGraphicFramePr/>
                <a:graphic xmlns:a="http://schemas.openxmlformats.org/drawingml/2006/main">
                  <a:graphicData uri="http://schemas.microsoft.com/office/word/2010/wordprocessingShape">
                    <wps:wsp>
                      <wps:cNvSpPr/>
                      <wps:spPr>
                        <a:xfrm>
                          <a:off x="0" y="0"/>
                          <a:ext cx="3028950" cy="561975"/>
                        </a:xfrm>
                        <a:prstGeom prst="rect">
                          <a:avLst/>
                        </a:prstGeom>
                        <a:solidFill>
                          <a:sysClr val="window" lastClr="FFFFFF"/>
                        </a:solidFill>
                        <a:ln w="12700" cap="flat" cmpd="sng" algn="ctr">
                          <a:solidFill>
                            <a:srgbClr val="70AD47"/>
                          </a:solidFill>
                          <a:prstDash val="solid"/>
                          <a:miter lim="800000"/>
                        </a:ln>
                        <a:effectLst/>
                      </wps:spPr>
                      <wps:txbx>
                        <w:txbxContent>
                          <w:p w14:paraId="01DB7ECC" w14:textId="5944F856"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PREGUNTAS </w:t>
                            </w:r>
                            <w:r w:rsidRPr="005039EA">
                              <w:rPr>
                                <w:rFonts w:ascii="Times New Roman" w:hAnsi="Times New Roman" w:cs="Times New Roman"/>
                                <w:b/>
                                <w:bCs/>
                                <w:highlight w:val="yellow"/>
                                <w:lang w:val="es-MX"/>
                              </w:rPr>
                              <w:t>(se lee)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32A35B" id="Rectángulo 4" o:spid="_x0000_s1029" style="position:absolute;left:0;text-align:left;margin-left:103.5pt;margin-top:201pt;width:238.5pt;height:44.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" fillcolor="window" strokecolor="#70ad47" strokeweight="1pt">
                <v:textbox>
                  <w:txbxContent>
                    <w:p w14:paraId="01DB7ECC" w14:textId="5944F856" w:rsidR="005039EA" w:rsidRPr="005039EA" w:rsidRDefault="005039EA" w:rsidP="005039EA">
                      <w:pPr>
                        <w:jc w:val="center"/>
                        <w:rPr>
                          <w:rFonts w:ascii="Times New Roman" w:hAnsi="Times New Roman" w:cs="Times New Roman"/>
                          <w:b/>
                          <w:bCs/>
                          <w:lang w:val="es-MX"/>
                        </w:rPr>
                      </w:pPr>
                      <w:r w:rsidRPr="005039EA">
                        <w:rPr>
                          <w:rFonts w:ascii="Times New Roman" w:hAnsi="Times New Roman" w:cs="Times New Roman"/>
                          <w:b/>
                          <w:bCs/>
                          <w:lang w:val="es-MX"/>
                        </w:rPr>
                        <w:t xml:space="preserve">PREGUNTAS </w:t>
                      </w:r>
                      <w:r w:rsidRPr="005039EA">
                        <w:rPr>
                          <w:rFonts w:ascii="Times New Roman" w:hAnsi="Times New Roman" w:cs="Times New Roman"/>
                          <w:b/>
                          <w:bCs/>
                          <w:highlight w:val="yellow"/>
                          <w:lang w:val="es-MX"/>
                        </w:rPr>
                        <w:t>(se lee)</w:t>
                      </w:r>
                    </w:p>
                  </w:txbxContent>
                </v:textbox>
              </v:rect>
            </w:pict>
          </mc:Fallback>
        </mc:AlternateContent>
      </w:r>
    </w:p>
    <w:p w14:paraId="1D267CF8" w14:textId="77777777" w:rsidR="000A2B1A" w:rsidRPr="000A2B1A" w:rsidRDefault="000A2B1A" w:rsidP="000A2B1A">
      <w:pPr>
        <w:rPr>
          <w:rFonts w:ascii="Times New Roman" w:hAnsi="Times New Roman" w:cs="Times New Roman"/>
          <w:sz w:val="28"/>
          <w:szCs w:val="28"/>
          <w:lang w:val="es-MX"/>
        </w:rPr>
      </w:pPr>
    </w:p>
    <w:p w14:paraId="37692E54" w14:textId="77777777" w:rsidR="000A2B1A" w:rsidRPr="000A2B1A" w:rsidRDefault="000A2B1A" w:rsidP="000A2B1A">
      <w:pPr>
        <w:rPr>
          <w:rFonts w:ascii="Times New Roman" w:hAnsi="Times New Roman" w:cs="Times New Roman"/>
          <w:sz w:val="28"/>
          <w:szCs w:val="28"/>
          <w:lang w:val="es-MX"/>
        </w:rPr>
      </w:pPr>
    </w:p>
    <w:p w14:paraId="324A1C57" w14:textId="77777777" w:rsidR="000A2B1A" w:rsidRPr="000A2B1A" w:rsidRDefault="000A2B1A" w:rsidP="000A2B1A">
      <w:pPr>
        <w:rPr>
          <w:rFonts w:ascii="Times New Roman" w:hAnsi="Times New Roman" w:cs="Times New Roman"/>
          <w:sz w:val="28"/>
          <w:szCs w:val="28"/>
          <w:lang w:val="es-MX"/>
        </w:rPr>
      </w:pPr>
    </w:p>
    <w:p w14:paraId="5DCF0B3A" w14:textId="77777777" w:rsidR="000A2B1A" w:rsidRPr="000A2B1A" w:rsidRDefault="000A2B1A" w:rsidP="000A2B1A">
      <w:pPr>
        <w:rPr>
          <w:rFonts w:ascii="Times New Roman" w:hAnsi="Times New Roman" w:cs="Times New Roman"/>
          <w:sz w:val="28"/>
          <w:szCs w:val="28"/>
          <w:lang w:val="es-MX"/>
        </w:rPr>
      </w:pPr>
    </w:p>
    <w:p w14:paraId="60D38BC6" w14:textId="77777777" w:rsidR="000A2B1A" w:rsidRPr="000A2B1A" w:rsidRDefault="000A2B1A" w:rsidP="000A2B1A">
      <w:pPr>
        <w:rPr>
          <w:rFonts w:ascii="Times New Roman" w:hAnsi="Times New Roman" w:cs="Times New Roman"/>
          <w:sz w:val="28"/>
          <w:szCs w:val="28"/>
          <w:lang w:val="es-MX"/>
        </w:rPr>
      </w:pPr>
    </w:p>
    <w:p w14:paraId="3508A919" w14:textId="77777777" w:rsidR="000A2B1A" w:rsidRPr="000A2B1A" w:rsidRDefault="000A2B1A" w:rsidP="000A2B1A">
      <w:pPr>
        <w:rPr>
          <w:rFonts w:ascii="Times New Roman" w:hAnsi="Times New Roman" w:cs="Times New Roman"/>
          <w:sz w:val="28"/>
          <w:szCs w:val="28"/>
          <w:lang w:val="es-MX"/>
        </w:rPr>
      </w:pPr>
    </w:p>
    <w:p w14:paraId="0436F0FB" w14:textId="77777777" w:rsidR="000A2B1A" w:rsidRPr="000A2B1A" w:rsidRDefault="000A2B1A" w:rsidP="000A2B1A">
      <w:pPr>
        <w:rPr>
          <w:rFonts w:ascii="Times New Roman" w:hAnsi="Times New Roman" w:cs="Times New Roman"/>
          <w:sz w:val="28"/>
          <w:szCs w:val="28"/>
          <w:lang w:val="es-MX"/>
        </w:rPr>
      </w:pPr>
    </w:p>
    <w:p w14:paraId="64EA0AAF" w14:textId="77777777" w:rsidR="000A2B1A" w:rsidRPr="000A2B1A" w:rsidRDefault="000A2B1A" w:rsidP="000A2B1A">
      <w:pPr>
        <w:rPr>
          <w:rFonts w:ascii="Times New Roman" w:hAnsi="Times New Roman" w:cs="Times New Roman"/>
          <w:sz w:val="28"/>
          <w:szCs w:val="28"/>
          <w:lang w:val="es-MX"/>
        </w:rPr>
      </w:pPr>
    </w:p>
    <w:p w14:paraId="40B1B044" w14:textId="77777777" w:rsidR="000A2B1A" w:rsidRPr="000A2B1A" w:rsidRDefault="000A2B1A" w:rsidP="000A2B1A">
      <w:pPr>
        <w:rPr>
          <w:rFonts w:ascii="Times New Roman" w:hAnsi="Times New Roman" w:cs="Times New Roman"/>
          <w:sz w:val="28"/>
          <w:szCs w:val="28"/>
          <w:lang w:val="es-MX"/>
        </w:rPr>
      </w:pPr>
    </w:p>
    <w:p w14:paraId="27E589D7" w14:textId="77777777" w:rsidR="000A2B1A" w:rsidRPr="000A2B1A" w:rsidRDefault="000A2B1A" w:rsidP="000A2B1A">
      <w:pPr>
        <w:rPr>
          <w:rFonts w:ascii="Times New Roman" w:hAnsi="Times New Roman" w:cs="Times New Roman"/>
          <w:sz w:val="28"/>
          <w:szCs w:val="28"/>
          <w:lang w:val="es-MX"/>
        </w:rPr>
      </w:pPr>
    </w:p>
    <w:p w14:paraId="2B17D7BA" w14:textId="77777777" w:rsidR="000A2B1A" w:rsidRPr="000A2B1A" w:rsidRDefault="000A2B1A" w:rsidP="000A2B1A">
      <w:pPr>
        <w:rPr>
          <w:rFonts w:ascii="Times New Roman" w:hAnsi="Times New Roman" w:cs="Times New Roman"/>
          <w:sz w:val="28"/>
          <w:szCs w:val="28"/>
          <w:lang w:val="es-MX"/>
        </w:rPr>
      </w:pPr>
    </w:p>
    <w:p w14:paraId="598377D6" w14:textId="77777777" w:rsidR="000A2B1A" w:rsidRDefault="000A2B1A" w:rsidP="000A2B1A">
      <w:pPr>
        <w:rPr>
          <w:rFonts w:ascii="Times New Roman" w:hAnsi="Times New Roman" w:cs="Times New Roman"/>
          <w:sz w:val="28"/>
          <w:szCs w:val="28"/>
          <w:lang w:val="es-MX"/>
        </w:rPr>
      </w:pPr>
    </w:p>
    <w:p w14:paraId="48B14E0A" w14:textId="550BA0EF" w:rsidR="000A2B1A" w:rsidRDefault="000A2B1A" w:rsidP="000A2B1A">
      <w:pPr>
        <w:tabs>
          <w:tab w:val="left" w:pos="2880"/>
        </w:tabs>
        <w:rPr>
          <w:rFonts w:ascii="Times New Roman" w:hAnsi="Times New Roman" w:cs="Times New Roman"/>
          <w:sz w:val="28"/>
          <w:szCs w:val="28"/>
          <w:lang w:val="es-MX"/>
        </w:rPr>
      </w:pPr>
      <w:r>
        <w:rPr>
          <w:rFonts w:ascii="Times New Roman" w:hAnsi="Times New Roman" w:cs="Times New Roman"/>
          <w:sz w:val="28"/>
          <w:szCs w:val="28"/>
          <w:lang w:val="es-MX"/>
        </w:rPr>
        <w:tab/>
      </w:r>
    </w:p>
    <w:p w14:paraId="73786916" w14:textId="77777777" w:rsidR="000A2B1A" w:rsidRDefault="000A2B1A" w:rsidP="000A2B1A">
      <w:pPr>
        <w:tabs>
          <w:tab w:val="left" w:pos="2880"/>
        </w:tabs>
        <w:rPr>
          <w:rFonts w:ascii="Times New Roman" w:hAnsi="Times New Roman" w:cs="Times New Roman"/>
          <w:sz w:val="28"/>
          <w:szCs w:val="28"/>
          <w:lang w:val="es-MX"/>
        </w:rPr>
      </w:pPr>
    </w:p>
    <w:p w14:paraId="40350A0C" w14:textId="77777777" w:rsidR="000A2B1A" w:rsidRDefault="000A2B1A" w:rsidP="000A2B1A">
      <w:pPr>
        <w:tabs>
          <w:tab w:val="left" w:pos="2880"/>
        </w:tabs>
        <w:rPr>
          <w:rFonts w:ascii="Times New Roman" w:hAnsi="Times New Roman" w:cs="Times New Roman"/>
          <w:sz w:val="28"/>
          <w:szCs w:val="28"/>
          <w:lang w:val="es-MX"/>
        </w:rPr>
      </w:pPr>
    </w:p>
    <w:p w14:paraId="253C90C0" w14:textId="77777777" w:rsidR="000A2B1A" w:rsidRDefault="000A2B1A" w:rsidP="000A2B1A">
      <w:pPr>
        <w:tabs>
          <w:tab w:val="left" w:pos="2880"/>
        </w:tabs>
        <w:rPr>
          <w:rFonts w:ascii="Times New Roman" w:hAnsi="Times New Roman" w:cs="Times New Roman"/>
          <w:sz w:val="28"/>
          <w:szCs w:val="28"/>
          <w:lang w:val="es-MX"/>
        </w:rPr>
      </w:pPr>
    </w:p>
    <w:p w14:paraId="08AB11B0" w14:textId="77777777" w:rsidR="000A2B1A" w:rsidRDefault="000A2B1A" w:rsidP="000A2B1A">
      <w:pPr>
        <w:tabs>
          <w:tab w:val="left" w:pos="2880"/>
        </w:tabs>
        <w:rPr>
          <w:rFonts w:ascii="Times New Roman" w:hAnsi="Times New Roman" w:cs="Times New Roman"/>
          <w:sz w:val="28"/>
          <w:szCs w:val="28"/>
          <w:lang w:val="es-MX"/>
        </w:rPr>
      </w:pPr>
    </w:p>
    <w:p w14:paraId="0E7C6E7E" w14:textId="77777777" w:rsidR="000A2B1A" w:rsidRDefault="000A2B1A" w:rsidP="000A2B1A">
      <w:pPr>
        <w:tabs>
          <w:tab w:val="left" w:pos="2880"/>
        </w:tabs>
        <w:rPr>
          <w:rFonts w:ascii="Times New Roman" w:hAnsi="Times New Roman" w:cs="Times New Roman"/>
          <w:sz w:val="28"/>
          <w:szCs w:val="28"/>
          <w:lang w:val="es-MX"/>
        </w:rPr>
      </w:pPr>
    </w:p>
    <w:p w14:paraId="76171697" w14:textId="77777777" w:rsidR="000A2B1A" w:rsidRDefault="000A2B1A" w:rsidP="000A2B1A">
      <w:pPr>
        <w:tabs>
          <w:tab w:val="left" w:pos="2880"/>
        </w:tabs>
        <w:rPr>
          <w:rFonts w:ascii="Times New Roman" w:hAnsi="Times New Roman" w:cs="Times New Roman"/>
          <w:sz w:val="28"/>
          <w:szCs w:val="28"/>
          <w:lang w:val="es-MX"/>
        </w:rPr>
      </w:pPr>
    </w:p>
    <w:p w14:paraId="32A6A218" w14:textId="77777777" w:rsidR="000A2B1A" w:rsidRDefault="000A2B1A" w:rsidP="000A2B1A">
      <w:pPr>
        <w:tabs>
          <w:tab w:val="left" w:pos="384"/>
          <w:tab w:val="center" w:pos="4252"/>
        </w:tabs>
        <w:rPr>
          <w:rFonts w:ascii="Times New Roman" w:hAnsi="Times New Roman" w:cs="Times New Roman"/>
          <w:b/>
          <w:bCs/>
          <w:sz w:val="28"/>
          <w:szCs w:val="28"/>
          <w:lang w:val="es-MX"/>
        </w:rPr>
        <w:sectPr w:rsidR="000A2B1A">
          <w:pgSz w:w="11906" w:h="16838"/>
          <w:pgMar w:top="1417" w:right="1701" w:bottom="1417" w:left="1701" w:header="708" w:footer="708" w:gutter="0"/>
          <w:cols w:space="708"/>
          <w:docGrid w:linePitch="360"/>
        </w:sectPr>
      </w:pPr>
      <w:r>
        <w:rPr>
          <w:rFonts w:ascii="Times New Roman" w:hAnsi="Times New Roman" w:cs="Times New Roman"/>
          <w:b/>
          <w:bCs/>
          <w:sz w:val="28"/>
          <w:szCs w:val="28"/>
          <w:lang w:val="es-MX"/>
        </w:rPr>
        <w:lastRenderedPageBreak/>
        <w:tab/>
      </w:r>
    </w:p>
    <w:p w14:paraId="48575957" w14:textId="3CD11B7D" w:rsidR="000A2B1A" w:rsidRPr="007817DF" w:rsidRDefault="000A2B1A" w:rsidP="000A2B1A">
      <w:pPr>
        <w:tabs>
          <w:tab w:val="left" w:pos="384"/>
          <w:tab w:val="center" w:pos="4252"/>
        </w:tabs>
        <w:rPr>
          <w:rFonts w:ascii="Times New Roman" w:hAnsi="Times New Roman" w:cs="Times New Roman"/>
          <w:b/>
          <w:bCs/>
          <w:sz w:val="28"/>
          <w:szCs w:val="28"/>
          <w:lang w:val="es-MX"/>
        </w:rPr>
      </w:pPr>
      <w:r>
        <w:rPr>
          <w:rFonts w:ascii="Times New Roman" w:hAnsi="Times New Roman" w:cs="Times New Roman"/>
          <w:b/>
          <w:bCs/>
          <w:sz w:val="28"/>
          <w:szCs w:val="28"/>
          <w:lang w:val="es-MX"/>
        </w:rPr>
        <w:lastRenderedPageBreak/>
        <w:tab/>
        <w:t xml:space="preserve">Anexo 1. </w:t>
      </w:r>
      <w:r w:rsidRPr="007817DF">
        <w:rPr>
          <w:rFonts w:ascii="Times New Roman" w:hAnsi="Times New Roman" w:cs="Times New Roman"/>
          <w:b/>
          <w:bCs/>
          <w:sz w:val="28"/>
          <w:szCs w:val="28"/>
          <w:lang w:val="es-MX"/>
        </w:rPr>
        <w:t>Matriz de Categorización</w:t>
      </w:r>
    </w:p>
    <w:p w14:paraId="5A0B2E8D" w14:textId="332D6D3D" w:rsidR="000A2B1A" w:rsidRPr="003F6FA2" w:rsidRDefault="000A2B1A" w:rsidP="000A2B1A">
      <w:pPr>
        <w:jc w:val="both"/>
        <w:rPr>
          <w:rFonts w:ascii="Times New Roman" w:hAnsi="Times New Roman" w:cs="Times New Roman"/>
          <w:lang w:val="es-MX"/>
        </w:rPr>
      </w:pPr>
      <w:proofErr w:type="spellStart"/>
      <w:r w:rsidRPr="000C6617">
        <w:rPr>
          <w:rFonts w:ascii="Times New Roman" w:hAnsi="Times New Roman" w:cs="Times New Roman"/>
          <w:b/>
          <w:bCs/>
          <w:lang w:val="es-MX"/>
        </w:rPr>
        <w:t>Titulo</w:t>
      </w:r>
      <w:proofErr w:type="spellEnd"/>
      <w:r w:rsidRPr="000C6617">
        <w:rPr>
          <w:rFonts w:ascii="Times New Roman" w:hAnsi="Times New Roman" w:cs="Times New Roman"/>
          <w:b/>
          <w:bCs/>
          <w:lang w:val="es-MX"/>
        </w:rPr>
        <w:t>:</w:t>
      </w:r>
      <w:r>
        <w:rPr>
          <w:rFonts w:ascii="Times New Roman" w:hAnsi="Times New Roman" w:cs="Times New Roman"/>
          <w:lang w:val="es-MX"/>
        </w:rPr>
        <w:t xml:space="preserve"> </w:t>
      </w:r>
      <w:r w:rsidRPr="00BD33CE">
        <w:rPr>
          <w:rFonts w:ascii="Times New Roman" w:hAnsi="Times New Roman" w:cs="Times New Roman"/>
          <w:sz w:val="24"/>
          <w:szCs w:val="24"/>
          <w:lang w:val="es-MX"/>
        </w:rPr>
        <w:t xml:space="preserve">Eficacia de los </w:t>
      </w:r>
      <w:r w:rsidRPr="0022138E">
        <w:rPr>
          <w:rFonts w:ascii="Times New Roman" w:hAnsi="Times New Roman" w:cs="Times New Roman"/>
          <w:b/>
          <w:bCs/>
          <w:sz w:val="24"/>
          <w:szCs w:val="24"/>
          <w:lang w:val="es-MX"/>
        </w:rPr>
        <w:t>Mecanismos Jurisdiccionales para la Fijación y Ejecución</w:t>
      </w:r>
      <w:r w:rsidRPr="00BD33CE">
        <w:rPr>
          <w:rFonts w:ascii="Times New Roman" w:hAnsi="Times New Roman" w:cs="Times New Roman"/>
          <w:sz w:val="24"/>
          <w:szCs w:val="24"/>
          <w:lang w:val="es-MX"/>
        </w:rPr>
        <w:t xml:space="preserve"> de la </w:t>
      </w:r>
      <w:r w:rsidRPr="00557EA6">
        <w:rPr>
          <w:rFonts w:ascii="Times New Roman" w:hAnsi="Times New Roman" w:cs="Times New Roman"/>
          <w:b/>
          <w:bCs/>
          <w:sz w:val="24"/>
          <w:szCs w:val="24"/>
          <w:lang w:val="es-MX"/>
        </w:rPr>
        <w:t>Pensión de Alimentos</w:t>
      </w:r>
      <w:r w:rsidRPr="00BD33CE">
        <w:rPr>
          <w:rFonts w:ascii="Times New Roman" w:hAnsi="Times New Roman" w:cs="Times New Roman"/>
          <w:sz w:val="24"/>
          <w:szCs w:val="24"/>
          <w:lang w:val="es-MX"/>
        </w:rPr>
        <w:t xml:space="preserve"> en el Distrito Judicial de Arequipa, 2027</w:t>
      </w:r>
    </w:p>
    <w:tbl>
      <w:tblPr>
        <w:tblStyle w:val="Tablaconcuadrcula"/>
        <w:tblW w:w="0" w:type="auto"/>
        <w:tblLook w:val="04A0" w:firstRow="1" w:lastRow="0" w:firstColumn="1" w:lastColumn="0" w:noHBand="0" w:noVBand="1"/>
      </w:tblPr>
      <w:tblGrid>
        <w:gridCol w:w="2810"/>
        <w:gridCol w:w="3139"/>
        <w:gridCol w:w="2410"/>
        <w:gridCol w:w="2126"/>
        <w:gridCol w:w="3507"/>
      </w:tblGrid>
      <w:tr w:rsidR="000A2B1A" w:rsidRPr="003F6FA2" w14:paraId="338714EF" w14:textId="77777777" w:rsidTr="00DB4775">
        <w:trPr>
          <w:trHeight w:val="264"/>
        </w:trPr>
        <w:tc>
          <w:tcPr>
            <w:tcW w:w="2810" w:type="dxa"/>
            <w:vAlign w:val="center"/>
          </w:tcPr>
          <w:p w14:paraId="7A05D027" w14:textId="77777777" w:rsidR="000A2B1A" w:rsidRDefault="000A2B1A" w:rsidP="00DB4775">
            <w:r>
              <w:rPr>
                <w:rFonts w:ascii="Times New Roman" w:hAnsi="Times New Roman"/>
                <w:b/>
                <w:sz w:val="20"/>
              </w:rPr>
              <w:t>Problema General</w:t>
            </w:r>
          </w:p>
        </w:tc>
        <w:tc>
          <w:tcPr>
            <w:tcW w:w="3139" w:type="dxa"/>
            <w:vAlign w:val="center"/>
          </w:tcPr>
          <w:p w14:paraId="4C0F6ED0" w14:textId="77777777" w:rsidR="000A2B1A" w:rsidRDefault="000A2B1A" w:rsidP="00DB4775">
            <w:r>
              <w:rPr>
                <w:rFonts w:ascii="Times New Roman" w:hAnsi="Times New Roman"/>
                <w:b/>
                <w:sz w:val="20"/>
              </w:rPr>
              <w:t>Objetivo General</w:t>
            </w:r>
          </w:p>
        </w:tc>
        <w:tc>
          <w:tcPr>
            <w:tcW w:w="8043" w:type="dxa"/>
            <w:gridSpan w:val="3"/>
            <w:vAlign w:val="center"/>
          </w:tcPr>
          <w:p w14:paraId="071B0B24" w14:textId="77777777" w:rsidR="000A2B1A" w:rsidRDefault="000A2B1A" w:rsidP="00DB4775">
            <w:r>
              <w:rPr>
                <w:rFonts w:ascii="Times New Roman" w:hAnsi="Times New Roman"/>
                <w:b/>
                <w:sz w:val="20"/>
              </w:rPr>
              <w:t>Categoría 1. Mecanismos jurisdiccionales para la fijación de la pensión de alimentos</w:t>
            </w:r>
          </w:p>
        </w:tc>
      </w:tr>
      <w:tr w:rsidR="000A2B1A" w:rsidRPr="003F6FA2" w14:paraId="08177B36" w14:textId="77777777" w:rsidTr="00DB4775">
        <w:trPr>
          <w:trHeight w:val="1376"/>
        </w:trPr>
        <w:tc>
          <w:tcPr>
            <w:tcW w:w="2810" w:type="dxa"/>
            <w:vAlign w:val="center"/>
          </w:tcPr>
          <w:p w14:paraId="603AD8C8" w14:textId="77777777" w:rsidR="000A2B1A" w:rsidRDefault="000A2B1A" w:rsidP="00DB4775">
            <w:r>
              <w:rPr>
                <w:rFonts w:ascii="Times New Roman" w:hAnsi="Times New Roman"/>
                <w:sz w:val="20"/>
              </w:rPr>
              <w:t>¿De qué manera son eficaces los mecanismos jurisdiccionales para la fijación y ejecución de la pensión de alimentos en el Distrito Judicial de Arequipa, 2027?</w:t>
            </w:r>
          </w:p>
        </w:tc>
        <w:tc>
          <w:tcPr>
            <w:tcW w:w="3139" w:type="dxa"/>
            <w:vAlign w:val="center"/>
          </w:tcPr>
          <w:p w14:paraId="4C9B6731" w14:textId="77777777" w:rsidR="000A2B1A" w:rsidRDefault="000A2B1A" w:rsidP="00DB4775">
            <w:r>
              <w:rPr>
                <w:rFonts w:ascii="Times New Roman" w:hAnsi="Times New Roman"/>
                <w:sz w:val="20"/>
              </w:rPr>
              <w:t>Analizar la eficacia de los mecanismos jurisdiccionales para la fijación y ejecución de la pensión de alimentos en el Distrito Judicial de Arequipa, 2027.</w:t>
            </w:r>
          </w:p>
        </w:tc>
        <w:tc>
          <w:tcPr>
            <w:tcW w:w="2410" w:type="dxa"/>
            <w:vAlign w:val="center"/>
          </w:tcPr>
          <w:p w14:paraId="00D2AA48" w14:textId="77777777" w:rsidR="000A2B1A" w:rsidRDefault="000A2B1A" w:rsidP="00DB4775">
            <w:r>
              <w:rPr>
                <w:rFonts w:ascii="Times New Roman" w:hAnsi="Times New Roman"/>
                <w:b/>
                <w:sz w:val="20"/>
              </w:rPr>
              <w:t>Subcategorías</w:t>
            </w:r>
          </w:p>
        </w:tc>
        <w:tc>
          <w:tcPr>
            <w:tcW w:w="2126" w:type="dxa"/>
            <w:vAlign w:val="center"/>
          </w:tcPr>
          <w:p w14:paraId="2CDB39B7" w14:textId="77777777" w:rsidR="000A2B1A" w:rsidRDefault="000A2B1A" w:rsidP="00DB4775">
            <w:r>
              <w:rPr>
                <w:rFonts w:ascii="Times New Roman" w:hAnsi="Times New Roman"/>
                <w:b/>
                <w:sz w:val="20"/>
              </w:rPr>
              <w:t>Indicadores</w:t>
            </w:r>
          </w:p>
        </w:tc>
        <w:tc>
          <w:tcPr>
            <w:tcW w:w="3507" w:type="dxa"/>
            <w:vAlign w:val="center"/>
          </w:tcPr>
          <w:p w14:paraId="7141E5BD" w14:textId="77777777" w:rsidR="000A2B1A" w:rsidRDefault="000A2B1A" w:rsidP="00DB4775">
            <w:r>
              <w:rPr>
                <w:rFonts w:ascii="Times New Roman" w:hAnsi="Times New Roman"/>
                <w:b/>
                <w:sz w:val="20"/>
              </w:rPr>
              <w:t>Preguntas (guía de entrevista / ficha de análisis documental)</w:t>
            </w:r>
          </w:p>
        </w:tc>
      </w:tr>
      <w:tr w:rsidR="000A2B1A" w:rsidRPr="003F6FA2" w14:paraId="39B05255" w14:textId="77777777" w:rsidTr="00DB4775">
        <w:trPr>
          <w:trHeight w:val="398"/>
        </w:trPr>
        <w:tc>
          <w:tcPr>
            <w:tcW w:w="2810" w:type="dxa"/>
            <w:vAlign w:val="center"/>
          </w:tcPr>
          <w:p w14:paraId="07DE85EF" w14:textId="77777777" w:rsidR="000A2B1A" w:rsidRDefault="000A2B1A" w:rsidP="00DB4775">
            <w:r>
              <w:rPr>
                <w:rFonts w:ascii="Times New Roman" w:hAnsi="Times New Roman"/>
                <w:sz w:val="18"/>
              </w:rPr>
              <w:t>Problemas específicos</w:t>
            </w:r>
            <w:r>
              <w:rPr>
                <w:rFonts w:ascii="Times New Roman" w:hAnsi="Times New Roman"/>
                <w:sz w:val="18"/>
              </w:rPr>
              <w:br/>
              <w:t>PE1: ¿Cómo se aplican los mecanismos jurisdiccionales para la fijación de la pensión de alimentos en el Distrito Judicial de Arequipa, 2027?</w:t>
            </w:r>
            <w:r>
              <w:rPr>
                <w:rFonts w:ascii="Times New Roman" w:hAnsi="Times New Roman"/>
                <w:sz w:val="18"/>
              </w:rPr>
              <w:br/>
              <w:t>PE2: ¿Qué criterios jurídicos y probatorios inciden en la determinación judicial del monto de la pensión de alimentos en el Distrito Judicial de Arequipa, 2027?</w:t>
            </w:r>
            <w:r>
              <w:rPr>
                <w:rFonts w:ascii="Times New Roman" w:hAnsi="Times New Roman"/>
                <w:sz w:val="18"/>
              </w:rPr>
              <w:br/>
              <w:t>PE3: ¿Cómo operan los mecanismos jurisdiccionales para la ejecución de la pensión de alimentos en el Distrito Judicial de Arequipa, 2027?</w:t>
            </w:r>
            <w:r>
              <w:rPr>
                <w:rFonts w:ascii="Times New Roman" w:hAnsi="Times New Roman"/>
                <w:sz w:val="18"/>
              </w:rPr>
              <w:br/>
              <w:t>PE4: ¿Qué dificultades limitan la eficacia de los mecanismos jurisdiccionales de fijación y ejecución de la pensión de alimentos en el Distrito Judicial de Arequipa, 2027?</w:t>
            </w:r>
          </w:p>
        </w:tc>
        <w:tc>
          <w:tcPr>
            <w:tcW w:w="3139" w:type="dxa"/>
            <w:vAlign w:val="center"/>
          </w:tcPr>
          <w:p w14:paraId="7EC4E7F4" w14:textId="77777777" w:rsidR="000A2B1A" w:rsidRDefault="000A2B1A" w:rsidP="00DB4775">
            <w:r>
              <w:rPr>
                <w:rFonts w:ascii="Times New Roman" w:hAnsi="Times New Roman"/>
                <w:sz w:val="18"/>
              </w:rPr>
              <w:t>Objetivos específicos</w:t>
            </w:r>
            <w:r>
              <w:rPr>
                <w:rFonts w:ascii="Times New Roman" w:hAnsi="Times New Roman"/>
                <w:sz w:val="18"/>
              </w:rPr>
              <w:br/>
              <w:t>OE1: Describir la aplicación de los mecanismos jurisdiccionales para la fijación de la pensión de alimentos en el Distrito Judicial de Arequipa, 2027.</w:t>
            </w:r>
            <w:r>
              <w:rPr>
                <w:rFonts w:ascii="Times New Roman" w:hAnsi="Times New Roman"/>
                <w:sz w:val="18"/>
              </w:rPr>
              <w:br/>
              <w:t>OE2: Analizar los criterios jurídicos y probatorios que inciden en la determinación judicial del monto de la pensión de alimentos en el Distrito Judicial de Arequipa, 2027.</w:t>
            </w:r>
            <w:r>
              <w:rPr>
                <w:rFonts w:ascii="Times New Roman" w:hAnsi="Times New Roman"/>
                <w:sz w:val="18"/>
              </w:rPr>
              <w:br/>
              <w:t>OE3: Analizar el funcionamiento de los mecanismos jurisdiccionales para la ejecución de la pensión de alimentos en el Distrito Judicial de Arequipa, 2027.</w:t>
            </w:r>
            <w:r>
              <w:rPr>
                <w:rFonts w:ascii="Times New Roman" w:hAnsi="Times New Roman"/>
                <w:sz w:val="18"/>
              </w:rPr>
              <w:br/>
              <w:t>OE4: Identificar las dificultades que limitan la eficacia de los mecanismos jurisdiccionales de fijación y ejecución de la pensión de alimentos en el Distrito Judicial de Arequipa, 2027.</w:t>
            </w:r>
          </w:p>
        </w:tc>
        <w:tc>
          <w:tcPr>
            <w:tcW w:w="2410" w:type="dxa"/>
            <w:vAlign w:val="center"/>
          </w:tcPr>
          <w:p w14:paraId="63037C71" w14:textId="77777777" w:rsidR="000A2B1A" w:rsidRDefault="000A2B1A" w:rsidP="00DB4775">
            <w:r>
              <w:rPr>
                <w:rFonts w:ascii="Times New Roman" w:hAnsi="Times New Roman"/>
                <w:sz w:val="18"/>
              </w:rPr>
              <w:t>SC1: Procedimiento y celeridad procesal</w:t>
            </w:r>
            <w:r>
              <w:rPr>
                <w:rFonts w:ascii="Times New Roman" w:hAnsi="Times New Roman"/>
                <w:sz w:val="18"/>
              </w:rPr>
              <w:br/>
              <w:t>SC2: Criterios jurídicos y ponderación judicial</w:t>
            </w:r>
            <w:r>
              <w:rPr>
                <w:rFonts w:ascii="Times New Roman" w:hAnsi="Times New Roman"/>
                <w:sz w:val="18"/>
              </w:rPr>
              <w:br/>
              <w:t>SC3: Mecanismos probatorios y acreditación de ingresos</w:t>
            </w:r>
          </w:p>
        </w:tc>
        <w:tc>
          <w:tcPr>
            <w:tcW w:w="2126" w:type="dxa"/>
            <w:vAlign w:val="center"/>
          </w:tcPr>
          <w:p w14:paraId="17C9DE2F" w14:textId="77777777" w:rsidR="000A2B1A" w:rsidRDefault="000A2B1A" w:rsidP="00DB4775">
            <w:r>
              <w:rPr>
                <w:rFonts w:ascii="Times New Roman" w:hAnsi="Times New Roman"/>
                <w:sz w:val="18"/>
              </w:rPr>
              <w:t>I1: Plazos y actuaciones procesales</w:t>
            </w:r>
            <w:r>
              <w:rPr>
                <w:rFonts w:ascii="Times New Roman" w:hAnsi="Times New Roman"/>
                <w:sz w:val="18"/>
              </w:rPr>
              <w:br/>
              <w:t>I2: Audiencia y decisión judicial</w:t>
            </w:r>
            <w:r>
              <w:rPr>
                <w:rFonts w:ascii="Times New Roman" w:hAnsi="Times New Roman"/>
                <w:sz w:val="18"/>
              </w:rPr>
              <w:br/>
              <w:t>I3: Celeridad del proceso</w:t>
            </w:r>
            <w:r>
              <w:rPr>
                <w:rFonts w:ascii="Times New Roman" w:hAnsi="Times New Roman"/>
                <w:sz w:val="18"/>
              </w:rPr>
              <w:br/>
            </w:r>
            <w:r>
              <w:rPr>
                <w:rFonts w:ascii="Times New Roman" w:hAnsi="Times New Roman"/>
                <w:sz w:val="18"/>
              </w:rPr>
              <w:br/>
              <w:t>I4: Necesidades del alimentista</w:t>
            </w:r>
            <w:r>
              <w:rPr>
                <w:rFonts w:ascii="Times New Roman" w:hAnsi="Times New Roman"/>
                <w:sz w:val="18"/>
              </w:rPr>
              <w:br/>
              <w:t>I5: Capacidad económica del obligado</w:t>
            </w:r>
            <w:r>
              <w:rPr>
                <w:rFonts w:ascii="Times New Roman" w:hAnsi="Times New Roman"/>
                <w:sz w:val="18"/>
              </w:rPr>
              <w:br/>
              <w:t>I6: Proporcionalidad del monto</w:t>
            </w:r>
            <w:r>
              <w:rPr>
                <w:rFonts w:ascii="Times New Roman" w:hAnsi="Times New Roman"/>
                <w:sz w:val="18"/>
              </w:rPr>
              <w:br/>
            </w:r>
            <w:r>
              <w:rPr>
                <w:rFonts w:ascii="Times New Roman" w:hAnsi="Times New Roman"/>
                <w:sz w:val="18"/>
              </w:rPr>
              <w:br/>
              <w:t>I7: Medios probatorios</w:t>
            </w:r>
            <w:r>
              <w:rPr>
                <w:rFonts w:ascii="Times New Roman" w:hAnsi="Times New Roman"/>
                <w:sz w:val="18"/>
              </w:rPr>
              <w:br/>
              <w:t>I8: Acreditación de ingresos</w:t>
            </w:r>
            <w:r>
              <w:rPr>
                <w:rFonts w:ascii="Times New Roman" w:hAnsi="Times New Roman"/>
                <w:sz w:val="18"/>
              </w:rPr>
              <w:br/>
              <w:t>I9: Informalidad laboral</w:t>
            </w:r>
          </w:p>
        </w:tc>
        <w:tc>
          <w:tcPr>
            <w:tcW w:w="3507" w:type="dxa"/>
            <w:vAlign w:val="center"/>
          </w:tcPr>
          <w:p w14:paraId="365D7077" w14:textId="77777777" w:rsidR="000A2B1A" w:rsidRDefault="000A2B1A" w:rsidP="00DB4775">
            <w:r>
              <w:rPr>
                <w:rFonts w:ascii="Times New Roman" w:hAnsi="Times New Roman"/>
                <w:sz w:val="18"/>
              </w:rPr>
              <w:t>1. ¿Cómo se desarrollan las principales actuaciones del proceso de alimentos y qué factores favorecen o dificultan su celeridad?</w:t>
            </w:r>
            <w:r>
              <w:rPr>
                <w:rFonts w:ascii="Times New Roman" w:hAnsi="Times New Roman"/>
                <w:sz w:val="18"/>
              </w:rPr>
              <w:br/>
              <w:t>2. ¿En qué medida la audiencia y la decisión judicial permiten una respuesta oportuna a las necesidades del alimentista?</w:t>
            </w:r>
            <w:r>
              <w:rPr>
                <w:rFonts w:ascii="Times New Roman" w:hAnsi="Times New Roman"/>
                <w:sz w:val="18"/>
              </w:rPr>
              <w:br/>
              <w:t>3. ¿Qué criterios jurídicos utiliza el juez para valorar las necesidades del alimentista y la capacidad económica del obligado?</w:t>
            </w:r>
            <w:r>
              <w:rPr>
                <w:rFonts w:ascii="Times New Roman" w:hAnsi="Times New Roman"/>
                <w:sz w:val="18"/>
              </w:rPr>
              <w:br/>
              <w:t>4. ¿Cómo se determina que el monto fijado sea proporcional y razonable según las circunstancias del caso?</w:t>
            </w:r>
            <w:r>
              <w:rPr>
                <w:rFonts w:ascii="Times New Roman" w:hAnsi="Times New Roman"/>
                <w:sz w:val="18"/>
              </w:rPr>
              <w:br/>
              <w:t>5. ¿Qué medios probatorios son considerados para acreditar las necesidades del alimentista y los ingresos del obligado?</w:t>
            </w:r>
            <w:r>
              <w:rPr>
                <w:rFonts w:ascii="Times New Roman" w:hAnsi="Times New Roman"/>
                <w:sz w:val="18"/>
              </w:rPr>
              <w:br/>
              <w:t>6. ¿Qué dificultades se presentan cuando el obligado trabaja de manera informal o no acredita documentalmente sus ingresos?</w:t>
            </w:r>
          </w:p>
        </w:tc>
      </w:tr>
      <w:tr w:rsidR="000A2B1A" w:rsidRPr="003F6FA2" w14:paraId="440DE47B" w14:textId="77777777" w:rsidTr="00DB4775">
        <w:trPr>
          <w:trHeight w:val="249"/>
        </w:trPr>
        <w:tc>
          <w:tcPr>
            <w:tcW w:w="5949" w:type="dxa"/>
            <w:gridSpan w:val="2"/>
            <w:vMerge w:val="restart"/>
            <w:vAlign w:val="center"/>
          </w:tcPr>
          <w:p w14:paraId="3C535D32" w14:textId="77777777" w:rsidR="000A2B1A" w:rsidRDefault="000A2B1A" w:rsidP="00DB4775"/>
        </w:tc>
        <w:tc>
          <w:tcPr>
            <w:tcW w:w="8043" w:type="dxa"/>
            <w:gridSpan w:val="3"/>
            <w:vAlign w:val="center"/>
          </w:tcPr>
          <w:p w14:paraId="652B2A98" w14:textId="77777777" w:rsidR="000A2B1A" w:rsidRDefault="000A2B1A" w:rsidP="00DB4775">
            <w:r>
              <w:rPr>
                <w:rFonts w:ascii="Times New Roman" w:hAnsi="Times New Roman"/>
                <w:b/>
                <w:sz w:val="20"/>
              </w:rPr>
              <w:t>Categoría 2. Mecanismos jurisdiccionales para la ejecución de la pensión de alimentos</w:t>
            </w:r>
          </w:p>
        </w:tc>
      </w:tr>
      <w:tr w:rsidR="000A2B1A" w:rsidRPr="003F6FA2" w14:paraId="13BF251E" w14:textId="77777777" w:rsidTr="00DB4775">
        <w:trPr>
          <w:trHeight w:val="1042"/>
        </w:trPr>
        <w:tc>
          <w:tcPr>
            <w:tcW w:w="5949" w:type="dxa"/>
            <w:gridSpan w:val="2"/>
            <w:vMerge/>
            <w:tcBorders>
              <w:bottom w:val="nil"/>
            </w:tcBorders>
          </w:tcPr>
          <w:p w14:paraId="640325A9" w14:textId="77777777" w:rsidR="000A2B1A" w:rsidRPr="00D7770C" w:rsidRDefault="000A2B1A" w:rsidP="00DB4775">
            <w:pPr>
              <w:jc w:val="both"/>
              <w:rPr>
                <w:rFonts w:ascii="Times New Roman" w:hAnsi="Times New Roman" w:cs="Times New Roman"/>
                <w:b/>
                <w:bCs/>
                <w:lang w:val="es-MX"/>
              </w:rPr>
            </w:pPr>
          </w:p>
        </w:tc>
        <w:tc>
          <w:tcPr>
            <w:tcW w:w="2410" w:type="dxa"/>
            <w:vAlign w:val="center"/>
          </w:tcPr>
          <w:p w14:paraId="67C8C292" w14:textId="77777777" w:rsidR="000A2B1A" w:rsidRDefault="000A2B1A" w:rsidP="00DB4775">
            <w:r>
              <w:rPr>
                <w:rFonts w:ascii="Times New Roman" w:hAnsi="Times New Roman"/>
                <w:sz w:val="18"/>
              </w:rPr>
              <w:t>SC1: Efectividad de medidas cautelares y apercibimientos</w:t>
            </w:r>
            <w:r>
              <w:rPr>
                <w:rFonts w:ascii="Times New Roman" w:hAnsi="Times New Roman"/>
                <w:sz w:val="18"/>
              </w:rPr>
              <w:br/>
              <w:t>SC2: Sanciones e interconexión institucional</w:t>
            </w:r>
            <w:r>
              <w:rPr>
                <w:rFonts w:ascii="Times New Roman" w:hAnsi="Times New Roman"/>
                <w:sz w:val="18"/>
              </w:rPr>
              <w:br/>
              <w:t>SC3: Dificultades y límites operativos en la ejecución</w:t>
            </w:r>
          </w:p>
        </w:tc>
        <w:tc>
          <w:tcPr>
            <w:tcW w:w="2126" w:type="dxa"/>
            <w:vAlign w:val="center"/>
          </w:tcPr>
          <w:p w14:paraId="1BDD56C0" w14:textId="77777777" w:rsidR="000A2B1A" w:rsidRDefault="000A2B1A" w:rsidP="00DB4775">
            <w:r>
              <w:rPr>
                <w:rFonts w:ascii="Times New Roman" w:hAnsi="Times New Roman"/>
                <w:sz w:val="18"/>
              </w:rPr>
              <w:t>I10: Liquidación de pensiones devengadas</w:t>
            </w:r>
            <w:r>
              <w:rPr>
                <w:rFonts w:ascii="Times New Roman" w:hAnsi="Times New Roman"/>
                <w:sz w:val="18"/>
              </w:rPr>
              <w:br/>
              <w:t>I11: Medidas de ejecución</w:t>
            </w:r>
            <w:r>
              <w:rPr>
                <w:rFonts w:ascii="Times New Roman" w:hAnsi="Times New Roman"/>
                <w:sz w:val="18"/>
              </w:rPr>
              <w:br/>
              <w:t>I12: Efectividad de los apercibimientos</w:t>
            </w:r>
            <w:r>
              <w:rPr>
                <w:rFonts w:ascii="Times New Roman" w:hAnsi="Times New Roman"/>
                <w:sz w:val="18"/>
              </w:rPr>
              <w:br/>
            </w:r>
            <w:r>
              <w:rPr>
                <w:rFonts w:ascii="Times New Roman" w:hAnsi="Times New Roman"/>
                <w:sz w:val="18"/>
              </w:rPr>
              <w:br/>
              <w:t>I13: REDAM</w:t>
            </w:r>
            <w:r>
              <w:rPr>
                <w:rFonts w:ascii="Times New Roman" w:hAnsi="Times New Roman"/>
                <w:sz w:val="18"/>
              </w:rPr>
              <w:br/>
              <w:t>I14: Omisión a la asistencia familiar</w:t>
            </w:r>
            <w:r>
              <w:rPr>
                <w:rFonts w:ascii="Times New Roman" w:hAnsi="Times New Roman"/>
                <w:sz w:val="18"/>
              </w:rPr>
              <w:br/>
              <w:t>I15: Interconexión institucional</w:t>
            </w:r>
            <w:r>
              <w:rPr>
                <w:rFonts w:ascii="Times New Roman" w:hAnsi="Times New Roman"/>
                <w:sz w:val="18"/>
              </w:rPr>
              <w:br/>
            </w:r>
            <w:r>
              <w:rPr>
                <w:rFonts w:ascii="Times New Roman" w:hAnsi="Times New Roman"/>
                <w:sz w:val="18"/>
              </w:rPr>
              <w:br/>
              <w:t>I16: Demoras en la ejecución</w:t>
            </w:r>
            <w:r>
              <w:rPr>
                <w:rFonts w:ascii="Times New Roman" w:hAnsi="Times New Roman"/>
                <w:sz w:val="18"/>
              </w:rPr>
              <w:br/>
              <w:t>I17: Informalidad y ocultamiento de ingresos</w:t>
            </w:r>
            <w:r>
              <w:rPr>
                <w:rFonts w:ascii="Times New Roman" w:hAnsi="Times New Roman"/>
                <w:sz w:val="18"/>
              </w:rPr>
              <w:br/>
              <w:t>I18: Barreras de acceso y seguimiento</w:t>
            </w:r>
          </w:p>
        </w:tc>
        <w:tc>
          <w:tcPr>
            <w:tcW w:w="3507" w:type="dxa"/>
            <w:vAlign w:val="center"/>
          </w:tcPr>
          <w:p w14:paraId="1555B2F5" w14:textId="77777777" w:rsidR="000A2B1A" w:rsidRDefault="000A2B1A" w:rsidP="00DB4775">
            <w:r>
              <w:rPr>
                <w:rFonts w:ascii="Times New Roman" w:hAnsi="Times New Roman"/>
                <w:sz w:val="18"/>
              </w:rPr>
              <w:t>7. ¿Qué medidas se utilizan para lograr el cumplimiento de las pensiones devengadas y qué tan efectivas resultan?</w:t>
            </w:r>
            <w:r>
              <w:rPr>
                <w:rFonts w:ascii="Times New Roman" w:hAnsi="Times New Roman"/>
                <w:sz w:val="18"/>
              </w:rPr>
              <w:br/>
              <w:t>8. ¿Qué dificultades se presentan en la liquidación y ejecución de las pensiones devengadas?</w:t>
            </w:r>
            <w:r>
              <w:rPr>
                <w:rFonts w:ascii="Times New Roman" w:hAnsi="Times New Roman"/>
                <w:sz w:val="18"/>
              </w:rPr>
              <w:br/>
              <w:t>9. ¿Qué eficacia tienen los apercibimientos y demás medidas adoptadas frente al incumplimiento?</w:t>
            </w:r>
            <w:r>
              <w:rPr>
                <w:rFonts w:ascii="Times New Roman" w:hAnsi="Times New Roman"/>
                <w:sz w:val="18"/>
              </w:rPr>
              <w:br/>
              <w:t>10. ¿Qué papel cumplen el REDAM y la denuncia por omisión a la asistencia familiar en la ejecución de la obligación alimentaria?</w:t>
            </w:r>
            <w:r>
              <w:rPr>
                <w:rFonts w:ascii="Times New Roman" w:hAnsi="Times New Roman"/>
                <w:sz w:val="18"/>
              </w:rPr>
              <w:br/>
              <w:t>11. ¿Existe coordinación o interconexión suficiente entre las instituciones involucradas para facilitar la ejecución?</w:t>
            </w:r>
            <w:r>
              <w:rPr>
                <w:rFonts w:ascii="Times New Roman" w:hAnsi="Times New Roman"/>
                <w:sz w:val="18"/>
              </w:rPr>
              <w:br/>
              <w:t>12. ¿Cuáles son las principales dificultades operativas que retrasan o impiden la ejecución efectiva de las pensiones de alimentos?</w:t>
            </w:r>
          </w:p>
        </w:tc>
      </w:tr>
      <w:tr w:rsidR="000A2B1A" w:rsidRPr="003F6FA2" w14:paraId="38CF442D" w14:textId="77777777" w:rsidTr="00DB4775">
        <w:trPr>
          <w:trHeight w:val="249"/>
        </w:trPr>
        <w:tc>
          <w:tcPr>
            <w:tcW w:w="13992" w:type="dxa"/>
            <w:gridSpan w:val="5"/>
            <w:tcBorders>
              <w:top w:val="nil"/>
            </w:tcBorders>
            <w:vAlign w:val="center"/>
          </w:tcPr>
          <w:p w14:paraId="26FFA7A6" w14:textId="77777777" w:rsidR="000A2B1A" w:rsidRDefault="000A2B1A" w:rsidP="00DB4775">
            <w:r>
              <w:rPr>
                <w:rFonts w:ascii="Times New Roman" w:hAnsi="Times New Roman"/>
                <w:b/>
                <w:sz w:val="20"/>
              </w:rPr>
              <w:t>Metodología</w:t>
            </w:r>
          </w:p>
        </w:tc>
      </w:tr>
      <w:tr w:rsidR="000A2B1A" w:rsidRPr="003F6FA2" w14:paraId="7541B154" w14:textId="77777777" w:rsidTr="00DB4775">
        <w:trPr>
          <w:trHeight w:val="249"/>
        </w:trPr>
        <w:tc>
          <w:tcPr>
            <w:tcW w:w="2810" w:type="dxa"/>
            <w:vAlign w:val="center"/>
          </w:tcPr>
          <w:p w14:paraId="02774705" w14:textId="77777777" w:rsidR="000A2B1A" w:rsidRDefault="000A2B1A" w:rsidP="00DB4775">
            <w:r>
              <w:rPr>
                <w:rFonts w:ascii="Times New Roman" w:hAnsi="Times New Roman"/>
                <w:sz w:val="18"/>
              </w:rPr>
              <w:t>Método: analítico-crítico</w:t>
            </w:r>
            <w:r>
              <w:rPr>
                <w:rFonts w:ascii="Times New Roman" w:hAnsi="Times New Roman"/>
                <w:sz w:val="18"/>
              </w:rPr>
              <w:br/>
              <w:t>Enfoque: cualitativo</w:t>
            </w:r>
            <w:r>
              <w:rPr>
                <w:rFonts w:ascii="Times New Roman" w:hAnsi="Times New Roman"/>
                <w:sz w:val="18"/>
              </w:rPr>
              <w:br/>
              <w:t>Tipo: básica</w:t>
            </w:r>
            <w:r>
              <w:rPr>
                <w:rFonts w:ascii="Times New Roman" w:hAnsi="Times New Roman"/>
                <w:sz w:val="18"/>
              </w:rPr>
              <w:br/>
              <w:t>Diseño: cualitativo de carácter analítico-crítico</w:t>
            </w:r>
          </w:p>
        </w:tc>
        <w:tc>
          <w:tcPr>
            <w:tcW w:w="3139" w:type="dxa"/>
            <w:vAlign w:val="center"/>
          </w:tcPr>
          <w:p w14:paraId="34EC4809" w14:textId="77777777" w:rsidR="000A2B1A" w:rsidRDefault="000A2B1A" w:rsidP="00DB4775">
            <w:r>
              <w:rPr>
                <w:rFonts w:ascii="Times New Roman" w:hAnsi="Times New Roman"/>
                <w:sz w:val="18"/>
              </w:rPr>
              <w:t>Escenario investigativo: Juzgados de Paz Letrado del Distrito Judicial de Arequipa.</w:t>
            </w:r>
            <w:r>
              <w:rPr>
                <w:rFonts w:ascii="Times New Roman" w:hAnsi="Times New Roman"/>
                <w:sz w:val="18"/>
              </w:rPr>
              <w:br/>
              <w:t>Unidad de análisis: expedientes judiciales de alimentos en etapa de ejecución y resoluciones judiciales.</w:t>
            </w:r>
          </w:p>
        </w:tc>
        <w:tc>
          <w:tcPr>
            <w:tcW w:w="2410" w:type="dxa"/>
            <w:vAlign w:val="center"/>
          </w:tcPr>
          <w:p w14:paraId="6794441B" w14:textId="77777777" w:rsidR="000A2B1A" w:rsidRDefault="000A2B1A" w:rsidP="00DB4775">
            <w:r>
              <w:rPr>
                <w:rFonts w:ascii="Times New Roman" w:hAnsi="Times New Roman"/>
                <w:sz w:val="18"/>
              </w:rPr>
              <w:t>Participantes: magistrados y abogados especialistas en Derecho de Familia y procesos de alimentos.</w:t>
            </w:r>
          </w:p>
        </w:tc>
        <w:tc>
          <w:tcPr>
            <w:tcW w:w="2126" w:type="dxa"/>
            <w:vAlign w:val="center"/>
          </w:tcPr>
          <w:p w14:paraId="3E05B18D" w14:textId="77777777" w:rsidR="000A2B1A" w:rsidRDefault="000A2B1A" w:rsidP="00DB4775">
            <w:r>
              <w:rPr>
                <w:rFonts w:ascii="Times New Roman" w:hAnsi="Times New Roman"/>
                <w:sz w:val="18"/>
              </w:rPr>
              <w:t>Técnicas: entrevista a profundidad y análisis documental.</w:t>
            </w:r>
            <w:r>
              <w:rPr>
                <w:rFonts w:ascii="Times New Roman" w:hAnsi="Times New Roman"/>
                <w:sz w:val="18"/>
              </w:rPr>
              <w:br/>
              <w:t>Instrumentos: guía de entrevista y ficha de análisis documental de expedientes y resoluciones.</w:t>
            </w:r>
          </w:p>
        </w:tc>
        <w:tc>
          <w:tcPr>
            <w:tcW w:w="3507" w:type="dxa"/>
            <w:vAlign w:val="center"/>
          </w:tcPr>
          <w:p w14:paraId="7B793DB8" w14:textId="77777777" w:rsidR="000A2B1A" w:rsidRDefault="000A2B1A" w:rsidP="00DB4775">
            <w:r>
              <w:rPr>
                <w:rFonts w:ascii="Times New Roman" w:hAnsi="Times New Roman"/>
                <w:sz w:val="18"/>
              </w:rPr>
              <w:t xml:space="preserve">Análisis de datos: análisis temático/categorial y triangulación de información. Software: </w:t>
            </w:r>
            <w:proofErr w:type="spellStart"/>
            <w:r>
              <w:rPr>
                <w:rFonts w:ascii="Times New Roman" w:hAnsi="Times New Roman"/>
                <w:sz w:val="18"/>
              </w:rPr>
              <w:t>ATLAS.ti</w:t>
            </w:r>
            <w:proofErr w:type="spellEnd"/>
            <w:r>
              <w:rPr>
                <w:rFonts w:ascii="Times New Roman" w:hAnsi="Times New Roman"/>
                <w:sz w:val="18"/>
              </w:rPr>
              <w:t>.</w:t>
            </w:r>
          </w:p>
        </w:tc>
      </w:tr>
    </w:tbl>
    <w:p w14:paraId="6BEEEF18" w14:textId="77777777" w:rsidR="000A2B1A" w:rsidRPr="000A2B1A" w:rsidRDefault="000A2B1A" w:rsidP="000A2B1A">
      <w:pPr>
        <w:tabs>
          <w:tab w:val="left" w:pos="2880"/>
        </w:tabs>
        <w:rPr>
          <w:rFonts w:ascii="Times New Roman" w:hAnsi="Times New Roman" w:cs="Times New Roman"/>
          <w:sz w:val="28"/>
          <w:szCs w:val="28"/>
          <w:lang w:val="es-MX"/>
        </w:rPr>
      </w:pPr>
    </w:p>
    <w:sectPr w:rsidR="000A2B1A" w:rsidRPr="000A2B1A" w:rsidSect="000A2B1A">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96CDC" w14:textId="77777777" w:rsidR="007406A5" w:rsidRDefault="007406A5" w:rsidP="00FC31D7">
      <w:pPr>
        <w:spacing w:after="0" w:line="240" w:lineRule="auto"/>
      </w:pPr>
      <w:r>
        <w:separator/>
      </w:r>
    </w:p>
  </w:endnote>
  <w:endnote w:type="continuationSeparator" w:id="0">
    <w:p w14:paraId="22E844F4" w14:textId="77777777" w:rsidR="007406A5" w:rsidRDefault="007406A5" w:rsidP="00FC3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DA8CA" w14:textId="77777777" w:rsidR="007406A5" w:rsidRDefault="007406A5" w:rsidP="00FC31D7">
      <w:pPr>
        <w:spacing w:after="0" w:line="240" w:lineRule="auto"/>
      </w:pPr>
      <w:r>
        <w:separator/>
      </w:r>
    </w:p>
  </w:footnote>
  <w:footnote w:type="continuationSeparator" w:id="0">
    <w:p w14:paraId="5ACFAB88" w14:textId="77777777" w:rsidR="007406A5" w:rsidRDefault="007406A5" w:rsidP="00FC3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D2E27"/>
    <w:multiLevelType w:val="multilevel"/>
    <w:tmpl w:val="AA7C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14160"/>
    <w:multiLevelType w:val="multilevel"/>
    <w:tmpl w:val="A542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6673B"/>
    <w:multiLevelType w:val="multilevel"/>
    <w:tmpl w:val="40FC7746"/>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3" w15:restartNumberingAfterBreak="0">
    <w:nsid w:val="2AB75ED0"/>
    <w:multiLevelType w:val="multilevel"/>
    <w:tmpl w:val="5D34F48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DD632E6"/>
    <w:multiLevelType w:val="multilevel"/>
    <w:tmpl w:val="AC026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0467A"/>
    <w:multiLevelType w:val="multilevel"/>
    <w:tmpl w:val="ED6011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A6FDE"/>
    <w:multiLevelType w:val="multilevel"/>
    <w:tmpl w:val="A93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0625B"/>
    <w:multiLevelType w:val="multilevel"/>
    <w:tmpl w:val="118C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21A29"/>
    <w:multiLevelType w:val="multilevel"/>
    <w:tmpl w:val="AE744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501"/>
        </w:tabs>
        <w:ind w:left="501"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17001"/>
    <w:multiLevelType w:val="multilevel"/>
    <w:tmpl w:val="6E72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424BC5"/>
    <w:multiLevelType w:val="multilevel"/>
    <w:tmpl w:val="19D2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F24326"/>
    <w:multiLevelType w:val="hybridMultilevel"/>
    <w:tmpl w:val="DB1A0518"/>
    <w:lvl w:ilvl="0" w:tplc="EB863002">
      <w:start w:val="1"/>
      <w:numFmt w:val="decimal"/>
      <w:lvlText w:val="3.%1"/>
      <w:lvlJc w:val="right"/>
      <w:pPr>
        <w:ind w:left="360" w:hanging="360"/>
      </w:pPr>
      <w:rPr>
        <w:rFonts w:hint="default"/>
        <w:b/>
        <w:bCs/>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2" w15:restartNumberingAfterBreak="0">
    <w:nsid w:val="7F6A4A62"/>
    <w:multiLevelType w:val="multilevel"/>
    <w:tmpl w:val="AF864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564877">
    <w:abstractNumId w:val="3"/>
  </w:num>
  <w:num w:numId="2" w16cid:durableId="1132749651">
    <w:abstractNumId w:val="2"/>
  </w:num>
  <w:num w:numId="3" w16cid:durableId="2070422845">
    <w:abstractNumId w:val="4"/>
  </w:num>
  <w:num w:numId="4" w16cid:durableId="1381439441">
    <w:abstractNumId w:val="1"/>
  </w:num>
  <w:num w:numId="5" w16cid:durableId="440416137">
    <w:abstractNumId w:val="6"/>
  </w:num>
  <w:num w:numId="6" w16cid:durableId="1410693584">
    <w:abstractNumId w:val="7"/>
  </w:num>
  <w:num w:numId="7" w16cid:durableId="127869191">
    <w:abstractNumId w:val="10"/>
  </w:num>
  <w:num w:numId="8" w16cid:durableId="759526238">
    <w:abstractNumId w:val="8"/>
  </w:num>
  <w:num w:numId="9" w16cid:durableId="1673144270">
    <w:abstractNumId w:val="5"/>
  </w:num>
  <w:num w:numId="10" w16cid:durableId="814220996">
    <w:abstractNumId w:val="9"/>
  </w:num>
  <w:num w:numId="11" w16cid:durableId="1333877784">
    <w:abstractNumId w:val="0"/>
  </w:num>
  <w:num w:numId="12" w16cid:durableId="913851845">
    <w:abstractNumId w:val="12"/>
  </w:num>
  <w:num w:numId="13" w16cid:durableId="99688459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B1B"/>
    <w:rsid w:val="00001C13"/>
    <w:rsid w:val="00002B1B"/>
    <w:rsid w:val="00007B14"/>
    <w:rsid w:val="000132EF"/>
    <w:rsid w:val="00014257"/>
    <w:rsid w:val="00016F01"/>
    <w:rsid w:val="00077FE7"/>
    <w:rsid w:val="00080309"/>
    <w:rsid w:val="00094E90"/>
    <w:rsid w:val="000A2B1A"/>
    <w:rsid w:val="000B1EDF"/>
    <w:rsid w:val="000B4FB8"/>
    <w:rsid w:val="000D19FB"/>
    <w:rsid w:val="000D31B8"/>
    <w:rsid w:val="001011C1"/>
    <w:rsid w:val="00101861"/>
    <w:rsid w:val="00112183"/>
    <w:rsid w:val="00113B80"/>
    <w:rsid w:val="00122CFD"/>
    <w:rsid w:val="001320D4"/>
    <w:rsid w:val="00175FD6"/>
    <w:rsid w:val="00185BC9"/>
    <w:rsid w:val="001953E2"/>
    <w:rsid w:val="001B730C"/>
    <w:rsid w:val="001D0B79"/>
    <w:rsid w:val="001E0732"/>
    <w:rsid w:val="0020676E"/>
    <w:rsid w:val="002110F5"/>
    <w:rsid w:val="002148E6"/>
    <w:rsid w:val="0022138E"/>
    <w:rsid w:val="00222CA0"/>
    <w:rsid w:val="00223366"/>
    <w:rsid w:val="00232065"/>
    <w:rsid w:val="00237109"/>
    <w:rsid w:val="0025045C"/>
    <w:rsid w:val="0025139E"/>
    <w:rsid w:val="00267573"/>
    <w:rsid w:val="00274732"/>
    <w:rsid w:val="002747F7"/>
    <w:rsid w:val="002C5F32"/>
    <w:rsid w:val="002D3657"/>
    <w:rsid w:val="002D4CA8"/>
    <w:rsid w:val="002F16A3"/>
    <w:rsid w:val="003416D9"/>
    <w:rsid w:val="00341878"/>
    <w:rsid w:val="003471A4"/>
    <w:rsid w:val="003556B3"/>
    <w:rsid w:val="00365E4F"/>
    <w:rsid w:val="00371B3C"/>
    <w:rsid w:val="003742E5"/>
    <w:rsid w:val="003A069B"/>
    <w:rsid w:val="003C1EBF"/>
    <w:rsid w:val="003C559D"/>
    <w:rsid w:val="003F5926"/>
    <w:rsid w:val="003F630A"/>
    <w:rsid w:val="00405F4B"/>
    <w:rsid w:val="0042061B"/>
    <w:rsid w:val="00436C2E"/>
    <w:rsid w:val="004434F2"/>
    <w:rsid w:val="004510CE"/>
    <w:rsid w:val="00454A11"/>
    <w:rsid w:val="00462E6F"/>
    <w:rsid w:val="00475E23"/>
    <w:rsid w:val="00485D10"/>
    <w:rsid w:val="00485E33"/>
    <w:rsid w:val="004A45D9"/>
    <w:rsid w:val="004C0C71"/>
    <w:rsid w:val="004C6143"/>
    <w:rsid w:val="004F7DBD"/>
    <w:rsid w:val="005039EA"/>
    <w:rsid w:val="005051FC"/>
    <w:rsid w:val="005057A0"/>
    <w:rsid w:val="00515F64"/>
    <w:rsid w:val="005343AC"/>
    <w:rsid w:val="005575D3"/>
    <w:rsid w:val="00557EA6"/>
    <w:rsid w:val="00575F91"/>
    <w:rsid w:val="00585134"/>
    <w:rsid w:val="005862FB"/>
    <w:rsid w:val="005C0AC4"/>
    <w:rsid w:val="005C1406"/>
    <w:rsid w:val="005D06BB"/>
    <w:rsid w:val="005E0178"/>
    <w:rsid w:val="005E2755"/>
    <w:rsid w:val="005E48B6"/>
    <w:rsid w:val="005F0CEE"/>
    <w:rsid w:val="005F3791"/>
    <w:rsid w:val="006202DB"/>
    <w:rsid w:val="00620465"/>
    <w:rsid w:val="00630C0A"/>
    <w:rsid w:val="00632797"/>
    <w:rsid w:val="00634175"/>
    <w:rsid w:val="00641BC1"/>
    <w:rsid w:val="00651082"/>
    <w:rsid w:val="00651EB9"/>
    <w:rsid w:val="006579FF"/>
    <w:rsid w:val="0066576B"/>
    <w:rsid w:val="006672D5"/>
    <w:rsid w:val="00667E21"/>
    <w:rsid w:val="006840A9"/>
    <w:rsid w:val="006919D1"/>
    <w:rsid w:val="006D41C9"/>
    <w:rsid w:val="006E16EC"/>
    <w:rsid w:val="0070191E"/>
    <w:rsid w:val="007205D8"/>
    <w:rsid w:val="00720C25"/>
    <w:rsid w:val="007319F6"/>
    <w:rsid w:val="00733777"/>
    <w:rsid w:val="007406A5"/>
    <w:rsid w:val="00754DBE"/>
    <w:rsid w:val="00756424"/>
    <w:rsid w:val="00781BFB"/>
    <w:rsid w:val="007A1198"/>
    <w:rsid w:val="007B067C"/>
    <w:rsid w:val="007B4167"/>
    <w:rsid w:val="007D54D8"/>
    <w:rsid w:val="007D67D4"/>
    <w:rsid w:val="007D7C96"/>
    <w:rsid w:val="007E4B55"/>
    <w:rsid w:val="007E6852"/>
    <w:rsid w:val="00803B39"/>
    <w:rsid w:val="00814B66"/>
    <w:rsid w:val="0083053C"/>
    <w:rsid w:val="00832D92"/>
    <w:rsid w:val="00842A72"/>
    <w:rsid w:val="00861E8A"/>
    <w:rsid w:val="008644AE"/>
    <w:rsid w:val="008D095D"/>
    <w:rsid w:val="008D1095"/>
    <w:rsid w:val="008D3E8D"/>
    <w:rsid w:val="008F5521"/>
    <w:rsid w:val="008F66BE"/>
    <w:rsid w:val="008F77DF"/>
    <w:rsid w:val="00902177"/>
    <w:rsid w:val="00924977"/>
    <w:rsid w:val="0096416E"/>
    <w:rsid w:val="00972C3C"/>
    <w:rsid w:val="00973D89"/>
    <w:rsid w:val="0097502D"/>
    <w:rsid w:val="00977E32"/>
    <w:rsid w:val="00986630"/>
    <w:rsid w:val="009870B1"/>
    <w:rsid w:val="009A0871"/>
    <w:rsid w:val="009B0BEE"/>
    <w:rsid w:val="009D2DB5"/>
    <w:rsid w:val="009E3F69"/>
    <w:rsid w:val="009E639C"/>
    <w:rsid w:val="00A20160"/>
    <w:rsid w:val="00A212D8"/>
    <w:rsid w:val="00A26557"/>
    <w:rsid w:val="00A33B6C"/>
    <w:rsid w:val="00A36B6F"/>
    <w:rsid w:val="00A538B3"/>
    <w:rsid w:val="00A53FB8"/>
    <w:rsid w:val="00A72ECB"/>
    <w:rsid w:val="00A77649"/>
    <w:rsid w:val="00A83311"/>
    <w:rsid w:val="00AC301E"/>
    <w:rsid w:val="00AE2D9B"/>
    <w:rsid w:val="00AF2110"/>
    <w:rsid w:val="00B0089C"/>
    <w:rsid w:val="00B120B0"/>
    <w:rsid w:val="00B20A34"/>
    <w:rsid w:val="00B23348"/>
    <w:rsid w:val="00B26768"/>
    <w:rsid w:val="00B33B75"/>
    <w:rsid w:val="00B43007"/>
    <w:rsid w:val="00B51AEF"/>
    <w:rsid w:val="00B57EEA"/>
    <w:rsid w:val="00BA141A"/>
    <w:rsid w:val="00BD33CE"/>
    <w:rsid w:val="00BD6941"/>
    <w:rsid w:val="00BE4DEE"/>
    <w:rsid w:val="00BE6D58"/>
    <w:rsid w:val="00BF1813"/>
    <w:rsid w:val="00C05753"/>
    <w:rsid w:val="00C13C58"/>
    <w:rsid w:val="00C30E8D"/>
    <w:rsid w:val="00C335C8"/>
    <w:rsid w:val="00C5134A"/>
    <w:rsid w:val="00C6467D"/>
    <w:rsid w:val="00C70004"/>
    <w:rsid w:val="00C76BEE"/>
    <w:rsid w:val="00C775ED"/>
    <w:rsid w:val="00C95BF4"/>
    <w:rsid w:val="00CA3972"/>
    <w:rsid w:val="00CA3D68"/>
    <w:rsid w:val="00CB035D"/>
    <w:rsid w:val="00CC0830"/>
    <w:rsid w:val="00CC28FF"/>
    <w:rsid w:val="00CC46D4"/>
    <w:rsid w:val="00CD2A7F"/>
    <w:rsid w:val="00D03F10"/>
    <w:rsid w:val="00D27842"/>
    <w:rsid w:val="00D316B7"/>
    <w:rsid w:val="00D407AD"/>
    <w:rsid w:val="00D65A59"/>
    <w:rsid w:val="00D80FA5"/>
    <w:rsid w:val="00D92262"/>
    <w:rsid w:val="00DB3BF5"/>
    <w:rsid w:val="00DC5BA5"/>
    <w:rsid w:val="00DD71ED"/>
    <w:rsid w:val="00DE48E4"/>
    <w:rsid w:val="00DE6529"/>
    <w:rsid w:val="00E17156"/>
    <w:rsid w:val="00E419C6"/>
    <w:rsid w:val="00E423F3"/>
    <w:rsid w:val="00E559D2"/>
    <w:rsid w:val="00E60579"/>
    <w:rsid w:val="00E6250F"/>
    <w:rsid w:val="00E76648"/>
    <w:rsid w:val="00E92AA0"/>
    <w:rsid w:val="00E931E8"/>
    <w:rsid w:val="00EA08AB"/>
    <w:rsid w:val="00EA304C"/>
    <w:rsid w:val="00EA6ECF"/>
    <w:rsid w:val="00EA72FF"/>
    <w:rsid w:val="00EB3ABE"/>
    <w:rsid w:val="00EB4694"/>
    <w:rsid w:val="00EC103F"/>
    <w:rsid w:val="00ED5760"/>
    <w:rsid w:val="00EF44BD"/>
    <w:rsid w:val="00EF68CE"/>
    <w:rsid w:val="00F30229"/>
    <w:rsid w:val="00F47F1E"/>
    <w:rsid w:val="00F54144"/>
    <w:rsid w:val="00F74075"/>
    <w:rsid w:val="00F82727"/>
    <w:rsid w:val="00F97F0D"/>
    <w:rsid w:val="00FC31D7"/>
    <w:rsid w:val="00FC5A3C"/>
    <w:rsid w:val="00FE0B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AFBA"/>
  <w15:chartTrackingRefBased/>
  <w15:docId w15:val="{1F7C9394-FF2C-4F9A-8944-B114278CB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51AEF"/>
    <w:rPr>
      <w:color w:val="0563C1" w:themeColor="hyperlink"/>
      <w:u w:val="single"/>
    </w:rPr>
  </w:style>
  <w:style w:type="character" w:styleId="Mencinsinresolver">
    <w:name w:val="Unresolved Mention"/>
    <w:basedOn w:val="Fuentedeprrafopredeter"/>
    <w:uiPriority w:val="99"/>
    <w:semiHidden/>
    <w:unhideWhenUsed/>
    <w:rsid w:val="00B51AEF"/>
    <w:rPr>
      <w:color w:val="605E5C"/>
      <w:shd w:val="clear" w:color="auto" w:fill="E1DFDD"/>
    </w:rPr>
  </w:style>
  <w:style w:type="table" w:styleId="Tablaconcuadrcula">
    <w:name w:val="Table Grid"/>
    <w:basedOn w:val="Tablanormal"/>
    <w:uiPriority w:val="39"/>
    <w:rsid w:val="00E76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76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BD33CE"/>
    <w:pPr>
      <w:ind w:left="720"/>
      <w:contextualSpacing/>
    </w:pPr>
  </w:style>
  <w:style w:type="paragraph" w:styleId="NormalWeb">
    <w:name w:val="Normal (Web)"/>
    <w:basedOn w:val="Normal"/>
    <w:uiPriority w:val="99"/>
    <w:unhideWhenUsed/>
    <w:rsid w:val="0097502D"/>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Encabezado">
    <w:name w:val="header"/>
    <w:basedOn w:val="Normal"/>
    <w:link w:val="EncabezadoCar"/>
    <w:uiPriority w:val="99"/>
    <w:unhideWhenUsed/>
    <w:rsid w:val="00FC31D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C31D7"/>
  </w:style>
  <w:style w:type="paragraph" w:styleId="Piedepgina">
    <w:name w:val="footer"/>
    <w:basedOn w:val="Normal"/>
    <w:link w:val="PiedepginaCar"/>
    <w:uiPriority w:val="99"/>
    <w:unhideWhenUsed/>
    <w:rsid w:val="00FC31D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3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5292/ropj.v13i16.461" TargetMode="External"/><Relationship Id="rId18" Type="http://schemas.openxmlformats.org/officeDocument/2006/relationships/hyperlink" Target="https://biblioteca.amag.edu.pe/cgi-bin/koha/opac-detail.pl?biblionumber=156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4067/S0718-23762023000200617" TargetMode="External"/><Relationship Id="rId7" Type="http://schemas.openxmlformats.org/officeDocument/2006/relationships/endnotes" Target="endnotes.xml"/><Relationship Id="rId12" Type="http://schemas.openxmlformats.org/officeDocument/2006/relationships/hyperlink" Target="https://doi.org/10.35292/ropj.v13i16.461" TargetMode="External"/><Relationship Id="rId17" Type="http://schemas.openxmlformats.org/officeDocument/2006/relationships/hyperlink" Target="https://doi.org/10.46553/colec.36.1.2025.p149-186" TargetMode="External"/><Relationship Id="rId25" Type="http://schemas.openxmlformats.org/officeDocument/2006/relationships/hyperlink" Target="https://www.odaalc.org/documentos/1323953971.pdf" TargetMode="External"/><Relationship Id="rId2" Type="http://schemas.openxmlformats.org/officeDocument/2006/relationships/numbering" Target="numbering.xml"/><Relationship Id="rId16" Type="http://schemas.openxmlformats.org/officeDocument/2006/relationships/hyperlink" Target="https://doi.org/10.29393/RD250-6PAMP20006" TargetMode="External"/><Relationship Id="rId20" Type="http://schemas.openxmlformats.org/officeDocument/2006/relationships/hyperlink" Target="https://doi.org/10.4067/S0718-237620230002006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5292/ropj.v12i14.81" TargetMode="External"/><Relationship Id="rId24" Type="http://schemas.openxmlformats.org/officeDocument/2006/relationships/hyperlink" Target="https://www.google.com/search?q=https://doi.org/10.29393/RD250-6PAMP20006" TargetMode="External"/><Relationship Id="rId5" Type="http://schemas.openxmlformats.org/officeDocument/2006/relationships/webSettings" Target="webSettings.xml"/><Relationship Id="rId15" Type="http://schemas.openxmlformats.org/officeDocument/2006/relationships/hyperlink" Target="https://doi.org/10.1093/lawfam/ebad011" TargetMode="External"/><Relationship Id="rId23" Type="http://schemas.openxmlformats.org/officeDocument/2006/relationships/hyperlink" Target="https://doi.org/10.29393/RD250-6PAMP20006" TargetMode="External"/><Relationship Id="rId10" Type="http://schemas.openxmlformats.org/officeDocument/2006/relationships/hyperlink" Target="https://doi.org/10.35292/ropj.v12i14.81" TargetMode="External"/><Relationship Id="rId19" Type="http://schemas.openxmlformats.org/officeDocument/2006/relationships/hyperlink" Target="https://repositorio.unsch.edu.pe/bitstream/UNSCH/5701/1/TESIS%20D103_Qui.pdf" TargetMode="External"/><Relationship Id="rId4" Type="http://schemas.openxmlformats.org/officeDocument/2006/relationships/settings" Target="settings.xml"/><Relationship Id="rId9" Type="http://schemas.openxmlformats.org/officeDocument/2006/relationships/hyperlink" Target="https://orcid.org/0000-0002-2496-4280" TargetMode="External"/><Relationship Id="rId14" Type="http://schemas.openxmlformats.org/officeDocument/2006/relationships/hyperlink" Target="https://repositorioslatinoamericanos.uchile.cl/handle/2250/9393584" TargetMode="External"/><Relationship Id="rId22" Type="http://schemas.openxmlformats.org/officeDocument/2006/relationships/hyperlink" Target="https://doi.org/10.4067/S0718-23762023000200617"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E9F0F-0893-4748-8C59-515F3626A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8953</Words>
  <Characters>49245</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Davis</dc:creator>
  <cp:keywords/>
  <dc:description/>
  <cp:lastModifiedBy>Flex Peluche</cp:lastModifiedBy>
  <cp:revision>2</cp:revision>
  <dcterms:created xsi:type="dcterms:W3CDTF">2026-10-15T02:51:00Z</dcterms:created>
  <dcterms:modified xsi:type="dcterms:W3CDTF">2026-10-15T02:51:00Z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e6fc21adbc21ebaba6739634c85f90580e9e328336bac81e6e08c3039494e1d3</vt:lpwstr>
  </property>
</Properties>
</file>