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0642"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1. Introduction: Why This Treaty Matters</w:t>
      </w:r>
    </w:p>
    <w:p w14:paraId="5D8AE0B9" w14:textId="6BE4AA4A" w:rsidR="00DC64B1" w:rsidRPr="00DC64B1" w:rsidRDefault="00DC64B1" w:rsidP="00DC64B1">
      <w:pPr>
        <w:rPr>
          <w:rFonts w:ascii="Times New Roman" w:hAnsi="Times New Roman" w:cs="Times New Roman"/>
        </w:rPr>
      </w:pPr>
      <w:r w:rsidRPr="00DC64B1">
        <w:rPr>
          <w:rFonts w:ascii="Times New Roman" w:hAnsi="Times New Roman" w:cs="Times New Roman"/>
        </w:rPr>
        <w:t>Twenty years since the entry into force of the FCTC, there are legal as well as political questions about whether it has achieved success. The central argument of this study is that the FCTC represents a partial achievement. It has established a legally binding framework for the parties involved; it has inspired national regulatory reforms; and it has withstood challenges brought by the tobacco industry through court procedures. However, despite these successes, serious deficiencies exist in terms of scale regarding the execution of those provisions. In addition, the FCTC contains unresolved value-based contradictions</w:t>
      </w:r>
      <w:r>
        <w:rPr>
          <w:rFonts w:ascii="Times New Roman" w:hAnsi="Times New Roman" w:cs="Times New Roman"/>
        </w:rPr>
        <w:t>,</w:t>
      </w:r>
      <w:r w:rsidRPr="00DC64B1">
        <w:rPr>
          <w:rFonts w:ascii="Times New Roman" w:hAnsi="Times New Roman" w:cs="Times New Roman"/>
        </w:rPr>
        <w:t xml:space="preserve"> such as health versus trade</w:t>
      </w:r>
      <w:r>
        <w:rPr>
          <w:rFonts w:ascii="Times New Roman" w:hAnsi="Times New Roman" w:cs="Times New Roman"/>
        </w:rPr>
        <w:t xml:space="preserve">, </w:t>
      </w:r>
      <w:r w:rsidRPr="00DC64B1">
        <w:rPr>
          <w:rFonts w:ascii="Times New Roman" w:hAnsi="Times New Roman" w:cs="Times New Roman"/>
        </w:rPr>
        <w:t xml:space="preserve">which affect implementation and increase threats from emerging forms of delivery of nicotine. </w:t>
      </w:r>
      <w:r w:rsidRPr="00DC64B1">
        <w:rPr>
          <w:rFonts w:ascii="Times New Roman" w:hAnsi="Times New Roman" w:cs="Times New Roman"/>
        </w:rPr>
        <w:br/>
        <w:t xml:space="preserve">The story of the development of the FCTC provides an example of how international law can influence the progression of a global public health problem. At the same time, it demonstrates the limits of applying a framework treaty to address large-scale commercial interests and segmented forms of global governance. </w:t>
      </w:r>
      <w:r w:rsidRPr="00DC64B1">
        <w:rPr>
          <w:rFonts w:ascii="Times New Roman" w:hAnsi="Times New Roman" w:cs="Times New Roman"/>
        </w:rPr>
        <w:br/>
        <w:t>The structure of this paper includes three parts. Part 1 presents assessments of the legal and substantive aspects of the FCTC’s institutional arrangements and achievements. Part 2 describes the weaknesses of the Framework Convention: inconsistent levels of implementation; interferences by the tobacco industry; and conflicts between measures regulating health and laws relating to trade and investments. Part 3 explains what needs to be done next and sets out action plans for the FCTC Secretariat, for parties to the FCTC and for the world-wide health community.</w:t>
      </w:r>
    </w:p>
    <w:p w14:paraId="7FDEAEDD"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2. Part 1: The FCTC's Legal Architecture and Measurable Achievements</w:t>
      </w:r>
    </w:p>
    <w:p w14:paraId="1CE74C8C"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2.1 The Treaty's Institutional Design</w:t>
      </w:r>
    </w:p>
    <w:p w14:paraId="17CA21DA" w14:textId="397AE10C" w:rsidR="00DC64B1" w:rsidRPr="00DC64B1" w:rsidRDefault="00DC64B1" w:rsidP="00DC64B1">
      <w:pPr>
        <w:rPr>
          <w:rFonts w:ascii="Times New Roman" w:hAnsi="Times New Roman" w:cs="Times New Roman"/>
        </w:rPr>
      </w:pPr>
      <w:r w:rsidRPr="00DC64B1">
        <w:rPr>
          <w:rFonts w:ascii="Times New Roman" w:hAnsi="Times New Roman" w:cs="Times New Roman"/>
        </w:rPr>
        <w:t xml:space="preserve">The World Health Organization (WHO) has established a global framework for tobacco control through the Framework Convention on Tobacco Control (FCTC) that includes </w:t>
      </w:r>
      <w:r w:rsidRPr="00DC64B1">
        <w:rPr>
          <w:rFonts w:ascii="Times New Roman" w:hAnsi="Times New Roman" w:cs="Times New Roman"/>
        </w:rPr>
        <w:t>legally binding</w:t>
      </w:r>
      <w:r w:rsidRPr="00DC64B1">
        <w:rPr>
          <w:rFonts w:ascii="Times New Roman" w:hAnsi="Times New Roman" w:cs="Times New Roman"/>
        </w:rPr>
        <w:t xml:space="preserve"> commitments from countries as well as technical advice. Demand reduction is a major focus of the FCTC and was established through the development of the six key elements of the MPOWER package: Monitoring tobacco use; Protecting non-smokers from </w:t>
      </w:r>
      <w:r w:rsidRPr="00DC64B1">
        <w:rPr>
          <w:rFonts w:ascii="Times New Roman" w:hAnsi="Times New Roman" w:cs="Times New Roman"/>
        </w:rPr>
        <w:t>second-hand</w:t>
      </w:r>
      <w:r w:rsidRPr="00DC64B1">
        <w:rPr>
          <w:rFonts w:ascii="Times New Roman" w:hAnsi="Times New Roman" w:cs="Times New Roman"/>
        </w:rPr>
        <w:t xml:space="preserve"> smoke; Offering help to quit smoking; Warning consumers about risks associated with smoking; Enforcing advertising restrictions; Raising prices through taxation (WHO, 2008).</w:t>
      </w:r>
    </w:p>
    <w:p w14:paraId="4081590D" w14:textId="77777777" w:rsidR="00DC64B1" w:rsidRPr="00DC64B1" w:rsidRDefault="00DC64B1" w:rsidP="00DC64B1">
      <w:pPr>
        <w:rPr>
          <w:rFonts w:ascii="Times New Roman" w:hAnsi="Times New Roman" w:cs="Times New Roman"/>
        </w:rPr>
      </w:pPr>
      <w:r w:rsidRPr="00DC64B1">
        <w:rPr>
          <w:rFonts w:ascii="Times New Roman" w:hAnsi="Times New Roman" w:cs="Times New Roman"/>
        </w:rPr>
        <w:t>Countries meet biennially at the Conference of the Parties (COP) to report their progress implementing the provisions of the FCTC. It also serves as a forum for the COP to adopt additional guidelines and protocols to further implement the provisions of the FCTC (WHO, 2003). In 2018 the Protocol to Eliminate Illicit Trade in Tobacco Products entered into force which extends the FCTC into regulating aspects of the supply chain.</w:t>
      </w:r>
    </w:p>
    <w:p w14:paraId="3D420BAF" w14:textId="1AAD7DD0" w:rsidR="00DC64B1" w:rsidRPr="00DC64B1" w:rsidRDefault="00DC64B1" w:rsidP="00DC64B1">
      <w:pPr>
        <w:rPr>
          <w:rFonts w:ascii="Times New Roman" w:hAnsi="Times New Roman" w:cs="Times New Roman"/>
        </w:rPr>
      </w:pPr>
      <w:r w:rsidRPr="00DC64B1">
        <w:rPr>
          <w:rFonts w:ascii="Times New Roman" w:hAnsi="Times New Roman" w:cs="Times New Roman"/>
        </w:rPr>
        <w:t xml:space="preserve">Articles 5.3 (interference from industry); 6 (prices and taxes); 8 (non-smoking environments); 11 (packaging and </w:t>
      </w:r>
      <w:r w:rsidRPr="00DC64B1">
        <w:rPr>
          <w:rFonts w:ascii="Times New Roman" w:hAnsi="Times New Roman" w:cs="Times New Roman"/>
        </w:rPr>
        <w:t>labelling</w:t>
      </w:r>
      <w:r w:rsidRPr="00DC64B1">
        <w:rPr>
          <w:rFonts w:ascii="Times New Roman" w:hAnsi="Times New Roman" w:cs="Times New Roman"/>
        </w:rPr>
        <w:t xml:space="preserve">); 13 (bans on advertising); 14 (quit services); and 19 (liability) represent some examples of substantive obligations within the FCTC (WHO, 2003). </w:t>
      </w:r>
      <w:r w:rsidRPr="00DC64B1">
        <w:rPr>
          <w:rFonts w:ascii="Times New Roman" w:hAnsi="Times New Roman" w:cs="Times New Roman"/>
        </w:rPr>
        <w:t>Several</w:t>
      </w:r>
      <w:r w:rsidRPr="00DC64B1">
        <w:rPr>
          <w:rFonts w:ascii="Times New Roman" w:hAnsi="Times New Roman" w:cs="Times New Roman"/>
        </w:rPr>
        <w:t xml:space="preserve"> detailed technical requirements have been developed through implementation guidelines approved by the COP, specifically guidelines related to articles 11 (WHO, 2013) and article 13 (WHO, 2024).</w:t>
      </w:r>
    </w:p>
    <w:p w14:paraId="3067BE71"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2.2 Measurable Public Health Outcomes</w:t>
      </w:r>
    </w:p>
    <w:p w14:paraId="01B75FAD" w14:textId="77777777" w:rsidR="00DC64B1" w:rsidRPr="00DC64B1" w:rsidRDefault="00DC64B1" w:rsidP="00DC64B1">
      <w:pPr>
        <w:rPr>
          <w:rFonts w:ascii="Times New Roman" w:hAnsi="Times New Roman" w:cs="Times New Roman"/>
        </w:rPr>
      </w:pPr>
      <w:r w:rsidRPr="00DC64B1">
        <w:rPr>
          <w:rFonts w:ascii="Times New Roman" w:hAnsi="Times New Roman" w:cs="Times New Roman"/>
        </w:rPr>
        <w:t xml:space="preserve">Global cigarette use declined 33.0 percent from 29.3 percent of all adults in 2005 to about 19.8 percent in 2025. As such, there were an estimated 37.6 million lives saved (Union for International Cancer Control, 2025). WHO Director General stated that since the FCTC entered into force, global </w:t>
      </w:r>
      <w:r w:rsidRPr="00DC64B1">
        <w:rPr>
          <w:rFonts w:ascii="Times New Roman" w:hAnsi="Times New Roman" w:cs="Times New Roman"/>
        </w:rPr>
        <w:lastRenderedPageBreak/>
        <w:t>cigarette smoking has fallen by a third; today, 6.1 billion people are protected by at least one MPOWER measure implemented at or above "best practice," as opposed to less than 1 billion before implementation (World Health Organization, 2025).</w:t>
      </w:r>
    </w:p>
    <w:p w14:paraId="72DE26EB" w14:textId="03ED7303" w:rsidR="00DC64B1" w:rsidRPr="00DC64B1" w:rsidRDefault="00DC64B1" w:rsidP="00DC64B1">
      <w:pPr>
        <w:rPr>
          <w:rFonts w:ascii="Times New Roman" w:hAnsi="Times New Roman" w:cs="Times New Roman"/>
        </w:rPr>
      </w:pPr>
      <w:r w:rsidRPr="00DC64B1">
        <w:rPr>
          <w:rFonts w:ascii="Times New Roman" w:hAnsi="Times New Roman" w:cs="Times New Roman"/>
        </w:rPr>
        <w:t xml:space="preserve">In another study published in Nature Medicine researchers </w:t>
      </w:r>
      <w:r w:rsidRPr="00DC64B1">
        <w:rPr>
          <w:rFonts w:ascii="Times New Roman" w:hAnsi="Times New Roman" w:cs="Times New Roman"/>
        </w:rPr>
        <w:t>analysed</w:t>
      </w:r>
      <w:r w:rsidRPr="00DC64B1">
        <w:rPr>
          <w:rFonts w:ascii="Times New Roman" w:hAnsi="Times New Roman" w:cs="Times New Roman"/>
        </w:rPr>
        <w:t xml:space="preserve"> data from 170 countries, and they found a correlation between country ratification of the FCTC and a significant decline in adult smoking (a 15.5% reduction) and youth smoking prevalence (a 7.5% reduction), while the rate at which older smokers quit rose by 1.8% among those aged 45-59 (Paraje et al., 2024). Additionally, based on trend analyses using data from all countries except China, the authors reported that implementation of the FCTC resulted in 24 million fewer young smokers and &gt;2 million additional quitters (Paraje et al., 2024).</w:t>
      </w:r>
    </w:p>
    <w:p w14:paraId="45CF8AFD"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2.3 Litigation: The FCTC as a Legal Shield</w:t>
      </w:r>
    </w:p>
    <w:p w14:paraId="03CC8719" w14:textId="54D99027" w:rsidR="00DC64B1" w:rsidRPr="00DC64B1" w:rsidRDefault="00DC64B1" w:rsidP="00DC64B1">
      <w:pPr>
        <w:rPr>
          <w:rFonts w:ascii="Times New Roman" w:hAnsi="Times New Roman" w:cs="Times New Roman"/>
        </w:rPr>
      </w:pPr>
      <w:r w:rsidRPr="00DC64B1">
        <w:rPr>
          <w:rFonts w:ascii="Times New Roman" w:hAnsi="Times New Roman" w:cs="Times New Roman"/>
        </w:rPr>
        <w:t>Several</w:t>
      </w:r>
      <w:r w:rsidRPr="00DC64B1">
        <w:rPr>
          <w:rFonts w:ascii="Times New Roman" w:hAnsi="Times New Roman" w:cs="Times New Roman"/>
        </w:rPr>
        <w:t xml:space="preserve"> legal avenues are open to industries challenging tobacco control legislation. Australia’s Plain Packaging Act, which came into force in 2012, has been the target of three sets of action</w:t>
      </w:r>
      <w:r>
        <w:rPr>
          <w:rFonts w:ascii="Times New Roman" w:hAnsi="Times New Roman" w:cs="Times New Roman"/>
        </w:rPr>
        <w:t xml:space="preserve">: </w:t>
      </w:r>
      <w:r w:rsidRPr="00DC64B1">
        <w:rPr>
          <w:rFonts w:ascii="Times New Roman" w:hAnsi="Times New Roman" w:cs="Times New Roman"/>
        </w:rPr>
        <w:t>domestic constitutional litigation, investment treaty arbitration at the International Centre for Settlement of Investment Disputes (ICSID), and World Trade Organisation (WTO) dispute settlement. It has won every case (World Trade Organization, 2020).</w:t>
      </w:r>
    </w:p>
    <w:p w14:paraId="58676DAC" w14:textId="77777777" w:rsidR="00DC64B1" w:rsidRPr="00DC64B1" w:rsidRDefault="00DC64B1" w:rsidP="00DC64B1">
      <w:pPr>
        <w:rPr>
          <w:rFonts w:ascii="Times New Roman" w:hAnsi="Times New Roman" w:cs="Times New Roman"/>
        </w:rPr>
      </w:pPr>
      <w:r w:rsidRPr="00DC64B1">
        <w:rPr>
          <w:rFonts w:ascii="Times New Roman" w:hAnsi="Times New Roman" w:cs="Times New Roman"/>
        </w:rPr>
        <w:t>In the WTO proceedings, the Panel found that Australia’s measures complied with all applicable articles of the Agreement on Trade-Related Aspects of Intellectual Property Rights (TRIPS) – specifically, Articles 16.1, 16.3, 20, as well as Article 10 bis of the Paris Convention. More importantly, the Panel construed “unjustifiably encumber” in Article 20 as being in conjunction with both Articles 7 and 8 of TRIPS and the Doha Declaration. Accordingly, this ruling will provide considerable support for using trade laws to regulate public health.</w:t>
      </w:r>
    </w:p>
    <w:p w14:paraId="12E7440B" w14:textId="77777777" w:rsidR="00DC64B1" w:rsidRPr="00DC64B1" w:rsidRDefault="00DC64B1" w:rsidP="00DC64B1">
      <w:pPr>
        <w:rPr>
          <w:rFonts w:ascii="Times New Roman" w:hAnsi="Times New Roman" w:cs="Times New Roman"/>
        </w:rPr>
      </w:pPr>
      <w:r w:rsidRPr="00DC64B1">
        <w:rPr>
          <w:rFonts w:ascii="Times New Roman" w:hAnsi="Times New Roman" w:cs="Times New Roman"/>
        </w:rPr>
        <w:t>The Permanent Court of Arbitration (PCA) in Philip Morris Asia v Australia denied jurisdiction because it concluded that Philip Morris had abused its rights under the relevant Bilateral Investment Treaty (BIT) when it was structurally rearranged to acquire protection under the BIT before there could have been reasonable foreknowledge that a dispute would arise (Nelson &amp; Robbins, 2016). The PCA also noted in passing that even if jurisdiction had existed, Australia’s actions would still have prevailed as they were a legitimate exercise of police powers to protect public health. The same reasoning applied in Philip Morris v Uruguay. There, the ICSID tribunal found that a trademark owner does not possess an unconditional entitlement to use their trademark freely and therefore their exclusive right may be restricted by states exercising their police powers to protect public health (International Bar Association, 2016).</w:t>
      </w:r>
    </w:p>
    <w:p w14:paraId="3A888AEF"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2.4 Commentary: A Record of Normative Success</w:t>
      </w:r>
    </w:p>
    <w:p w14:paraId="3BB67236" w14:textId="11B914C5" w:rsidR="00DC64B1" w:rsidRPr="00DC64B1" w:rsidRDefault="00DC64B1" w:rsidP="00DC64B1">
      <w:pPr>
        <w:rPr>
          <w:rFonts w:ascii="Times New Roman" w:hAnsi="Times New Roman" w:cs="Times New Roman"/>
        </w:rPr>
      </w:pPr>
      <w:r w:rsidRPr="00DC64B1">
        <w:rPr>
          <w:rFonts w:ascii="Times New Roman" w:hAnsi="Times New Roman" w:cs="Times New Roman"/>
        </w:rPr>
        <w:t>While supporters emphasize that the FCTC has provided tobacco control as a leading international governance focus area; the Convention Secretariat asserts that "the FCTC has saved hundreds of millions of people from death through the implementation of legally enforceable measures to regulate tobacco" (Secretariat of the WHO Framework Convention on Tobacco Control, 2025b</w:t>
      </w:r>
      <w:r w:rsidRPr="00DC64B1">
        <w:rPr>
          <w:rFonts w:ascii="Times New Roman" w:hAnsi="Times New Roman" w:cs="Times New Roman"/>
        </w:rPr>
        <w:t>).</w:t>
      </w:r>
      <w:r w:rsidRPr="00DC64B1">
        <w:rPr>
          <w:rFonts w:ascii="Times New Roman" w:hAnsi="Times New Roman" w:cs="Times New Roman"/>
        </w:rPr>
        <w:t xml:space="preserve"> The Lancet also states that the development of legal </w:t>
      </w:r>
      <w:r w:rsidRPr="00DC64B1">
        <w:rPr>
          <w:rFonts w:ascii="Times New Roman" w:hAnsi="Times New Roman" w:cs="Times New Roman"/>
        </w:rPr>
        <w:t>defences</w:t>
      </w:r>
      <w:r w:rsidRPr="00DC64B1">
        <w:rPr>
          <w:rFonts w:ascii="Times New Roman" w:hAnsi="Times New Roman" w:cs="Times New Roman"/>
        </w:rPr>
        <w:t xml:space="preserve"> against an aggressive tobacco industry, which has spent tens of billions of dollars in marketing efforts for their products, was facilitated by the FCTC (Gilmore et al., 2025). </w:t>
      </w:r>
      <w:r w:rsidRPr="00DC64B1">
        <w:rPr>
          <w:rFonts w:ascii="Times New Roman" w:hAnsi="Times New Roman" w:cs="Times New Roman"/>
        </w:rPr>
        <w:br/>
        <w:t xml:space="preserve">The arguments in </w:t>
      </w:r>
      <w:r>
        <w:rPr>
          <w:rFonts w:ascii="Times New Roman" w:hAnsi="Times New Roman" w:cs="Times New Roman"/>
        </w:rPr>
        <w:t>f</w:t>
      </w:r>
      <w:r w:rsidRPr="00DC64B1">
        <w:rPr>
          <w:rFonts w:ascii="Times New Roman" w:hAnsi="Times New Roman" w:cs="Times New Roman"/>
        </w:rPr>
        <w:t>avour</w:t>
      </w:r>
      <w:r w:rsidRPr="00DC64B1">
        <w:rPr>
          <w:rFonts w:ascii="Times New Roman" w:hAnsi="Times New Roman" w:cs="Times New Roman"/>
        </w:rPr>
        <w:t xml:space="preserve"> of this assertion are strong with the caveat that while there have been many advances in tobacco control in terms of establishing new social norms regarding tobacco control, such progress remains fragile. The FCTC will only be effective if used effectively by all parties who have </w:t>
      </w:r>
      <w:r w:rsidRPr="00DC64B1">
        <w:rPr>
          <w:rFonts w:ascii="Times New Roman" w:hAnsi="Times New Roman" w:cs="Times New Roman"/>
        </w:rPr>
        <w:lastRenderedPageBreak/>
        <w:t xml:space="preserve">ratified the treaty. If any or </w:t>
      </w:r>
      <w:r w:rsidRPr="00DC64B1">
        <w:rPr>
          <w:rFonts w:ascii="Times New Roman" w:hAnsi="Times New Roman" w:cs="Times New Roman"/>
        </w:rPr>
        <w:t>all</w:t>
      </w:r>
      <w:r w:rsidRPr="00DC64B1">
        <w:rPr>
          <w:rFonts w:ascii="Times New Roman" w:hAnsi="Times New Roman" w:cs="Times New Roman"/>
        </w:rPr>
        <w:t xml:space="preserve"> those parties do not use the FCTC effectively, the results can include loss of life.</w:t>
      </w:r>
    </w:p>
    <w:p w14:paraId="177951D5"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3. Part 2: The Drawbacks — Implementation Gaps, Value Conflicts, and Adaptive Challenges</w:t>
      </w:r>
    </w:p>
    <w:p w14:paraId="244525A2"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3.1 The Implementation Gap: Vietnam and Australia Compared</w:t>
      </w:r>
    </w:p>
    <w:p w14:paraId="211D9512" w14:textId="77777777" w:rsidR="00DC64B1" w:rsidRDefault="00DC64B1" w:rsidP="00DC64B1">
      <w:pPr>
        <w:rPr>
          <w:rFonts w:ascii="Times New Roman" w:hAnsi="Times New Roman" w:cs="Times New Roman"/>
        </w:rPr>
      </w:pPr>
      <w:r w:rsidRPr="00DC64B1">
        <w:rPr>
          <w:rFonts w:ascii="Times New Roman" w:hAnsi="Times New Roman" w:cs="Times New Roman"/>
        </w:rPr>
        <w:t>The main issue is the fact that all signatories to the FCTC do not implement the treaty equally. Australia demonstrates what complete compliance will achieve; Australia banned retail displays, prohibited direct marketing and sponsorships, and defended itself against legal challenges brought forward by the industry via arbitration, investment tribunals and the World Trade Organization (WTO) (World Trade Organization, 2020). Australia achieved a reduction in tobacco use of about fifty percent over twenty years.</w:t>
      </w:r>
    </w:p>
    <w:p w14:paraId="2343D5D8" w14:textId="6586D4DC" w:rsidR="00DC64B1" w:rsidRDefault="00DC64B1" w:rsidP="00DC64B1">
      <w:pPr>
        <w:rPr>
          <w:rFonts w:ascii="Times New Roman" w:hAnsi="Times New Roman" w:cs="Times New Roman"/>
        </w:rPr>
      </w:pPr>
      <w:r w:rsidRPr="00DC64B1">
        <w:rPr>
          <w:rFonts w:ascii="Times New Roman" w:hAnsi="Times New Roman" w:cs="Times New Roman"/>
        </w:rPr>
        <w:t xml:space="preserve">On the other hand, Vietnam represents an example of the opposite. Although Vietnam ratified the FCTC in 2004, it did not include Article 5.3 within domestic law when it adopted its Law on Tobacco Harm Prevention in 2012 (Doan et al., 2025). As a result, the industry in Vietnam used public consultations surrounding proposed increases to tobacco taxes as an opportunity for promoting their own interests </w:t>
      </w:r>
      <w:r>
        <w:rPr>
          <w:rFonts w:ascii="Times New Roman" w:hAnsi="Times New Roman" w:cs="Times New Roman"/>
        </w:rPr>
        <w:t>by flooding</w:t>
      </w:r>
      <w:r w:rsidRPr="00DC64B1">
        <w:rPr>
          <w:rFonts w:ascii="Times New Roman" w:hAnsi="Times New Roman" w:cs="Times New Roman"/>
        </w:rPr>
        <w:t xml:space="preserve"> media with their views and funded research which supported their financial interests (Doan et al., 2025). The drop in male smokers among Vietnamese men dropped less than five percentage points</w:t>
      </w:r>
      <w:r>
        <w:rPr>
          <w:rFonts w:ascii="Times New Roman" w:hAnsi="Times New Roman" w:cs="Times New Roman"/>
        </w:rPr>
        <w:t>:</w:t>
      </w:r>
      <w:r w:rsidRPr="00DC64B1">
        <w:rPr>
          <w:rFonts w:ascii="Times New Roman" w:hAnsi="Times New Roman" w:cs="Times New Roman"/>
        </w:rPr>
        <w:t xml:space="preserve"> </w:t>
      </w:r>
      <w:r>
        <w:rPr>
          <w:rFonts w:ascii="Times New Roman" w:hAnsi="Times New Roman" w:cs="Times New Roman"/>
        </w:rPr>
        <w:t xml:space="preserve">47.4% </w:t>
      </w:r>
      <w:r w:rsidRPr="00DC64B1">
        <w:rPr>
          <w:rFonts w:ascii="Times New Roman" w:hAnsi="Times New Roman" w:cs="Times New Roman"/>
        </w:rPr>
        <w:t xml:space="preserve">t in 2010 to </w:t>
      </w:r>
      <w:r>
        <w:rPr>
          <w:rFonts w:ascii="Times New Roman" w:hAnsi="Times New Roman" w:cs="Times New Roman"/>
        </w:rPr>
        <w:t>42.3%</w:t>
      </w:r>
      <w:r w:rsidRPr="00DC64B1">
        <w:rPr>
          <w:rFonts w:ascii="Times New Roman" w:hAnsi="Times New Roman" w:cs="Times New Roman"/>
        </w:rPr>
        <w:t xml:space="preserve"> in 2020 (World Health Organization, 2021)</w:t>
      </w:r>
      <w:r>
        <w:rPr>
          <w:rFonts w:ascii="Times New Roman" w:hAnsi="Times New Roman" w:cs="Times New Roman"/>
        </w:rPr>
        <w:t>.</w:t>
      </w:r>
      <w:r w:rsidRPr="00DC64B1">
        <w:rPr>
          <w:rFonts w:ascii="Times New Roman" w:hAnsi="Times New Roman" w:cs="Times New Roman"/>
        </w:rPr>
        <w:t xml:space="preserve"> </w:t>
      </w:r>
      <w:r>
        <w:rPr>
          <w:rFonts w:ascii="Times New Roman" w:hAnsi="Times New Roman" w:cs="Times New Roman"/>
        </w:rPr>
        <w:t>And</w:t>
      </w:r>
      <w:r w:rsidRPr="00DC64B1">
        <w:rPr>
          <w:rFonts w:ascii="Times New Roman" w:hAnsi="Times New Roman" w:cs="Times New Roman"/>
        </w:rPr>
        <w:t xml:space="preserve"> </w:t>
      </w:r>
      <w:r>
        <w:rPr>
          <w:rFonts w:ascii="Times New Roman" w:hAnsi="Times New Roman" w:cs="Times New Roman"/>
        </w:rPr>
        <w:t>that’s why</w:t>
      </w:r>
      <w:r w:rsidRPr="00DC64B1">
        <w:rPr>
          <w:rFonts w:ascii="Times New Roman" w:hAnsi="Times New Roman" w:cs="Times New Roman"/>
        </w:rPr>
        <w:t xml:space="preserve"> Vietnam is classified as having "Moderate" tobacco control while Australia has "Strong" (World Health Organization, 2023).</w:t>
      </w:r>
    </w:p>
    <w:p w14:paraId="0561FF98" w14:textId="4A2CCB55" w:rsidR="00DC64B1" w:rsidRPr="00DC64B1" w:rsidRDefault="00DC64B1" w:rsidP="00DC64B1">
      <w:pPr>
        <w:rPr>
          <w:rFonts w:ascii="Times New Roman" w:hAnsi="Times New Roman" w:cs="Times New Roman"/>
        </w:rPr>
      </w:pPr>
      <w:r w:rsidRPr="00DC64B1">
        <w:rPr>
          <w:rFonts w:ascii="Times New Roman" w:hAnsi="Times New Roman" w:cs="Times New Roman"/>
        </w:rPr>
        <w:t>The same trend exists throughout ASEAN, where implementation of the FCTC varies widely and many of the member states have not established a comprehensive ban on advertising, mandatory plain packaging nor strong taxing mechanisms. The ASEAN Tobacco Control Atlas documents these variations and cites industry interference and limited enforcement capacity as two common barriers to successful implementation (SEATCA, 2025). The concern here is that the benefits of the FCTC are inequitably distributed</w:t>
      </w:r>
      <w:r>
        <w:rPr>
          <w:rFonts w:ascii="Times New Roman" w:hAnsi="Times New Roman" w:cs="Times New Roman"/>
        </w:rPr>
        <w:t xml:space="preserve"> and t</w:t>
      </w:r>
      <w:r w:rsidRPr="00DC64B1">
        <w:rPr>
          <w:rFonts w:ascii="Times New Roman" w:hAnsi="Times New Roman" w:cs="Times New Roman"/>
        </w:rPr>
        <w:t>hose countries with weak regulatory systems carry the greatest burden of tobacco-related illness and have also been unable to successfully enforce regulations.</w:t>
      </w:r>
    </w:p>
    <w:p w14:paraId="5D79806D"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3.2 The Unresolved Clash: Public Health versus Trade and Investment Law</w:t>
      </w:r>
    </w:p>
    <w:p w14:paraId="33A45E2C" w14:textId="0A5535CB" w:rsidR="00DC64B1" w:rsidRPr="00DC64B1" w:rsidRDefault="00DC64B1" w:rsidP="00DC64B1">
      <w:pPr>
        <w:rPr>
          <w:rFonts w:ascii="Times New Roman" w:hAnsi="Times New Roman" w:cs="Times New Roman"/>
        </w:rPr>
      </w:pPr>
      <w:r w:rsidRPr="00DC64B1">
        <w:rPr>
          <w:rFonts w:ascii="Times New Roman" w:hAnsi="Times New Roman" w:cs="Times New Roman"/>
        </w:rPr>
        <w:t xml:space="preserve">The most significant unresolved issue is the regulation of public health by governments compared to their international trade and investment obligations. This </w:t>
      </w:r>
      <w:r w:rsidRPr="00DC64B1">
        <w:rPr>
          <w:rFonts w:ascii="Times New Roman" w:hAnsi="Times New Roman" w:cs="Times New Roman"/>
        </w:rPr>
        <w:t>reflects</w:t>
      </w:r>
      <w:r w:rsidRPr="00DC64B1">
        <w:rPr>
          <w:rFonts w:ascii="Times New Roman" w:hAnsi="Times New Roman" w:cs="Times New Roman"/>
        </w:rPr>
        <w:t xml:space="preserve"> a deeper conflict between two systems. The trade system</w:t>
      </w:r>
      <w:r>
        <w:rPr>
          <w:rFonts w:ascii="Times New Roman" w:hAnsi="Times New Roman" w:cs="Times New Roman"/>
        </w:rPr>
        <w:t>,</w:t>
      </w:r>
      <w:r w:rsidRPr="00DC64B1">
        <w:rPr>
          <w:rFonts w:ascii="Times New Roman" w:hAnsi="Times New Roman" w:cs="Times New Roman"/>
        </w:rPr>
        <w:t xml:space="preserve"> as embodied by WTO agreements and bilateral investment treaties</w:t>
      </w:r>
      <w:r>
        <w:rPr>
          <w:rFonts w:ascii="Times New Roman" w:hAnsi="Times New Roman" w:cs="Times New Roman"/>
        </w:rPr>
        <w:t>,</w:t>
      </w:r>
      <w:r w:rsidRPr="00DC64B1">
        <w:rPr>
          <w:rFonts w:ascii="Times New Roman" w:hAnsi="Times New Roman" w:cs="Times New Roman"/>
        </w:rPr>
        <w:t xml:space="preserve"> priority's market access, non-discrimination and protection of intellectual property (Zhou &amp; Liberman, 2021).</w:t>
      </w:r>
      <w:r>
        <w:rPr>
          <w:rFonts w:ascii="Times New Roman" w:hAnsi="Times New Roman" w:cs="Times New Roman"/>
        </w:rPr>
        <w:t xml:space="preserve"> </w:t>
      </w:r>
      <w:proofErr w:type="gramStart"/>
      <w:r>
        <w:rPr>
          <w:rFonts w:ascii="Times New Roman" w:hAnsi="Times New Roman" w:cs="Times New Roman"/>
        </w:rPr>
        <w:t>On  the</w:t>
      </w:r>
      <w:proofErr w:type="gramEnd"/>
      <w:r>
        <w:rPr>
          <w:rFonts w:ascii="Times New Roman" w:hAnsi="Times New Roman" w:cs="Times New Roman"/>
        </w:rPr>
        <w:t xml:space="preserve"> other hand,</w:t>
      </w:r>
      <w:r w:rsidRPr="00DC64B1">
        <w:rPr>
          <w:rFonts w:ascii="Times New Roman" w:hAnsi="Times New Roman" w:cs="Times New Roman"/>
        </w:rPr>
        <w:t xml:space="preserve"> </w:t>
      </w:r>
      <w:r>
        <w:rPr>
          <w:rFonts w:ascii="Times New Roman" w:hAnsi="Times New Roman" w:cs="Times New Roman"/>
        </w:rPr>
        <w:t>t</w:t>
      </w:r>
      <w:r w:rsidRPr="00DC64B1">
        <w:rPr>
          <w:rFonts w:ascii="Times New Roman" w:hAnsi="Times New Roman" w:cs="Times New Roman"/>
        </w:rPr>
        <w:t>he health system prioritizes protection of human life (world health organization, 2003).</w:t>
      </w:r>
      <w:r w:rsidRPr="00DC64B1">
        <w:rPr>
          <w:rFonts w:ascii="Times New Roman" w:hAnsi="Times New Roman" w:cs="Times New Roman"/>
        </w:rPr>
        <w:br/>
        <w:t>Therefore it has been possible to show through litigation that these values can be resolved but at cost. For example</w:t>
      </w:r>
      <w:r>
        <w:rPr>
          <w:rFonts w:ascii="Times New Roman" w:hAnsi="Times New Roman" w:cs="Times New Roman"/>
        </w:rPr>
        <w:t>.</w:t>
      </w:r>
      <w:r w:rsidRPr="00DC64B1">
        <w:rPr>
          <w:rFonts w:ascii="Times New Roman" w:hAnsi="Times New Roman" w:cs="Times New Roman"/>
        </w:rPr>
        <w:t xml:space="preserve"> the Australia case on plain packaging required six years of WTO dispute settlement processing (World Trade Organization, 2020)</w:t>
      </w:r>
      <w:r>
        <w:rPr>
          <w:rFonts w:ascii="Times New Roman" w:hAnsi="Times New Roman" w:cs="Times New Roman"/>
        </w:rPr>
        <w:t>.</w:t>
      </w:r>
      <w:r w:rsidRPr="00DC64B1">
        <w:rPr>
          <w:rFonts w:ascii="Times New Roman" w:hAnsi="Times New Roman" w:cs="Times New Roman"/>
        </w:rPr>
        <w:t xml:space="preserve">  </w:t>
      </w:r>
      <w:r>
        <w:rPr>
          <w:rFonts w:ascii="Times New Roman" w:hAnsi="Times New Roman" w:cs="Times New Roman"/>
        </w:rPr>
        <w:t>W</w:t>
      </w:r>
      <w:r w:rsidRPr="00DC64B1">
        <w:rPr>
          <w:rFonts w:ascii="Times New Roman" w:hAnsi="Times New Roman" w:cs="Times New Roman"/>
        </w:rPr>
        <w:t xml:space="preserve">hile </w:t>
      </w:r>
      <w:r w:rsidRPr="00DC64B1">
        <w:rPr>
          <w:rFonts w:ascii="Times New Roman" w:hAnsi="Times New Roman" w:cs="Times New Roman"/>
        </w:rPr>
        <w:t>Phillip</w:t>
      </w:r>
      <w:r w:rsidRPr="00DC64B1">
        <w:rPr>
          <w:rFonts w:ascii="Times New Roman" w:hAnsi="Times New Roman" w:cs="Times New Roman"/>
        </w:rPr>
        <w:t xml:space="preserve"> </w:t>
      </w:r>
      <w:r w:rsidRPr="00DC64B1">
        <w:rPr>
          <w:rFonts w:ascii="Times New Roman" w:hAnsi="Times New Roman" w:cs="Times New Roman"/>
        </w:rPr>
        <w:t>Morris</w:t>
      </w:r>
      <w:r w:rsidRPr="00DC64B1">
        <w:rPr>
          <w:rFonts w:ascii="Times New Roman" w:hAnsi="Times New Roman" w:cs="Times New Roman"/>
        </w:rPr>
        <w:t xml:space="preserve"> v </w:t>
      </w:r>
      <w:r w:rsidRPr="00DC64B1">
        <w:rPr>
          <w:rFonts w:ascii="Times New Roman" w:hAnsi="Times New Roman" w:cs="Times New Roman"/>
        </w:rPr>
        <w:t>Uruguay</w:t>
      </w:r>
      <w:r w:rsidRPr="00DC64B1">
        <w:rPr>
          <w:rFonts w:ascii="Times New Roman" w:hAnsi="Times New Roman" w:cs="Times New Roman"/>
        </w:rPr>
        <w:t xml:space="preserve"> also lasted six years and cost </w:t>
      </w:r>
      <w:r w:rsidRPr="00DC64B1">
        <w:rPr>
          <w:rFonts w:ascii="Times New Roman" w:hAnsi="Times New Roman" w:cs="Times New Roman"/>
        </w:rPr>
        <w:t>Uruguay</w:t>
      </w:r>
      <w:r w:rsidRPr="00DC64B1">
        <w:rPr>
          <w:rFonts w:ascii="Times New Roman" w:hAnsi="Times New Roman" w:cs="Times New Roman"/>
        </w:rPr>
        <w:t xml:space="preserve"> $7 million in legal expenses</w:t>
      </w:r>
      <w:r>
        <w:rPr>
          <w:rFonts w:ascii="Times New Roman" w:hAnsi="Times New Roman" w:cs="Times New Roman"/>
        </w:rPr>
        <w:t>,</w:t>
      </w:r>
      <w:r w:rsidRPr="00DC64B1">
        <w:rPr>
          <w:rFonts w:ascii="Times New Roman" w:hAnsi="Times New Roman" w:cs="Times New Roman"/>
        </w:rPr>
        <w:t xml:space="preserve"> an amount which is prohibitive for many low-middle-income countries (International Bar Association, 2016). As Paul Reichler advocate for </w:t>
      </w:r>
      <w:r w:rsidRPr="00DC64B1">
        <w:rPr>
          <w:rFonts w:ascii="Times New Roman" w:hAnsi="Times New Roman" w:cs="Times New Roman"/>
        </w:rPr>
        <w:t>Uruguay</w:t>
      </w:r>
      <w:r w:rsidRPr="00DC64B1">
        <w:rPr>
          <w:rFonts w:ascii="Times New Roman" w:hAnsi="Times New Roman" w:cs="Times New Roman"/>
        </w:rPr>
        <w:t xml:space="preserve"> </w:t>
      </w:r>
      <w:r>
        <w:rPr>
          <w:rFonts w:ascii="Times New Roman" w:hAnsi="Times New Roman" w:cs="Times New Roman"/>
        </w:rPr>
        <w:t>stated:</w:t>
      </w:r>
      <w:r w:rsidRPr="00DC64B1">
        <w:rPr>
          <w:rFonts w:ascii="Times New Roman" w:hAnsi="Times New Roman" w:cs="Times New Roman"/>
        </w:rPr>
        <w:t xml:space="preserve"> the case 'does not show that all is well with ICSID' (International Bar Association, 2016).</w:t>
      </w:r>
      <w:r w:rsidRPr="00DC64B1">
        <w:rPr>
          <w:rFonts w:ascii="Times New Roman" w:hAnsi="Times New Roman" w:cs="Times New Roman"/>
        </w:rPr>
        <w:br/>
        <w:t>This chilling effect is real. Because they are confronted with lengthy and expensive litigation many countries are reluctant to implement strong tobacco controls. The coordination platform documents obstacles to plain packaging, graphic health warnings and restrictions on advertising across domestic and international forums by way of both legislation and court action (</w:t>
      </w:r>
      <w:r w:rsidR="00351F75">
        <w:rPr>
          <w:rFonts w:ascii="Times New Roman" w:hAnsi="Times New Roman" w:cs="Times New Roman"/>
        </w:rPr>
        <w:t>S</w:t>
      </w:r>
      <w:r w:rsidRPr="00DC64B1">
        <w:rPr>
          <w:rFonts w:ascii="Times New Roman" w:hAnsi="Times New Roman" w:cs="Times New Roman"/>
        </w:rPr>
        <w:t xml:space="preserve">ecretariat of the WHO </w:t>
      </w:r>
      <w:r w:rsidRPr="00DC64B1">
        <w:rPr>
          <w:rFonts w:ascii="Times New Roman" w:hAnsi="Times New Roman" w:cs="Times New Roman"/>
        </w:rPr>
        <w:lastRenderedPageBreak/>
        <w:t>Framework Convention on Tobacco Control, n.d.-b). Even winning countries will have incurred the financial cost of defending their regulations</w:t>
      </w:r>
    </w:p>
    <w:p w14:paraId="63BC1BCF"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3.3 Industry Interference: Article 5.3 as Unfinished Business</w:t>
      </w:r>
    </w:p>
    <w:p w14:paraId="6E8A74B3" w14:textId="77777777" w:rsidR="00351F75" w:rsidRDefault="00351F75" w:rsidP="00351F75">
      <w:pPr>
        <w:rPr>
          <w:rFonts w:ascii="Times New Roman" w:hAnsi="Times New Roman" w:cs="Times New Roman"/>
        </w:rPr>
      </w:pPr>
      <w:r w:rsidRPr="00351F75">
        <w:rPr>
          <w:rFonts w:ascii="Times New Roman" w:hAnsi="Times New Roman" w:cs="Times New Roman"/>
        </w:rPr>
        <w:t>Industry interference is still the biggest problem. According to The Lancet, the tobacco industry has blocked the most significant barriers to implementing the FCTC prior to ratification and since (Gilmore et al., 2025).</w:t>
      </w:r>
    </w:p>
    <w:p w14:paraId="647CD7FE" w14:textId="77777777" w:rsidR="00351F75" w:rsidRDefault="00351F75" w:rsidP="00351F75">
      <w:pPr>
        <w:rPr>
          <w:rFonts w:ascii="Times New Roman" w:hAnsi="Times New Roman" w:cs="Times New Roman"/>
        </w:rPr>
      </w:pPr>
      <w:r w:rsidRPr="00351F75">
        <w:rPr>
          <w:rFonts w:ascii="Times New Roman" w:hAnsi="Times New Roman" w:cs="Times New Roman"/>
        </w:rPr>
        <w:t xml:space="preserve">Article 5.3 seeks to address this barrier; however, there is an inconsistent approach to implementing these measures. </w:t>
      </w:r>
    </w:p>
    <w:p w14:paraId="5F111B5B" w14:textId="6C391238" w:rsidR="00351F75" w:rsidRPr="00351F75" w:rsidRDefault="00351F75" w:rsidP="00351F75">
      <w:pPr>
        <w:rPr>
          <w:rFonts w:ascii="Times New Roman" w:hAnsi="Times New Roman" w:cs="Times New Roman"/>
        </w:rPr>
      </w:pPr>
      <w:r w:rsidRPr="00351F75">
        <w:rPr>
          <w:rFonts w:ascii="Times New Roman" w:hAnsi="Times New Roman" w:cs="Times New Roman"/>
        </w:rPr>
        <w:t>By 2025, at least 111 of 129 reporting parties (79%), have implemented at least one measure under Article 5.3 (Secretariat of the WHO Framework Convention on Tobacco Control, 2025c), while countries such as Vietnam show that unless Article 5.3 is codified into national law, it will take years for effective legislation to be passed against the interests of the tobacco industry (Doan et al., 2025).</w:t>
      </w:r>
      <w:r w:rsidRPr="00351F75">
        <w:rPr>
          <w:rFonts w:ascii="Times New Roman" w:hAnsi="Times New Roman" w:cs="Times New Roman"/>
        </w:rPr>
        <w:br/>
        <w:t>Currently, the tobacco industry positions itself as a harm reduction advocate and promotes e-cigarettes and heated tobacco products (Gilmore et al., 2025) and targets non-health government officials who are receptive to support from elected representatives, and utilizes corporate social responsibility programs (Global Centre for Good Governance in Tobacco Control, 2025).</w:t>
      </w:r>
      <w:r w:rsidRPr="00351F75">
        <w:rPr>
          <w:rFonts w:ascii="Times New Roman" w:hAnsi="Times New Roman" w:cs="Times New Roman"/>
        </w:rPr>
        <w:br/>
        <w:t>In 2025, the Global Tobacco Industry Interference Index reported the tobacco industry was becoming "far more aggressive and far bolder" and filed pro-tobacco bills in 14 different countries in order to slow down or stop tobacco control legislation (Global Centre for Good Governance in Tobacco Control, 2025).</w:t>
      </w:r>
    </w:p>
    <w:p w14:paraId="4676E684"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3.4 The Novel Nicotine Products Challenge</w:t>
      </w:r>
    </w:p>
    <w:p w14:paraId="0712856D" w14:textId="77777777" w:rsidR="00351F75" w:rsidRDefault="00351F75" w:rsidP="00351F75">
      <w:pPr>
        <w:rPr>
          <w:rFonts w:ascii="Times New Roman" w:hAnsi="Times New Roman" w:cs="Times New Roman"/>
        </w:rPr>
      </w:pPr>
      <w:r w:rsidRPr="00351F75">
        <w:rPr>
          <w:rFonts w:ascii="Times New Roman" w:hAnsi="Times New Roman" w:cs="Times New Roman"/>
        </w:rPr>
        <w:t>E-cigarettes and heated tobacco products were left out of the negotiations surrounding the FCTC. In addition to other items one of the most important outcomes from the 2025 conference was the failure to reach agreement regarding effective strategies to reduce or eliminate nicotine addiction (European Commission, 2025). An agreement could be made if there had been an EU common position; however, as no such position existed, the regulatory environment has remained uncertain for years (European Commission, 2025).</w:t>
      </w:r>
      <w:r>
        <w:rPr>
          <w:rFonts w:ascii="Times New Roman" w:hAnsi="Times New Roman" w:cs="Times New Roman"/>
        </w:rPr>
        <w:t>]</w:t>
      </w:r>
    </w:p>
    <w:p w14:paraId="73034F6D" w14:textId="59615BFB" w:rsidR="00351F75" w:rsidRPr="00351F75" w:rsidRDefault="00351F75" w:rsidP="00351F75">
      <w:pPr>
        <w:rPr>
          <w:rFonts w:ascii="Times New Roman" w:hAnsi="Times New Roman" w:cs="Times New Roman"/>
        </w:rPr>
      </w:pPr>
      <w:r w:rsidRPr="00351F75">
        <w:rPr>
          <w:rFonts w:ascii="Times New Roman" w:hAnsi="Times New Roman" w:cs="Times New Roman"/>
        </w:rPr>
        <w:t>While the World Health Organization views all nicotine forms as equally harmful and therefore will not participate in discussions around harm reduction (World Health Organization, 2025), critics point out that doing so leaves too much flexibility to regulate based upon the interests of industry. Additionally, the COP11 stalemate demonstrates just how difficult it is to adapt a consensus-based treaty to fast-changing consumer marketplaces (European Commission, 2025).</w:t>
      </w:r>
    </w:p>
    <w:p w14:paraId="0C5C4F62"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4. Part 3: What Must Be Done — Priority Actions and Advocacy</w:t>
      </w:r>
    </w:p>
    <w:p w14:paraId="4C5E2A3C"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4.1 Priority 1: Binding Domestic Implementation of Article 5.3</w:t>
      </w:r>
    </w:p>
    <w:p w14:paraId="44693847" w14:textId="77777777" w:rsidR="00351F75" w:rsidRDefault="00351F75" w:rsidP="00351F75">
      <w:pPr>
        <w:rPr>
          <w:rFonts w:ascii="Times New Roman" w:hAnsi="Times New Roman" w:cs="Times New Roman"/>
        </w:rPr>
      </w:pPr>
      <w:r w:rsidRPr="00351F75">
        <w:rPr>
          <w:rFonts w:ascii="Times New Roman" w:hAnsi="Times New Roman" w:cs="Times New Roman"/>
        </w:rPr>
        <w:t>To be most effective, article 5.3 is best used with mandatory legislation rather than voluntary guidelines. The case study of Viet Nam demonstrates how the tobacco industry was able to delay raising tobacco taxes by an additional six years because they were not subject to mandatory legislation (Doan et al., 2025).</w:t>
      </w:r>
    </w:p>
    <w:p w14:paraId="606B4481" w14:textId="61603F4C" w:rsidR="00351F75" w:rsidRDefault="00351F75" w:rsidP="00351F75">
      <w:pPr>
        <w:rPr>
          <w:rFonts w:ascii="Times New Roman" w:hAnsi="Times New Roman" w:cs="Times New Roman"/>
        </w:rPr>
      </w:pPr>
      <w:r w:rsidRPr="00351F75">
        <w:rPr>
          <w:rFonts w:ascii="Times New Roman" w:hAnsi="Times New Roman" w:cs="Times New Roman"/>
        </w:rPr>
        <w:t xml:space="preserve">Recommendation: The FCTC secretariat will develop a model law for implementing article 5.3, providing details about disclosing conflict of interest, ensuring transparent relations between </w:t>
      </w:r>
      <w:r w:rsidRPr="00351F75">
        <w:rPr>
          <w:rFonts w:ascii="Times New Roman" w:hAnsi="Times New Roman" w:cs="Times New Roman"/>
        </w:rPr>
        <w:lastRenderedPageBreak/>
        <w:t xml:space="preserve">governments and the industry, preventing CSR from the industry, and limiting the role of the industry in developing policy. All parties must enact it as quickly as possible recognizing that article 5.3 is a required mandatory legislative measure that all parties are obliged to implement as soon as possible. </w:t>
      </w:r>
    </w:p>
    <w:p w14:paraId="5EFCFA6F" w14:textId="11E198EE" w:rsidR="00351F75" w:rsidRPr="00351F75" w:rsidRDefault="00351F75" w:rsidP="00351F75">
      <w:pPr>
        <w:rPr>
          <w:rFonts w:ascii="Times New Roman" w:hAnsi="Times New Roman" w:cs="Times New Roman"/>
        </w:rPr>
      </w:pPr>
      <w:r w:rsidRPr="00351F75">
        <w:rPr>
          <w:rFonts w:ascii="Times New Roman" w:hAnsi="Times New Roman" w:cs="Times New Roman"/>
        </w:rPr>
        <w:t>Trade Advocacy: Trade officials need to know that the implementation of article 5.3 violates no trade agreements. In the World Trade Organization Panel decision in Australia</w:t>
      </w:r>
      <w:r>
        <w:rPr>
          <w:rFonts w:ascii="Times New Roman" w:hAnsi="Times New Roman" w:cs="Times New Roman"/>
        </w:rPr>
        <w:t>-</w:t>
      </w:r>
      <w:r w:rsidRPr="00351F75">
        <w:rPr>
          <w:rFonts w:ascii="Times New Roman" w:hAnsi="Times New Roman" w:cs="Times New Roman"/>
        </w:rPr>
        <w:t>Tobacco Plain Packaging, the panel stated that if there is a valid regulatory purpose behind the regulations being implemented to protect public health then those regulations do not violate trade agreement provisions (World Trade Organization, 2020</w:t>
      </w:r>
      <w:r w:rsidRPr="00351F75">
        <w:rPr>
          <w:rFonts w:ascii="Times New Roman" w:hAnsi="Times New Roman" w:cs="Times New Roman"/>
        </w:rPr>
        <w:t>).</w:t>
      </w:r>
      <w:r w:rsidRPr="00351F75">
        <w:rPr>
          <w:rFonts w:ascii="Times New Roman" w:hAnsi="Times New Roman" w:cs="Times New Roman"/>
        </w:rPr>
        <w:t xml:space="preserve"> Implementing article 5.3 protects the integrity of the regulatory process and such processes have been recognized as legitimate under international trade law (Zhou &amp; Liberman, 2021).</w:t>
      </w:r>
    </w:p>
    <w:p w14:paraId="7248EBCD"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4.2 Priority 2: Taxation as the Central Front</w:t>
      </w:r>
    </w:p>
    <w:p w14:paraId="332837B2" w14:textId="77777777" w:rsidR="00351F75" w:rsidRDefault="00351F75" w:rsidP="00351F75">
      <w:pPr>
        <w:rPr>
          <w:rFonts w:ascii="Times New Roman" w:hAnsi="Times New Roman" w:cs="Times New Roman"/>
        </w:rPr>
      </w:pPr>
      <w:r w:rsidRPr="00351F75">
        <w:rPr>
          <w:rFonts w:ascii="Times New Roman" w:hAnsi="Times New Roman" w:cs="Times New Roman"/>
        </w:rPr>
        <w:t>Since 2022 only three countries have increased cigarette taxes to the level of what is called "best practice," while 134 countries have done nothing to reduce the affordability of cigarettes (NCD Alliance, 2025), despite research from the FCTC's Article 6 guidelines that indicates a ten percent real price increase will lead to a four-to-five percent reduction in consumption among smokers, and young people are twice or three times as responsive to tobacco pricing (Secretariat of the WHO Framework Convention on Tobacco Control, n.d.-a).</w:t>
      </w:r>
    </w:p>
    <w:p w14:paraId="5E263672" w14:textId="53C47779" w:rsidR="00351F75" w:rsidRDefault="00351F75" w:rsidP="00351F75">
      <w:pPr>
        <w:rPr>
          <w:rFonts w:ascii="Times New Roman" w:hAnsi="Times New Roman" w:cs="Times New Roman"/>
        </w:rPr>
      </w:pPr>
      <w:r w:rsidRPr="00351F75">
        <w:rPr>
          <w:rFonts w:ascii="Times New Roman" w:hAnsi="Times New Roman" w:cs="Times New Roman"/>
        </w:rPr>
        <w:t>Recommendation: The FCTC Secretariat should create a Tobacco Tax Leadership Initiative, which would provide technical support to developing and newly developed countries regarding designing tax structures, generating revenue, and combating counterarguments made by the tobacco industry concerning contraband and job loss. Countries with both high smoking prevalence and lower than average cigarette taxes should be given priority for this initiative.</w:t>
      </w:r>
    </w:p>
    <w:p w14:paraId="623E7889" w14:textId="159A5E74" w:rsidR="00351F75" w:rsidRPr="00351F75" w:rsidRDefault="00351F75" w:rsidP="00351F75">
      <w:pPr>
        <w:rPr>
          <w:rFonts w:ascii="Times New Roman" w:hAnsi="Times New Roman" w:cs="Times New Roman"/>
        </w:rPr>
      </w:pPr>
      <w:r w:rsidRPr="00351F75">
        <w:rPr>
          <w:rFonts w:ascii="Times New Roman" w:hAnsi="Times New Roman" w:cs="Times New Roman"/>
        </w:rPr>
        <w:t xml:space="preserve">Trade advocacy: Increasing cigarette taxes does not violate World Trade Organization agreements. </w:t>
      </w:r>
      <w:r w:rsidRPr="00351F75">
        <w:rPr>
          <w:rFonts w:ascii="Times New Roman" w:hAnsi="Times New Roman" w:cs="Times New Roman"/>
        </w:rPr>
        <w:t>To</w:t>
      </w:r>
      <w:r w:rsidRPr="00351F75">
        <w:rPr>
          <w:rFonts w:ascii="Times New Roman" w:hAnsi="Times New Roman" w:cs="Times New Roman"/>
        </w:rPr>
        <w:t xml:space="preserve"> meet its obligation under the GATT Article III National Treatment requirement, WTO member states cannot discriminate against their own citizens relative to foreign citizen consumers; they do not require them to maintain low prices (World Trade Organization, 2020). Therefore, health and finance ministries need to work together in trade negotiations so public interest is protected.</w:t>
      </w:r>
    </w:p>
    <w:p w14:paraId="0979185A"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4.3 Priority 3: Resolving the Investment Arbitration Threat</w:t>
      </w:r>
    </w:p>
    <w:p w14:paraId="05A7EF11" w14:textId="77777777" w:rsidR="00C01782" w:rsidRPr="00C01782" w:rsidRDefault="00C01782" w:rsidP="00C01782">
      <w:pPr>
        <w:rPr>
          <w:rFonts w:ascii="Times New Roman" w:hAnsi="Times New Roman" w:cs="Times New Roman"/>
        </w:rPr>
      </w:pPr>
      <w:r w:rsidRPr="00C01782">
        <w:rPr>
          <w:rFonts w:ascii="Times New Roman" w:hAnsi="Times New Roman" w:cs="Times New Roman"/>
          <w:i/>
          <w:iCs/>
        </w:rPr>
        <w:t>Philip Morris v Uruguay</w:t>
      </w:r>
      <w:r w:rsidRPr="00C01782">
        <w:rPr>
          <w:rFonts w:ascii="Times New Roman" w:hAnsi="Times New Roman" w:cs="Times New Roman"/>
        </w:rPr>
        <w:t xml:space="preserve"> and </w:t>
      </w:r>
      <w:r w:rsidRPr="00C01782">
        <w:rPr>
          <w:rFonts w:ascii="Times New Roman" w:hAnsi="Times New Roman" w:cs="Times New Roman"/>
          <w:i/>
          <w:iCs/>
        </w:rPr>
        <w:t>Philip Morris Asia v Australia</w:t>
      </w:r>
      <w:r w:rsidRPr="00C01782">
        <w:rPr>
          <w:rFonts w:ascii="Times New Roman" w:hAnsi="Times New Roman" w:cs="Times New Roman"/>
        </w:rPr>
        <w:t xml:space="preserve"> were significant wins, but they resulted from interpretation, not structural reform (International Bar Association, 2016; Nelson &amp; Robbins, 2016). Investment arbitration remains open to tobacco companies, and most developing nations lack the resources to defend claims.</w:t>
      </w:r>
    </w:p>
    <w:p w14:paraId="168B25C3" w14:textId="77777777" w:rsidR="00C01782" w:rsidRPr="00C01782" w:rsidRDefault="00C01782" w:rsidP="00C01782">
      <w:pPr>
        <w:rPr>
          <w:rFonts w:ascii="Times New Roman" w:hAnsi="Times New Roman" w:cs="Times New Roman"/>
        </w:rPr>
      </w:pPr>
      <w:r w:rsidRPr="00C01782">
        <w:rPr>
          <w:rFonts w:ascii="Times New Roman" w:hAnsi="Times New Roman" w:cs="Times New Roman"/>
          <w:b/>
          <w:bCs/>
        </w:rPr>
        <w:t>Recommendation:</w:t>
      </w:r>
      <w:r w:rsidRPr="00C01782">
        <w:rPr>
          <w:rFonts w:ascii="Times New Roman" w:hAnsi="Times New Roman" w:cs="Times New Roman"/>
        </w:rPr>
        <w:t xml:space="preserve"> The FCTC Secretariat should work with Parties </w:t>
      </w:r>
      <w:proofErr w:type="gramStart"/>
      <w:r w:rsidRPr="00C01782">
        <w:rPr>
          <w:rFonts w:ascii="Times New Roman" w:hAnsi="Times New Roman" w:cs="Times New Roman"/>
        </w:rPr>
        <w:t>to:</w:t>
      </w:r>
      <w:proofErr w:type="gramEnd"/>
      <w:r w:rsidRPr="00C01782">
        <w:rPr>
          <w:rFonts w:ascii="Times New Roman" w:hAnsi="Times New Roman" w:cs="Times New Roman"/>
        </w:rPr>
        <w:t xml:space="preserve"> remove tobacco control from investment treaty protection, following the TPP tobacco carve-out model (Nelson &amp; Robbins, 2016); develop a Legal Defence Fund for low- and middle-income nations; and support amicus curiae applications in tobacco control arbitrations.</w:t>
      </w:r>
    </w:p>
    <w:p w14:paraId="7334615C"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4.4 Priority 4: A Coherent Framework for Novel Nicotine Products</w:t>
      </w:r>
    </w:p>
    <w:p w14:paraId="4E2FB138" w14:textId="77777777" w:rsidR="00351F75" w:rsidRDefault="00351F75" w:rsidP="00351F75">
      <w:pPr>
        <w:rPr>
          <w:rFonts w:ascii="Times New Roman" w:hAnsi="Times New Roman" w:cs="Times New Roman"/>
        </w:rPr>
      </w:pPr>
      <w:r w:rsidRPr="00351F75">
        <w:rPr>
          <w:rFonts w:ascii="Times New Roman" w:hAnsi="Times New Roman" w:cs="Times New Roman"/>
        </w:rPr>
        <w:t xml:space="preserve">The legal challenges to tobacco control are a threat to public health, including Philip Morris v Uruguay and Philip Morris Asia v Australia, which were both positive outcomes for tobacco control, however, those results were based on interpretations of the treaties rather than changes to the structure of the treaties. Tobacco companies can continue to pursue tobacco-related claims through investment </w:t>
      </w:r>
      <w:r w:rsidRPr="00351F75">
        <w:rPr>
          <w:rFonts w:ascii="Times New Roman" w:hAnsi="Times New Roman" w:cs="Times New Roman"/>
        </w:rPr>
        <w:lastRenderedPageBreak/>
        <w:t xml:space="preserve">arbitration, while many developing countries have limited financial capacity to defend against such claims. </w:t>
      </w:r>
    </w:p>
    <w:p w14:paraId="2C4FDB67" w14:textId="432A70A1" w:rsidR="00351F75" w:rsidRPr="00351F75" w:rsidRDefault="00351F75" w:rsidP="00351F75">
      <w:pPr>
        <w:rPr>
          <w:rFonts w:ascii="Times New Roman" w:hAnsi="Times New Roman" w:cs="Times New Roman"/>
        </w:rPr>
      </w:pPr>
      <w:r w:rsidRPr="00351F75">
        <w:rPr>
          <w:rFonts w:ascii="Times New Roman" w:hAnsi="Times New Roman" w:cs="Times New Roman"/>
        </w:rPr>
        <w:t xml:space="preserve">Recommendation: The FCTC Secretariat should collaborate with all parties to the Convention to ensure that tobacco control is removed from protection under investment treaties using the model created by the TPP's tobacco carve-out (Nelson &amp; Robbins, 2016), create a Legal </w:t>
      </w:r>
      <w:proofErr w:type="spellStart"/>
      <w:r w:rsidRPr="00351F75">
        <w:rPr>
          <w:rFonts w:ascii="Times New Roman" w:hAnsi="Times New Roman" w:cs="Times New Roman"/>
        </w:rPr>
        <w:t>Defense</w:t>
      </w:r>
      <w:proofErr w:type="spellEnd"/>
      <w:r w:rsidRPr="00351F75">
        <w:rPr>
          <w:rFonts w:ascii="Times New Roman" w:hAnsi="Times New Roman" w:cs="Times New Roman"/>
        </w:rPr>
        <w:t xml:space="preserve"> Fund for low- and middle-income countries to be able to defend themselves, and provide support for amicus curiae applications in tobacco control related arbitrations.</w:t>
      </w:r>
    </w:p>
    <w:p w14:paraId="102D82C1"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4.5 Priority 5: Strengthening Accountability and Liability</w:t>
      </w:r>
    </w:p>
    <w:p w14:paraId="7C4964E6" w14:textId="7C533E85" w:rsidR="00351F75" w:rsidRPr="00351F75" w:rsidRDefault="00351F75" w:rsidP="00351F75">
      <w:pPr>
        <w:rPr>
          <w:rFonts w:ascii="Times New Roman" w:hAnsi="Times New Roman" w:cs="Times New Roman"/>
        </w:rPr>
      </w:pPr>
      <w:r w:rsidRPr="00351F75">
        <w:rPr>
          <w:rFonts w:ascii="Times New Roman" w:hAnsi="Times New Roman" w:cs="Times New Roman"/>
        </w:rPr>
        <w:t xml:space="preserve">Article 19 remains largely unenforced. An Expert Group on liability found that there is very little enforcement </w:t>
      </w:r>
      <w:r w:rsidRPr="00351F75">
        <w:rPr>
          <w:rFonts w:ascii="Times New Roman" w:hAnsi="Times New Roman" w:cs="Times New Roman"/>
        </w:rPr>
        <w:t>and</w:t>
      </w:r>
      <w:r w:rsidRPr="00351F75">
        <w:rPr>
          <w:rFonts w:ascii="Times New Roman" w:hAnsi="Times New Roman" w:cs="Times New Roman"/>
        </w:rPr>
        <w:t xml:space="preserve"> that the industry has avoided liability for harm caused by its products (</w:t>
      </w:r>
      <w:r w:rsidRPr="00351F75">
        <w:rPr>
          <w:rFonts w:ascii="Times New Roman" w:hAnsi="Times New Roman" w:cs="Times New Roman"/>
        </w:rPr>
        <w:t>Gilmore</w:t>
      </w:r>
      <w:r w:rsidRPr="00351F75">
        <w:rPr>
          <w:rFonts w:ascii="Times New Roman" w:hAnsi="Times New Roman" w:cs="Times New Roman"/>
        </w:rPr>
        <w:t xml:space="preserve"> et al. 2025). </w:t>
      </w:r>
      <w:r w:rsidRPr="00351F75">
        <w:rPr>
          <w:rFonts w:ascii="Times New Roman" w:hAnsi="Times New Roman" w:cs="Times New Roman"/>
        </w:rPr>
        <w:br/>
        <w:t>The FCTC should promote administrative liability and cost-recovery models like Canada's, where provinces recovered billions in tobacco related health care costs through legislation and litigation (</w:t>
      </w:r>
      <w:r w:rsidRPr="00351F75">
        <w:rPr>
          <w:rFonts w:ascii="Times New Roman" w:hAnsi="Times New Roman" w:cs="Times New Roman"/>
        </w:rPr>
        <w:t>Gilmore</w:t>
      </w:r>
      <w:r w:rsidRPr="00351F75">
        <w:rPr>
          <w:rFonts w:ascii="Times New Roman" w:hAnsi="Times New Roman" w:cs="Times New Roman"/>
        </w:rPr>
        <w:t xml:space="preserve"> et al. 2025), these do not rely on torts of individuals and can be achieved through domestic legislation.</w:t>
      </w:r>
    </w:p>
    <w:p w14:paraId="6CD64DE5"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t>5. Conclusion: What Success Requires</w:t>
      </w:r>
    </w:p>
    <w:p w14:paraId="7A754C05" w14:textId="77777777" w:rsidR="00351F75" w:rsidRDefault="00351F75" w:rsidP="00351F75">
      <w:pPr>
        <w:rPr>
          <w:rFonts w:ascii="Times New Roman" w:hAnsi="Times New Roman" w:cs="Times New Roman"/>
        </w:rPr>
      </w:pPr>
      <w:r w:rsidRPr="00351F75">
        <w:rPr>
          <w:rFonts w:ascii="Times New Roman" w:hAnsi="Times New Roman" w:cs="Times New Roman"/>
        </w:rPr>
        <w:t xml:space="preserve">Twenty years of the FCTC have shown that international law has a power to effectuate change in the world. There are millions of people alive today who owe it to the FCTC, which was the first treaty that set up an international legal structure and gave tobacco control as a political priority (World Health Organization, 2025). The record of litigations involving the FCTC from the plain packaging case of Australia against big tobacco, to the successful </w:t>
      </w:r>
      <w:proofErr w:type="spellStart"/>
      <w:r w:rsidRPr="00351F75">
        <w:rPr>
          <w:rFonts w:ascii="Times New Roman" w:hAnsi="Times New Roman" w:cs="Times New Roman"/>
        </w:rPr>
        <w:t>defense</w:t>
      </w:r>
      <w:proofErr w:type="spellEnd"/>
      <w:r w:rsidRPr="00351F75">
        <w:rPr>
          <w:rFonts w:ascii="Times New Roman" w:hAnsi="Times New Roman" w:cs="Times New Roman"/>
        </w:rPr>
        <w:t xml:space="preserve"> of Uruguay against big tobacco’s lawsuit, demonstrates how health regulations do not result in trade or investment disputes if there is proper legal protections available (International Bar Association, 2016) (World Trade Organization, 2020).</w:t>
      </w:r>
    </w:p>
    <w:p w14:paraId="396BE655" w14:textId="77777777" w:rsidR="00351F75" w:rsidRDefault="00351F75" w:rsidP="00351F75">
      <w:pPr>
        <w:rPr>
          <w:rFonts w:ascii="Times New Roman" w:hAnsi="Times New Roman" w:cs="Times New Roman"/>
        </w:rPr>
      </w:pPr>
      <w:r w:rsidRPr="00351F75">
        <w:rPr>
          <w:rFonts w:ascii="Times New Roman" w:hAnsi="Times New Roman" w:cs="Times New Roman"/>
        </w:rPr>
        <w:t>However, the full realization of the potential of the FCTC is still unmet. The implementation of provisions contained in the FCTC vary greatly by country. Industry continues to interfere with government actions to implement provisions contained within the FCTC (Gilmore et al., 2025). The lack of agreement among nations regarding regulation of e-cigarettes/nicotine delivery devices threatens to undo some of the progress already achieved through the FCTC (European Commission, 2025). Inherent conflicts between the pursuit of public health and the pursuit of free trade place a significant economic burden upon those countries willing to protect the health of its citizens (Zhou &amp; Liberman, 2021).</w:t>
      </w:r>
    </w:p>
    <w:p w14:paraId="5D14BF5E" w14:textId="6A00BD52" w:rsidR="00351F75" w:rsidRPr="00351F75" w:rsidRDefault="00351F75" w:rsidP="00351F75">
      <w:pPr>
        <w:rPr>
          <w:rFonts w:ascii="Times New Roman" w:hAnsi="Times New Roman" w:cs="Times New Roman"/>
        </w:rPr>
      </w:pPr>
      <w:r w:rsidRPr="00351F75">
        <w:rPr>
          <w:rFonts w:ascii="Times New Roman" w:hAnsi="Times New Roman" w:cs="Times New Roman"/>
        </w:rPr>
        <w:t xml:space="preserve">Thus, twenty years into the existence of the FCTC, the FCTC has become a </w:t>
      </w:r>
      <w:proofErr w:type="gramStart"/>
      <w:r w:rsidRPr="00351F75">
        <w:rPr>
          <w:rFonts w:ascii="Times New Roman" w:hAnsi="Times New Roman" w:cs="Times New Roman"/>
        </w:rPr>
        <w:t>long term</w:t>
      </w:r>
      <w:proofErr w:type="gramEnd"/>
      <w:r w:rsidRPr="00351F75">
        <w:rPr>
          <w:rFonts w:ascii="Times New Roman" w:hAnsi="Times New Roman" w:cs="Times New Roman"/>
        </w:rPr>
        <w:t xml:space="preserve"> project rather than a completed objective. The mechanism to support the objectives outlined in the FCTC exist. It is merely a matter of having enough political will and institutional capacity to utilize these mechanisms effectively. This is the challenge facing us during the next twenty years.</w:t>
      </w:r>
    </w:p>
    <w:p w14:paraId="5E6A6029" w14:textId="77777777" w:rsidR="00351F75" w:rsidRDefault="00351F75" w:rsidP="00C01782">
      <w:pPr>
        <w:rPr>
          <w:rFonts w:ascii="Times New Roman" w:hAnsi="Times New Roman" w:cs="Times New Roman"/>
        </w:rPr>
      </w:pPr>
    </w:p>
    <w:p w14:paraId="110B373A" w14:textId="77777777" w:rsidR="00351F75" w:rsidRDefault="00351F75" w:rsidP="00C01782">
      <w:pPr>
        <w:rPr>
          <w:rFonts w:ascii="Times New Roman" w:hAnsi="Times New Roman" w:cs="Times New Roman"/>
        </w:rPr>
      </w:pPr>
    </w:p>
    <w:p w14:paraId="501FDB6E" w14:textId="77777777" w:rsidR="00351F75" w:rsidRDefault="00351F75" w:rsidP="00C01782">
      <w:pPr>
        <w:rPr>
          <w:rFonts w:ascii="Times New Roman" w:hAnsi="Times New Roman" w:cs="Times New Roman"/>
        </w:rPr>
      </w:pPr>
    </w:p>
    <w:p w14:paraId="11047FF6" w14:textId="77777777" w:rsidR="00351F75" w:rsidRPr="00C01782" w:rsidRDefault="00351F75" w:rsidP="00C01782">
      <w:pPr>
        <w:rPr>
          <w:rFonts w:ascii="Times New Roman" w:hAnsi="Times New Roman" w:cs="Times New Roman"/>
        </w:rPr>
      </w:pPr>
    </w:p>
    <w:p w14:paraId="752390A1" w14:textId="77777777" w:rsidR="00C01782" w:rsidRPr="00C01782" w:rsidRDefault="00C01782" w:rsidP="00C01782">
      <w:pPr>
        <w:rPr>
          <w:rFonts w:ascii="Times New Roman" w:hAnsi="Times New Roman" w:cs="Times New Roman"/>
          <w:b/>
          <w:bCs/>
        </w:rPr>
      </w:pPr>
      <w:r w:rsidRPr="00C01782">
        <w:rPr>
          <w:rFonts w:ascii="Times New Roman" w:hAnsi="Times New Roman" w:cs="Times New Roman"/>
          <w:b/>
          <w:bCs/>
        </w:rPr>
        <w:lastRenderedPageBreak/>
        <w:t>References</w:t>
      </w:r>
    </w:p>
    <w:p w14:paraId="70706E24"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Doan, H., Le </w:t>
      </w:r>
      <w:proofErr w:type="spellStart"/>
      <w:r w:rsidRPr="00C01782">
        <w:rPr>
          <w:rFonts w:ascii="Times New Roman" w:hAnsi="Times New Roman" w:cs="Times New Roman"/>
        </w:rPr>
        <w:t>Thi</w:t>
      </w:r>
      <w:proofErr w:type="spellEnd"/>
      <w:r w:rsidRPr="00C01782">
        <w:rPr>
          <w:rFonts w:ascii="Times New Roman" w:hAnsi="Times New Roman" w:cs="Times New Roman"/>
        </w:rPr>
        <w:t xml:space="preserve">, T., &amp; Geng, Q. (2025). Industry tactics in tax policy and response: Lesson learnt from Vietnam. </w:t>
      </w:r>
      <w:r w:rsidRPr="00C01782">
        <w:rPr>
          <w:rFonts w:ascii="Times New Roman" w:hAnsi="Times New Roman" w:cs="Times New Roman"/>
          <w:i/>
          <w:iCs/>
        </w:rPr>
        <w:t>Tobacco Induced Diseases, 23</w:t>
      </w:r>
      <w:r w:rsidRPr="00C01782">
        <w:rPr>
          <w:rFonts w:ascii="Times New Roman" w:hAnsi="Times New Roman" w:cs="Times New Roman"/>
        </w:rPr>
        <w:t xml:space="preserve">(Suppl 1), A315. </w:t>
      </w:r>
      <w:hyperlink r:id="rId5" w:tgtFrame="_blank" w:history="1">
        <w:r w:rsidRPr="00C01782">
          <w:rPr>
            <w:rStyle w:val="Hyperlink"/>
            <w:rFonts w:ascii="Times New Roman" w:hAnsi="Times New Roman" w:cs="Times New Roman"/>
          </w:rPr>
          <w:t>https://doi.org/10.18332/tid/206176</w:t>
        </w:r>
      </w:hyperlink>
    </w:p>
    <w:p w14:paraId="243E4C72"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European Commission. (2025, December 16). </w:t>
      </w:r>
      <w:r w:rsidRPr="00C01782">
        <w:rPr>
          <w:rFonts w:ascii="Times New Roman" w:hAnsi="Times New Roman" w:cs="Times New Roman"/>
          <w:i/>
          <w:iCs/>
        </w:rPr>
        <w:t>Key decisions on tobacco control and environment at COP11</w:t>
      </w:r>
      <w:r w:rsidRPr="00C01782">
        <w:rPr>
          <w:rFonts w:ascii="Times New Roman" w:hAnsi="Times New Roman" w:cs="Times New Roman"/>
        </w:rPr>
        <w:t xml:space="preserve">. </w:t>
      </w:r>
      <w:hyperlink r:id="rId6" w:tgtFrame="_blank" w:history="1">
        <w:r w:rsidRPr="00C01782">
          <w:rPr>
            <w:rStyle w:val="Hyperlink"/>
            <w:rFonts w:ascii="Times New Roman" w:hAnsi="Times New Roman" w:cs="Times New Roman"/>
          </w:rPr>
          <w:t>https://ec.europa.eu/newsroom/know4pol/items/915101/en</w:t>
        </w:r>
      </w:hyperlink>
    </w:p>
    <w:p w14:paraId="05078483"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Gilmore, A. B., Callard, C., Sy, D., Llorente, B. A., Bhojani, U., Egbe, C. O., &amp; </w:t>
      </w:r>
      <w:proofErr w:type="spellStart"/>
      <w:r w:rsidRPr="00C01782">
        <w:rPr>
          <w:rFonts w:ascii="Times New Roman" w:hAnsi="Times New Roman" w:cs="Times New Roman"/>
        </w:rPr>
        <w:t>Bialous</w:t>
      </w:r>
      <w:proofErr w:type="spellEnd"/>
      <w:r w:rsidRPr="00C01782">
        <w:rPr>
          <w:rFonts w:ascii="Times New Roman" w:hAnsi="Times New Roman" w:cs="Times New Roman"/>
        </w:rPr>
        <w:t xml:space="preserve">, S. A. (2025). 20th anniversary of the WHO Framework Convention on Tobacco Control coming into force: Time for a step change in ambition. </w:t>
      </w:r>
      <w:r w:rsidRPr="00C01782">
        <w:rPr>
          <w:rFonts w:ascii="Times New Roman" w:hAnsi="Times New Roman" w:cs="Times New Roman"/>
          <w:i/>
          <w:iCs/>
        </w:rPr>
        <w:t>The Lancet, 405</w:t>
      </w:r>
      <w:r w:rsidRPr="00C01782">
        <w:rPr>
          <w:rFonts w:ascii="Times New Roman" w:hAnsi="Times New Roman" w:cs="Times New Roman"/>
        </w:rPr>
        <w:t xml:space="preserve">(10480), 677–681. </w:t>
      </w:r>
      <w:hyperlink r:id="rId7" w:tgtFrame="_blank" w:history="1">
        <w:r w:rsidRPr="00C01782">
          <w:rPr>
            <w:rStyle w:val="Hyperlink"/>
            <w:rFonts w:ascii="Times New Roman" w:hAnsi="Times New Roman" w:cs="Times New Roman"/>
          </w:rPr>
          <w:t>https://doi.org/10.1016/S0140-6736(25)00336-8</w:t>
        </w:r>
      </w:hyperlink>
    </w:p>
    <w:p w14:paraId="0C7359EE"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Global Centre for Good Governance in Tobacco Control. (2025). </w:t>
      </w:r>
      <w:r w:rsidRPr="00C01782">
        <w:rPr>
          <w:rFonts w:ascii="Times New Roman" w:hAnsi="Times New Roman" w:cs="Times New Roman"/>
          <w:i/>
          <w:iCs/>
        </w:rPr>
        <w:t>Global tobacco industry interference index 2025</w:t>
      </w:r>
      <w:r w:rsidRPr="00C01782">
        <w:rPr>
          <w:rFonts w:ascii="Times New Roman" w:hAnsi="Times New Roman" w:cs="Times New Roman"/>
        </w:rPr>
        <w:t xml:space="preserve">. STOP. </w:t>
      </w:r>
      <w:hyperlink r:id="rId8" w:tgtFrame="_blank" w:history="1">
        <w:r w:rsidRPr="00C01782">
          <w:rPr>
            <w:rStyle w:val="Hyperlink"/>
            <w:rFonts w:ascii="Times New Roman" w:hAnsi="Times New Roman" w:cs="Times New Roman"/>
          </w:rPr>
          <w:t>https://globaltobaccoindex.org/gti/2025</w:t>
        </w:r>
      </w:hyperlink>
    </w:p>
    <w:p w14:paraId="404DA5C0"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International Bar Association. (2016). </w:t>
      </w:r>
      <w:r w:rsidRPr="00C01782">
        <w:rPr>
          <w:rFonts w:ascii="Times New Roman" w:hAnsi="Times New Roman" w:cs="Times New Roman"/>
          <w:i/>
          <w:iCs/>
        </w:rPr>
        <w:t>Landmark ruling brings end to six-year battle between Uruguay and world's largest tobacco company</w:t>
      </w:r>
      <w:r w:rsidRPr="00C01782">
        <w:rPr>
          <w:rFonts w:ascii="Times New Roman" w:hAnsi="Times New Roman" w:cs="Times New Roman"/>
        </w:rPr>
        <w:t xml:space="preserve">. </w:t>
      </w:r>
      <w:hyperlink r:id="rId9" w:tgtFrame="_blank" w:history="1">
        <w:r w:rsidRPr="00C01782">
          <w:rPr>
            <w:rStyle w:val="Hyperlink"/>
            <w:rFonts w:ascii="Times New Roman" w:hAnsi="Times New Roman" w:cs="Times New Roman"/>
          </w:rPr>
          <w:t>https://www.ibanet.org/article/DE2A18C0-8130-454F-A539-0F829D930C6D</w:t>
        </w:r>
      </w:hyperlink>
    </w:p>
    <w:p w14:paraId="7DDC899E"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NCD Alliance. (2025, June 23). </w:t>
      </w:r>
      <w:r w:rsidRPr="00C01782">
        <w:rPr>
          <w:rFonts w:ascii="Times New Roman" w:hAnsi="Times New Roman" w:cs="Times New Roman"/>
          <w:i/>
          <w:iCs/>
        </w:rPr>
        <w:t>NCDA statement to the WHO report on the Global Tobacco Epidemic 2025</w:t>
      </w:r>
      <w:r w:rsidRPr="00C01782">
        <w:rPr>
          <w:rFonts w:ascii="Times New Roman" w:hAnsi="Times New Roman" w:cs="Times New Roman"/>
        </w:rPr>
        <w:t xml:space="preserve">. </w:t>
      </w:r>
      <w:hyperlink r:id="rId10" w:tgtFrame="_blank" w:history="1">
        <w:r w:rsidRPr="00C01782">
          <w:rPr>
            <w:rStyle w:val="Hyperlink"/>
            <w:rFonts w:ascii="Times New Roman" w:hAnsi="Times New Roman" w:cs="Times New Roman"/>
          </w:rPr>
          <w:t>https://ncdalliance.org/stories/news-blogs/2025/ncda-statement-to-the-who-report-on-the-global-tobacco-epidemic-2025</w:t>
        </w:r>
      </w:hyperlink>
    </w:p>
    <w:p w14:paraId="10986E8F"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Nelson, S., &amp; Robbins, M. (2016). Philip Morris Asia Limited (Hong Kong) v. The Commonwealth of Australia: Permanent Court of Arbitration Tribunal publishes redacted version of award on jurisdiction and admissibility. </w:t>
      </w:r>
      <w:proofErr w:type="spellStart"/>
      <w:r w:rsidRPr="00C01782">
        <w:rPr>
          <w:rFonts w:ascii="Times New Roman" w:hAnsi="Times New Roman" w:cs="Times New Roman"/>
          <w:i/>
          <w:iCs/>
        </w:rPr>
        <w:t>ReSolution</w:t>
      </w:r>
      <w:proofErr w:type="spellEnd"/>
      <w:r w:rsidRPr="00C01782">
        <w:rPr>
          <w:rFonts w:ascii="Times New Roman" w:hAnsi="Times New Roman" w:cs="Times New Roman"/>
        </w:rPr>
        <w:t xml:space="preserve">. </w:t>
      </w:r>
      <w:hyperlink r:id="rId11" w:tgtFrame="_blank" w:history="1">
        <w:r w:rsidRPr="00C01782">
          <w:rPr>
            <w:rStyle w:val="Hyperlink"/>
            <w:rFonts w:ascii="Times New Roman" w:hAnsi="Times New Roman" w:cs="Times New Roman"/>
          </w:rPr>
          <w:t>https://nzlii.org/nz/journals/NZReSoln/2016/38.pdf</w:t>
        </w:r>
      </w:hyperlink>
    </w:p>
    <w:p w14:paraId="42D616AD"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Paraje, G., Flores Muñoz, M., Wu, D. C., &amp; Jha, P. (2024). Reductions in smoking due to ratification of the Framework Convention for Tobacco Control in 171 countries. </w:t>
      </w:r>
      <w:r w:rsidRPr="00C01782">
        <w:rPr>
          <w:rFonts w:ascii="Times New Roman" w:hAnsi="Times New Roman" w:cs="Times New Roman"/>
          <w:i/>
          <w:iCs/>
        </w:rPr>
        <w:t>Nature Medicine, 30</w:t>
      </w:r>
      <w:r w:rsidRPr="00C01782">
        <w:rPr>
          <w:rFonts w:ascii="Times New Roman" w:hAnsi="Times New Roman" w:cs="Times New Roman"/>
        </w:rPr>
        <w:t xml:space="preserve">(3), 683–689. </w:t>
      </w:r>
      <w:hyperlink r:id="rId12" w:tgtFrame="_blank" w:history="1">
        <w:r w:rsidRPr="00C01782">
          <w:rPr>
            <w:rStyle w:val="Hyperlink"/>
            <w:rFonts w:ascii="Times New Roman" w:hAnsi="Times New Roman" w:cs="Times New Roman"/>
          </w:rPr>
          <w:t>https://doi.org/10.1038/s41591-024-02806-0</w:t>
        </w:r>
      </w:hyperlink>
    </w:p>
    <w:p w14:paraId="2A30C390"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SEATCA. (2025). </w:t>
      </w:r>
      <w:r w:rsidRPr="00C01782">
        <w:rPr>
          <w:rFonts w:ascii="Times New Roman" w:hAnsi="Times New Roman" w:cs="Times New Roman"/>
          <w:i/>
          <w:iCs/>
        </w:rPr>
        <w:t>ASEAN Tobacco Control Atlas</w:t>
      </w:r>
      <w:r w:rsidRPr="00C01782">
        <w:rPr>
          <w:rFonts w:ascii="Times New Roman" w:hAnsi="Times New Roman" w:cs="Times New Roman"/>
        </w:rPr>
        <w:t xml:space="preserve"> (6th ed.). Southeast Asia Tobacco Control Alliance. </w:t>
      </w:r>
      <w:hyperlink r:id="rId13" w:tgtFrame="_blank" w:history="1">
        <w:r w:rsidRPr="00C01782">
          <w:rPr>
            <w:rStyle w:val="Hyperlink"/>
            <w:rFonts w:ascii="Times New Roman" w:hAnsi="Times New Roman" w:cs="Times New Roman"/>
          </w:rPr>
          <w:t>https://seatca.org/dmdocuments/SEATCA%20Tobacco%20Atlas%206th%20Edition.pdf</w:t>
        </w:r>
      </w:hyperlink>
    </w:p>
    <w:p w14:paraId="2BCB478D"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Secretariat of the WHO Framework Convention on Tobacco Control. (n.d.-a). </w:t>
      </w:r>
      <w:r w:rsidRPr="00C01782">
        <w:rPr>
          <w:rFonts w:ascii="Times New Roman" w:hAnsi="Times New Roman" w:cs="Times New Roman"/>
          <w:i/>
          <w:iCs/>
        </w:rPr>
        <w:t>Guidelines for implementation of Article 6: Price and tax measures to reduce the demand for tobacco</w:t>
      </w:r>
      <w:r w:rsidRPr="00C01782">
        <w:rPr>
          <w:rFonts w:ascii="Times New Roman" w:hAnsi="Times New Roman" w:cs="Times New Roman"/>
        </w:rPr>
        <w:t xml:space="preserve">. </w:t>
      </w:r>
      <w:hyperlink r:id="rId14" w:tgtFrame="_blank" w:history="1">
        <w:r w:rsidRPr="00C01782">
          <w:rPr>
            <w:rStyle w:val="Hyperlink"/>
            <w:rFonts w:ascii="Times New Roman" w:hAnsi="Times New Roman" w:cs="Times New Roman"/>
          </w:rPr>
          <w:t>https://fctc.who.int/docs/librariesprovider12/technical-documents/who-fctc-article-6-guidelines.pdf</w:t>
        </w:r>
      </w:hyperlink>
    </w:p>
    <w:p w14:paraId="3084B6B4"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Secretariat of the WHO Framework Convention on Tobacco Control. (n.d.-b). </w:t>
      </w:r>
      <w:r w:rsidRPr="00C01782">
        <w:rPr>
          <w:rFonts w:ascii="Times New Roman" w:hAnsi="Times New Roman" w:cs="Times New Roman"/>
          <w:i/>
          <w:iCs/>
        </w:rPr>
        <w:t>WHO FCTC Coordination Platform: Challenges to tobacco control</w:t>
      </w:r>
      <w:r w:rsidRPr="00C01782">
        <w:rPr>
          <w:rFonts w:ascii="Times New Roman" w:hAnsi="Times New Roman" w:cs="Times New Roman"/>
        </w:rPr>
        <w:t xml:space="preserve">. </w:t>
      </w:r>
      <w:hyperlink r:id="rId15" w:tgtFrame="_blank" w:history="1">
        <w:r w:rsidRPr="00C01782">
          <w:rPr>
            <w:rStyle w:val="Hyperlink"/>
            <w:rFonts w:ascii="Times New Roman" w:hAnsi="Times New Roman" w:cs="Times New Roman"/>
          </w:rPr>
          <w:t>https://portal-uat.who.int/fctcapps/fctcapps/fctc?page=748</w:t>
        </w:r>
      </w:hyperlink>
    </w:p>
    <w:p w14:paraId="6E61DFFE"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Secretariat of the WHO Framework Convention on Tobacco Control. (2013). </w:t>
      </w:r>
      <w:r w:rsidRPr="00C01782">
        <w:rPr>
          <w:rFonts w:ascii="Times New Roman" w:hAnsi="Times New Roman" w:cs="Times New Roman"/>
          <w:i/>
          <w:iCs/>
        </w:rPr>
        <w:t>Guidelines for implementation of Article 11: Packaging and labelling of tobacco products</w:t>
      </w:r>
      <w:r w:rsidRPr="00C01782">
        <w:rPr>
          <w:rFonts w:ascii="Times New Roman" w:hAnsi="Times New Roman" w:cs="Times New Roman"/>
        </w:rPr>
        <w:t xml:space="preserve">. </w:t>
      </w:r>
      <w:hyperlink r:id="rId16" w:tgtFrame="_blank" w:history="1">
        <w:r w:rsidRPr="00C01782">
          <w:rPr>
            <w:rStyle w:val="Hyperlink"/>
            <w:rFonts w:ascii="Times New Roman" w:hAnsi="Times New Roman" w:cs="Times New Roman"/>
          </w:rPr>
          <w:t>https://fctc.who.int/resources/publications/m/item/packaging-and-labelling-of-tobacco-products</w:t>
        </w:r>
      </w:hyperlink>
    </w:p>
    <w:p w14:paraId="3BDB13DA"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Secretariat of the WHO Framework Convention on Tobacco Control. (2018). </w:t>
      </w:r>
      <w:r w:rsidRPr="00C01782">
        <w:rPr>
          <w:rFonts w:ascii="Times New Roman" w:hAnsi="Times New Roman" w:cs="Times New Roman"/>
          <w:i/>
          <w:iCs/>
        </w:rPr>
        <w:t>Protocol to eliminate illicit trade in tobacco products</w:t>
      </w:r>
      <w:r w:rsidRPr="00C01782">
        <w:rPr>
          <w:rFonts w:ascii="Times New Roman" w:hAnsi="Times New Roman" w:cs="Times New Roman"/>
        </w:rPr>
        <w:t xml:space="preserve">. </w:t>
      </w:r>
      <w:hyperlink r:id="rId17" w:tgtFrame="_blank" w:history="1">
        <w:r w:rsidRPr="00C01782">
          <w:rPr>
            <w:rStyle w:val="Hyperlink"/>
            <w:rFonts w:ascii="Times New Roman" w:hAnsi="Times New Roman" w:cs="Times New Roman"/>
          </w:rPr>
          <w:t>https://fctc.who.int/protocol/overview</w:t>
        </w:r>
      </w:hyperlink>
    </w:p>
    <w:p w14:paraId="5E956058"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lastRenderedPageBreak/>
        <w:t xml:space="preserve">Secretariat of the WHO Framework Convention on Tobacco Control. (2024). </w:t>
      </w:r>
      <w:r w:rsidRPr="00C01782">
        <w:rPr>
          <w:rFonts w:ascii="Times New Roman" w:hAnsi="Times New Roman" w:cs="Times New Roman"/>
          <w:i/>
          <w:iCs/>
        </w:rPr>
        <w:t>Guidelines for implementation of Article 13</w:t>
      </w:r>
      <w:r w:rsidRPr="00C01782">
        <w:rPr>
          <w:rFonts w:ascii="Times New Roman" w:hAnsi="Times New Roman" w:cs="Times New Roman"/>
        </w:rPr>
        <w:t xml:space="preserve">. </w:t>
      </w:r>
      <w:hyperlink r:id="rId18" w:tgtFrame="_blank" w:history="1">
        <w:r w:rsidRPr="00C01782">
          <w:rPr>
            <w:rStyle w:val="Hyperlink"/>
            <w:rFonts w:ascii="Times New Roman" w:hAnsi="Times New Roman" w:cs="Times New Roman"/>
          </w:rPr>
          <w:t>https://fctc.who.int/resources/publications/m/item/guidelines-for-implementation-article-13</w:t>
        </w:r>
      </w:hyperlink>
    </w:p>
    <w:p w14:paraId="239DFB1E"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Secretariat of the WHO Framework Convention on Tobacco Control. (2025a, November 22). </w:t>
      </w:r>
      <w:r w:rsidRPr="00C01782">
        <w:rPr>
          <w:rFonts w:ascii="Times New Roman" w:hAnsi="Times New Roman" w:cs="Times New Roman"/>
          <w:i/>
          <w:iCs/>
        </w:rPr>
        <w:t>Global tobacco control conference concludes with decisions on environment, liability</w:t>
      </w:r>
      <w:r w:rsidRPr="00C01782">
        <w:rPr>
          <w:rFonts w:ascii="Times New Roman" w:hAnsi="Times New Roman" w:cs="Times New Roman"/>
        </w:rPr>
        <w:t xml:space="preserve">. </w:t>
      </w:r>
      <w:hyperlink r:id="rId19" w:tgtFrame="_blank" w:history="1">
        <w:r w:rsidRPr="00C01782">
          <w:rPr>
            <w:rStyle w:val="Hyperlink"/>
            <w:rFonts w:ascii="Times New Roman" w:hAnsi="Times New Roman" w:cs="Times New Roman"/>
          </w:rPr>
          <w:t>https://fctc.who.int/newsroom/news/item/22-11-2025-global-tobacco-control-conference-concludes-with-decisions-on-environment-liability</w:t>
        </w:r>
      </w:hyperlink>
    </w:p>
    <w:p w14:paraId="7EB77DFE"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Secretariat of the WHO Framework Convention on Tobacco Control. (2025b, June 25). </w:t>
      </w:r>
      <w:r w:rsidRPr="00C01782">
        <w:rPr>
          <w:rFonts w:ascii="Times New Roman" w:hAnsi="Times New Roman" w:cs="Times New Roman"/>
          <w:i/>
          <w:iCs/>
        </w:rPr>
        <w:t>20 years of WHO FCTC celebrated at major world conference on tobacco control</w:t>
      </w:r>
      <w:r w:rsidRPr="00C01782">
        <w:rPr>
          <w:rFonts w:ascii="Times New Roman" w:hAnsi="Times New Roman" w:cs="Times New Roman"/>
        </w:rPr>
        <w:t xml:space="preserve">. </w:t>
      </w:r>
      <w:hyperlink r:id="rId20" w:tgtFrame="_blank" w:history="1">
        <w:r w:rsidRPr="00C01782">
          <w:rPr>
            <w:rStyle w:val="Hyperlink"/>
            <w:rFonts w:ascii="Times New Roman" w:hAnsi="Times New Roman" w:cs="Times New Roman"/>
          </w:rPr>
          <w:t>https://fctc.who.int/newsroom/news/item/25-06-2025-20-years-of-who-fctc-celebrated-at-major-world-conference-on-tobacco-control</w:t>
        </w:r>
      </w:hyperlink>
    </w:p>
    <w:p w14:paraId="60698025"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Secretariat of the WHO Framework Convention on Tobacco Control. (2025c). </w:t>
      </w:r>
      <w:r w:rsidRPr="00C01782">
        <w:rPr>
          <w:rFonts w:ascii="Times New Roman" w:hAnsi="Times New Roman" w:cs="Times New Roman"/>
          <w:i/>
          <w:iCs/>
        </w:rPr>
        <w:t>2025 global progress report on implementation of the WHO Framework Convention on Tobacco Control</w:t>
      </w:r>
      <w:r w:rsidRPr="00C01782">
        <w:rPr>
          <w:rFonts w:ascii="Times New Roman" w:hAnsi="Times New Roman" w:cs="Times New Roman"/>
        </w:rPr>
        <w:t xml:space="preserve">. </w:t>
      </w:r>
      <w:hyperlink r:id="rId21" w:tgtFrame="_blank" w:history="1">
        <w:r w:rsidRPr="00C01782">
          <w:rPr>
            <w:rStyle w:val="Hyperlink"/>
            <w:rFonts w:ascii="Times New Roman" w:hAnsi="Times New Roman" w:cs="Times New Roman"/>
          </w:rPr>
          <w:t>https://fctc.who.int/publications/i/item/9789240106183</w:t>
        </w:r>
      </w:hyperlink>
    </w:p>
    <w:p w14:paraId="4A65E37B"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Union for International Cancer Control. (2025, December 2). </w:t>
      </w:r>
      <w:r w:rsidRPr="00C01782">
        <w:rPr>
          <w:rFonts w:ascii="Times New Roman" w:hAnsi="Times New Roman" w:cs="Times New Roman"/>
          <w:i/>
          <w:iCs/>
        </w:rPr>
        <w:t>UICC at WHO tobacco control meetings marking 20 years of global tobacco control</w:t>
      </w:r>
      <w:r w:rsidRPr="00C01782">
        <w:rPr>
          <w:rFonts w:ascii="Times New Roman" w:hAnsi="Times New Roman" w:cs="Times New Roman"/>
        </w:rPr>
        <w:t xml:space="preserve">. </w:t>
      </w:r>
      <w:hyperlink r:id="rId22" w:tgtFrame="_blank" w:history="1">
        <w:r w:rsidRPr="00C01782">
          <w:rPr>
            <w:rStyle w:val="Hyperlink"/>
            <w:rFonts w:ascii="Times New Roman" w:hAnsi="Times New Roman" w:cs="Times New Roman"/>
          </w:rPr>
          <w:t>https://www.uicc.org/news-and-updates/news/25-m12-uicc-two-who-tobacco-control-meetings-marking-20-years-global-tobacco-control</w:t>
        </w:r>
      </w:hyperlink>
    </w:p>
    <w:p w14:paraId="41D4CFEF"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World Health Organization. (2003). </w:t>
      </w:r>
      <w:r w:rsidRPr="00C01782">
        <w:rPr>
          <w:rFonts w:ascii="Times New Roman" w:hAnsi="Times New Roman" w:cs="Times New Roman"/>
          <w:i/>
          <w:iCs/>
        </w:rPr>
        <w:t>WHO Framework Convention on Tobacco Control</w:t>
      </w:r>
      <w:r w:rsidRPr="00C01782">
        <w:rPr>
          <w:rFonts w:ascii="Times New Roman" w:hAnsi="Times New Roman" w:cs="Times New Roman"/>
        </w:rPr>
        <w:t xml:space="preserve">. </w:t>
      </w:r>
      <w:hyperlink r:id="rId23" w:tgtFrame="_blank" w:history="1">
        <w:r w:rsidRPr="00C01782">
          <w:rPr>
            <w:rStyle w:val="Hyperlink"/>
            <w:rFonts w:ascii="Times New Roman" w:hAnsi="Times New Roman" w:cs="Times New Roman"/>
          </w:rPr>
          <w:t>https://apps.who.int/iris/handle/10665/42811</w:t>
        </w:r>
      </w:hyperlink>
    </w:p>
    <w:p w14:paraId="1C39CD08"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World Health Organization. (2008). </w:t>
      </w:r>
      <w:r w:rsidRPr="00C01782">
        <w:rPr>
          <w:rFonts w:ascii="Times New Roman" w:hAnsi="Times New Roman" w:cs="Times New Roman"/>
          <w:i/>
          <w:iCs/>
        </w:rPr>
        <w:t>MPOWER: A policy package to reverse the tobacco epidemic</w:t>
      </w:r>
      <w:r w:rsidRPr="00C01782">
        <w:rPr>
          <w:rFonts w:ascii="Times New Roman" w:hAnsi="Times New Roman" w:cs="Times New Roman"/>
        </w:rPr>
        <w:t xml:space="preserve">. </w:t>
      </w:r>
      <w:hyperlink r:id="rId24" w:tgtFrame="_blank" w:history="1">
        <w:r w:rsidRPr="00C01782">
          <w:rPr>
            <w:rStyle w:val="Hyperlink"/>
            <w:rFonts w:ascii="Times New Roman" w:hAnsi="Times New Roman" w:cs="Times New Roman"/>
          </w:rPr>
          <w:t>https://www.who.int/publications/i/item/9789241596631</w:t>
        </w:r>
      </w:hyperlink>
    </w:p>
    <w:p w14:paraId="707B7123"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World Health Organization. (2021). </w:t>
      </w:r>
      <w:r w:rsidRPr="00C01782">
        <w:rPr>
          <w:rFonts w:ascii="Times New Roman" w:hAnsi="Times New Roman" w:cs="Times New Roman"/>
          <w:i/>
          <w:iCs/>
        </w:rPr>
        <w:t>WHO report on the global tobacco epidemic 2021: Addressing new and emerging products</w:t>
      </w:r>
      <w:r w:rsidRPr="00C01782">
        <w:rPr>
          <w:rFonts w:ascii="Times New Roman" w:hAnsi="Times New Roman" w:cs="Times New Roman"/>
        </w:rPr>
        <w:t xml:space="preserve">. </w:t>
      </w:r>
      <w:hyperlink r:id="rId25" w:tgtFrame="_blank" w:history="1">
        <w:r w:rsidRPr="00C01782">
          <w:rPr>
            <w:rStyle w:val="Hyperlink"/>
            <w:rFonts w:ascii="Times New Roman" w:hAnsi="Times New Roman" w:cs="Times New Roman"/>
          </w:rPr>
          <w:t>https://www.who.int/publications/i/item/9789240032095</w:t>
        </w:r>
      </w:hyperlink>
    </w:p>
    <w:p w14:paraId="4AB0459F"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World Health Organization. (2023). </w:t>
      </w:r>
      <w:r w:rsidRPr="00C01782">
        <w:rPr>
          <w:rFonts w:ascii="Times New Roman" w:hAnsi="Times New Roman" w:cs="Times New Roman"/>
          <w:i/>
          <w:iCs/>
        </w:rPr>
        <w:t>WHO report on the global tobacco epidemic 2023: Protect people from tobacco smoke</w:t>
      </w:r>
      <w:r w:rsidRPr="00C01782">
        <w:rPr>
          <w:rFonts w:ascii="Times New Roman" w:hAnsi="Times New Roman" w:cs="Times New Roman"/>
        </w:rPr>
        <w:t xml:space="preserve">. </w:t>
      </w:r>
      <w:hyperlink r:id="rId26" w:tgtFrame="_blank" w:history="1">
        <w:r w:rsidRPr="00C01782">
          <w:rPr>
            <w:rStyle w:val="Hyperlink"/>
            <w:rFonts w:ascii="Times New Roman" w:hAnsi="Times New Roman" w:cs="Times New Roman"/>
          </w:rPr>
          <w:t>https://www.who.int/publications/i/item/9789240077164</w:t>
        </w:r>
      </w:hyperlink>
    </w:p>
    <w:p w14:paraId="676BD2FB"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World Health Organization. (2025, November 17). </w:t>
      </w:r>
      <w:r w:rsidRPr="00C01782">
        <w:rPr>
          <w:rFonts w:ascii="Times New Roman" w:hAnsi="Times New Roman" w:cs="Times New Roman"/>
          <w:i/>
          <w:iCs/>
        </w:rPr>
        <w:t>WHO Director-General's opening remarks at the strategic dialogue "Healthy Planet, Healthy Future: Uniting for tobacco-free generations"</w:t>
      </w:r>
      <w:r w:rsidRPr="00C01782">
        <w:rPr>
          <w:rFonts w:ascii="Times New Roman" w:hAnsi="Times New Roman" w:cs="Times New Roman"/>
        </w:rPr>
        <w:t xml:space="preserve"> [Speech transcript]. </w:t>
      </w:r>
      <w:hyperlink r:id="rId27" w:tgtFrame="_blank" w:history="1">
        <w:r w:rsidRPr="00C01782">
          <w:rPr>
            <w:rStyle w:val="Hyperlink"/>
            <w:rFonts w:ascii="Times New Roman" w:hAnsi="Times New Roman" w:cs="Times New Roman"/>
          </w:rPr>
          <w:t>https://www.who.int/news-room/speeches/item/who-director-general-s-opening-remarks-at-the-strategic-dialogue-healthy-planet-healthy-future-uniting-for-tobacco-free-generations-17-november-2025</w:t>
        </w:r>
      </w:hyperlink>
    </w:p>
    <w:p w14:paraId="2E89C871"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World Trade Organization. (2020). </w:t>
      </w:r>
      <w:r w:rsidRPr="00C01782">
        <w:rPr>
          <w:rFonts w:ascii="Times New Roman" w:hAnsi="Times New Roman" w:cs="Times New Roman"/>
          <w:i/>
          <w:iCs/>
        </w:rPr>
        <w:t>Australia — Certain measures concerning trademarks, geographical indications and other plain packaging requirements applicable to tobacco products and packaging: Reports of the Appellate Body</w:t>
      </w:r>
      <w:r w:rsidRPr="00C01782">
        <w:rPr>
          <w:rFonts w:ascii="Times New Roman" w:hAnsi="Times New Roman" w:cs="Times New Roman"/>
        </w:rPr>
        <w:t xml:space="preserve"> (WT/DS435/AB/R, WT/DS441/AB/R). </w:t>
      </w:r>
      <w:hyperlink r:id="rId28" w:tgtFrame="_blank" w:history="1">
        <w:r w:rsidRPr="00C01782">
          <w:rPr>
            <w:rStyle w:val="Hyperlink"/>
            <w:rFonts w:ascii="Times New Roman" w:hAnsi="Times New Roman" w:cs="Times New Roman"/>
          </w:rPr>
          <w:t>https://www.wto.org/english/tratop_e/dispu_e/cases_e/ds435_e.htm</w:t>
        </w:r>
      </w:hyperlink>
    </w:p>
    <w:p w14:paraId="76DB680C" w14:textId="77777777" w:rsidR="00C01782" w:rsidRPr="00C01782" w:rsidRDefault="00C01782" w:rsidP="00C01782">
      <w:pPr>
        <w:rPr>
          <w:rFonts w:ascii="Times New Roman" w:hAnsi="Times New Roman" w:cs="Times New Roman"/>
        </w:rPr>
      </w:pPr>
      <w:r w:rsidRPr="00C01782">
        <w:rPr>
          <w:rFonts w:ascii="Times New Roman" w:hAnsi="Times New Roman" w:cs="Times New Roman"/>
        </w:rPr>
        <w:t xml:space="preserve">Zhou, S., &amp; Liberman, J. (2021). Packaging domestic interests into intellectual property law: Lessons from tobacco plain packaging disputes. </w:t>
      </w:r>
      <w:r w:rsidRPr="00C01782">
        <w:rPr>
          <w:rFonts w:ascii="Times New Roman" w:hAnsi="Times New Roman" w:cs="Times New Roman"/>
          <w:i/>
          <w:iCs/>
        </w:rPr>
        <w:t>Monash University Law Review, 47</w:t>
      </w:r>
      <w:r w:rsidRPr="00C01782">
        <w:rPr>
          <w:rFonts w:ascii="Times New Roman" w:hAnsi="Times New Roman" w:cs="Times New Roman"/>
        </w:rPr>
        <w:t xml:space="preserve">(1), 159–196. </w:t>
      </w:r>
      <w:hyperlink r:id="rId29" w:tgtFrame="_blank" w:history="1">
        <w:r w:rsidRPr="00C01782">
          <w:rPr>
            <w:rStyle w:val="Hyperlink"/>
            <w:rFonts w:ascii="Times New Roman" w:hAnsi="Times New Roman" w:cs="Times New Roman"/>
          </w:rPr>
          <w:t>https://www5.austlii.edu.au/au/journals/MonashULawRw/2021/14.pdf</w:t>
        </w:r>
      </w:hyperlink>
    </w:p>
    <w:p w14:paraId="099B6554" w14:textId="77777777" w:rsidR="00400E43" w:rsidRPr="005B2A50" w:rsidRDefault="00400E43">
      <w:pPr>
        <w:rPr>
          <w:rFonts w:ascii="Times New Roman" w:hAnsi="Times New Roman" w:cs="Times New Roman"/>
        </w:rPr>
      </w:pPr>
    </w:p>
    <w:sectPr w:rsidR="00400E43" w:rsidRPr="005B2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E88"/>
    <w:multiLevelType w:val="multilevel"/>
    <w:tmpl w:val="076E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606E6"/>
    <w:multiLevelType w:val="multilevel"/>
    <w:tmpl w:val="9466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812E3"/>
    <w:multiLevelType w:val="multilevel"/>
    <w:tmpl w:val="786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7713B"/>
    <w:multiLevelType w:val="multilevel"/>
    <w:tmpl w:val="6A10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F1ADF"/>
    <w:multiLevelType w:val="multilevel"/>
    <w:tmpl w:val="09DC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D5309B"/>
    <w:multiLevelType w:val="multilevel"/>
    <w:tmpl w:val="DBD8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BC5C42"/>
    <w:multiLevelType w:val="multilevel"/>
    <w:tmpl w:val="1078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94211">
    <w:abstractNumId w:val="3"/>
  </w:num>
  <w:num w:numId="2" w16cid:durableId="838229942">
    <w:abstractNumId w:val="0"/>
  </w:num>
  <w:num w:numId="3" w16cid:durableId="521211358">
    <w:abstractNumId w:val="6"/>
  </w:num>
  <w:num w:numId="4" w16cid:durableId="1550797118">
    <w:abstractNumId w:val="4"/>
  </w:num>
  <w:num w:numId="5" w16cid:durableId="1981306438">
    <w:abstractNumId w:val="5"/>
  </w:num>
  <w:num w:numId="6" w16cid:durableId="101655912">
    <w:abstractNumId w:val="1"/>
  </w:num>
  <w:num w:numId="7" w16cid:durableId="1833251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D87"/>
    <w:rsid w:val="001016F4"/>
    <w:rsid w:val="00351F75"/>
    <w:rsid w:val="0038704C"/>
    <w:rsid w:val="00400E43"/>
    <w:rsid w:val="005B0951"/>
    <w:rsid w:val="005B2A50"/>
    <w:rsid w:val="008D4AE2"/>
    <w:rsid w:val="00991D87"/>
    <w:rsid w:val="00A21158"/>
    <w:rsid w:val="00A233CF"/>
    <w:rsid w:val="00A72861"/>
    <w:rsid w:val="00C01782"/>
    <w:rsid w:val="00C36DD6"/>
    <w:rsid w:val="00DC64B1"/>
    <w:rsid w:val="00E22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3451"/>
  <w15:chartTrackingRefBased/>
  <w15:docId w15:val="{1C610517-1FA8-4750-9845-B92C0E95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586"/>
  </w:style>
  <w:style w:type="paragraph" w:styleId="Heading1">
    <w:name w:val="heading 1"/>
    <w:basedOn w:val="Normal"/>
    <w:next w:val="Normal"/>
    <w:link w:val="Heading1Char"/>
    <w:uiPriority w:val="9"/>
    <w:qFormat/>
    <w:rsid w:val="00E225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25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2258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2258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2258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258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2258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2258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E2258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58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225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258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2258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2258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2258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2258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2258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E2258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22586"/>
    <w:pPr>
      <w:spacing w:line="240" w:lineRule="auto"/>
    </w:pPr>
    <w:rPr>
      <w:b/>
      <w:bCs/>
      <w:color w:val="4F81BD" w:themeColor="accent1"/>
      <w:sz w:val="18"/>
      <w:szCs w:val="18"/>
    </w:rPr>
  </w:style>
  <w:style w:type="paragraph" w:styleId="Title">
    <w:name w:val="Title"/>
    <w:basedOn w:val="Normal"/>
    <w:next w:val="Normal"/>
    <w:link w:val="TitleChar"/>
    <w:uiPriority w:val="10"/>
    <w:qFormat/>
    <w:rsid w:val="00E2258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258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225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2258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E22586"/>
    <w:rPr>
      <w:b/>
      <w:bCs/>
    </w:rPr>
  </w:style>
  <w:style w:type="character" w:styleId="Emphasis">
    <w:name w:val="Emphasis"/>
    <w:basedOn w:val="DefaultParagraphFont"/>
    <w:uiPriority w:val="20"/>
    <w:qFormat/>
    <w:rsid w:val="00E22586"/>
    <w:rPr>
      <w:i/>
      <w:iCs/>
    </w:rPr>
  </w:style>
  <w:style w:type="paragraph" w:styleId="NoSpacing">
    <w:name w:val="No Spacing"/>
    <w:uiPriority w:val="1"/>
    <w:qFormat/>
    <w:rsid w:val="00E22586"/>
    <w:pPr>
      <w:spacing w:after="0" w:line="240" w:lineRule="auto"/>
    </w:pPr>
  </w:style>
  <w:style w:type="paragraph" w:styleId="ListParagraph">
    <w:name w:val="List Paragraph"/>
    <w:basedOn w:val="Normal"/>
    <w:uiPriority w:val="34"/>
    <w:qFormat/>
    <w:rsid w:val="00E22586"/>
    <w:pPr>
      <w:ind w:left="720"/>
      <w:contextualSpacing/>
    </w:pPr>
  </w:style>
  <w:style w:type="paragraph" w:styleId="Quote">
    <w:name w:val="Quote"/>
    <w:basedOn w:val="Normal"/>
    <w:next w:val="Normal"/>
    <w:link w:val="QuoteChar"/>
    <w:uiPriority w:val="29"/>
    <w:qFormat/>
    <w:rsid w:val="00E22586"/>
    <w:rPr>
      <w:i/>
      <w:iCs/>
      <w:color w:val="000000" w:themeColor="text1"/>
    </w:rPr>
  </w:style>
  <w:style w:type="character" w:customStyle="1" w:styleId="QuoteChar">
    <w:name w:val="Quote Char"/>
    <w:basedOn w:val="DefaultParagraphFont"/>
    <w:link w:val="Quote"/>
    <w:uiPriority w:val="29"/>
    <w:rsid w:val="00E22586"/>
    <w:rPr>
      <w:i/>
      <w:iCs/>
      <w:color w:val="000000" w:themeColor="text1"/>
    </w:rPr>
  </w:style>
  <w:style w:type="paragraph" w:styleId="IntenseQuote">
    <w:name w:val="Intense Quote"/>
    <w:basedOn w:val="Normal"/>
    <w:next w:val="Normal"/>
    <w:link w:val="IntenseQuoteChar"/>
    <w:uiPriority w:val="30"/>
    <w:qFormat/>
    <w:rsid w:val="00E2258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22586"/>
    <w:rPr>
      <w:b/>
      <w:bCs/>
      <w:i/>
      <w:iCs/>
      <w:color w:val="4F81BD" w:themeColor="accent1"/>
    </w:rPr>
  </w:style>
  <w:style w:type="character" w:styleId="SubtleEmphasis">
    <w:name w:val="Subtle Emphasis"/>
    <w:basedOn w:val="DefaultParagraphFont"/>
    <w:uiPriority w:val="19"/>
    <w:qFormat/>
    <w:rsid w:val="00E22586"/>
    <w:rPr>
      <w:i/>
      <w:iCs/>
      <w:color w:val="808080" w:themeColor="text1" w:themeTint="7F"/>
    </w:rPr>
  </w:style>
  <w:style w:type="character" w:styleId="IntenseEmphasis">
    <w:name w:val="Intense Emphasis"/>
    <w:basedOn w:val="DefaultParagraphFont"/>
    <w:uiPriority w:val="21"/>
    <w:qFormat/>
    <w:rsid w:val="00E22586"/>
    <w:rPr>
      <w:b/>
      <w:bCs/>
      <w:i/>
      <w:iCs/>
      <w:color w:val="4F81BD" w:themeColor="accent1"/>
    </w:rPr>
  </w:style>
  <w:style w:type="character" w:styleId="SubtleReference">
    <w:name w:val="Subtle Reference"/>
    <w:basedOn w:val="DefaultParagraphFont"/>
    <w:uiPriority w:val="31"/>
    <w:qFormat/>
    <w:rsid w:val="00E22586"/>
    <w:rPr>
      <w:smallCaps/>
      <w:color w:val="C0504D" w:themeColor="accent2"/>
      <w:u w:val="single"/>
    </w:rPr>
  </w:style>
  <w:style w:type="character" w:styleId="IntenseReference">
    <w:name w:val="Intense Reference"/>
    <w:basedOn w:val="DefaultParagraphFont"/>
    <w:uiPriority w:val="32"/>
    <w:qFormat/>
    <w:rsid w:val="00E22586"/>
    <w:rPr>
      <w:b/>
      <w:bCs/>
      <w:smallCaps/>
      <w:color w:val="C0504D" w:themeColor="accent2"/>
      <w:spacing w:val="5"/>
      <w:u w:val="single"/>
    </w:rPr>
  </w:style>
  <w:style w:type="character" w:styleId="BookTitle">
    <w:name w:val="Book Title"/>
    <w:basedOn w:val="DefaultParagraphFont"/>
    <w:uiPriority w:val="33"/>
    <w:qFormat/>
    <w:rsid w:val="00E22586"/>
    <w:rPr>
      <w:b/>
      <w:bCs/>
      <w:smallCaps/>
      <w:spacing w:val="5"/>
    </w:rPr>
  </w:style>
  <w:style w:type="paragraph" w:styleId="TOCHeading">
    <w:name w:val="TOC Heading"/>
    <w:basedOn w:val="Heading1"/>
    <w:next w:val="Normal"/>
    <w:uiPriority w:val="39"/>
    <w:semiHidden/>
    <w:unhideWhenUsed/>
    <w:qFormat/>
    <w:rsid w:val="00E22586"/>
    <w:pPr>
      <w:outlineLvl w:val="9"/>
    </w:pPr>
  </w:style>
  <w:style w:type="character" w:styleId="Hyperlink">
    <w:name w:val="Hyperlink"/>
    <w:basedOn w:val="DefaultParagraphFont"/>
    <w:uiPriority w:val="99"/>
    <w:unhideWhenUsed/>
    <w:rsid w:val="00991D87"/>
    <w:rPr>
      <w:color w:val="0000FF" w:themeColor="hyperlink"/>
      <w:u w:val="single"/>
    </w:rPr>
  </w:style>
  <w:style w:type="character" w:styleId="UnresolvedMention">
    <w:name w:val="Unresolved Mention"/>
    <w:basedOn w:val="DefaultParagraphFont"/>
    <w:uiPriority w:val="99"/>
    <w:semiHidden/>
    <w:unhideWhenUsed/>
    <w:rsid w:val="00991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tobaccoindex.org/gti/2025" TargetMode="External"/><Relationship Id="rId13" Type="http://schemas.openxmlformats.org/officeDocument/2006/relationships/hyperlink" Target="https://seatca.org/dmdocuments/SEATCA%20Tobacco%20Atlas%206th%20Edition.pdf" TargetMode="External"/><Relationship Id="rId18" Type="http://schemas.openxmlformats.org/officeDocument/2006/relationships/hyperlink" Target="https://fctc.who.int/resources/publications/m/item/guidelines-for-implementation-article-13" TargetMode="External"/><Relationship Id="rId26" Type="http://schemas.openxmlformats.org/officeDocument/2006/relationships/hyperlink" Target="https://www.who.int/publications/i/item/9789240077164" TargetMode="External"/><Relationship Id="rId3" Type="http://schemas.openxmlformats.org/officeDocument/2006/relationships/settings" Target="settings.xml"/><Relationship Id="rId21" Type="http://schemas.openxmlformats.org/officeDocument/2006/relationships/hyperlink" Target="https://fctc.who.int/publications/i/item/9789240106183" TargetMode="External"/><Relationship Id="rId7" Type="http://schemas.openxmlformats.org/officeDocument/2006/relationships/hyperlink" Target="https://doi.org/10.1016/S0140-6736(25)00336-8" TargetMode="External"/><Relationship Id="rId12" Type="http://schemas.openxmlformats.org/officeDocument/2006/relationships/hyperlink" Target="https://doi.org/10.1038/s41591-024-02806-0" TargetMode="External"/><Relationship Id="rId17" Type="http://schemas.openxmlformats.org/officeDocument/2006/relationships/hyperlink" Target="https://fctc.who.int/protocol/overview" TargetMode="External"/><Relationship Id="rId25" Type="http://schemas.openxmlformats.org/officeDocument/2006/relationships/hyperlink" Target="https://www.who.int/publications/i/item/9789240032095" TargetMode="External"/><Relationship Id="rId2" Type="http://schemas.openxmlformats.org/officeDocument/2006/relationships/styles" Target="styles.xml"/><Relationship Id="rId16" Type="http://schemas.openxmlformats.org/officeDocument/2006/relationships/hyperlink" Target="https://fctc.who.int/resources/publications/m/item/packaging-and-labelling-of-tobacco-products" TargetMode="External"/><Relationship Id="rId20" Type="http://schemas.openxmlformats.org/officeDocument/2006/relationships/hyperlink" Target="https://fctc.who.int/newsroom/news/item/25-06-2025-20-years-of-who-fctc-celebrated-at-major-world-conference-on-tobacco-control" TargetMode="External"/><Relationship Id="rId29" Type="http://schemas.openxmlformats.org/officeDocument/2006/relationships/hyperlink" Target="https://www5.austlii.edu.au/au/journals/MonashULawRw/2021/14.pdf" TargetMode="External"/><Relationship Id="rId1" Type="http://schemas.openxmlformats.org/officeDocument/2006/relationships/numbering" Target="numbering.xml"/><Relationship Id="rId6" Type="http://schemas.openxmlformats.org/officeDocument/2006/relationships/hyperlink" Target="https://ec.europa.eu/newsroom/know4pol/items/915101/en" TargetMode="External"/><Relationship Id="rId11" Type="http://schemas.openxmlformats.org/officeDocument/2006/relationships/hyperlink" Target="https://nzlii.org/nz/journals/NZReSoln/2016/38.pdf" TargetMode="External"/><Relationship Id="rId24" Type="http://schemas.openxmlformats.org/officeDocument/2006/relationships/hyperlink" Target="https://www.who.int/publications/i/item/9789241596631" TargetMode="External"/><Relationship Id="rId5" Type="http://schemas.openxmlformats.org/officeDocument/2006/relationships/hyperlink" Target="https://doi.org/10.18332/tid/206176" TargetMode="External"/><Relationship Id="rId15" Type="http://schemas.openxmlformats.org/officeDocument/2006/relationships/hyperlink" Target="https://portal-uat.who.int/fctcapps/fctcapps/fctc?page=748" TargetMode="External"/><Relationship Id="rId23" Type="http://schemas.openxmlformats.org/officeDocument/2006/relationships/hyperlink" Target="https://apps.who.int/iris/handle/10665/42811" TargetMode="External"/><Relationship Id="rId28" Type="http://schemas.openxmlformats.org/officeDocument/2006/relationships/hyperlink" Target="https://www.wto.org/english/tratop_e/dispu_e/cases_e/ds435_e.htm" TargetMode="External"/><Relationship Id="rId10" Type="http://schemas.openxmlformats.org/officeDocument/2006/relationships/hyperlink" Target="https://ncdalliance.org/stories/news-blogs/2025/ncda-statement-to-the-who-report-on-the-global-tobacco-epidemic-2025" TargetMode="External"/><Relationship Id="rId19" Type="http://schemas.openxmlformats.org/officeDocument/2006/relationships/hyperlink" Target="https://fctc.who.int/newsroom/news/item/22-11-2025-global-tobacco-control-conference-concludes-with-decisions-on-environment-liability"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banet.org/article/DE2A18C0-8130-454F-A539-0F829D930C6D" TargetMode="External"/><Relationship Id="rId14" Type="http://schemas.openxmlformats.org/officeDocument/2006/relationships/hyperlink" Target="https://fctc.who.int/docs/librariesprovider12/technical-documents/who-fctc-article-6-guidelines.pdf" TargetMode="External"/><Relationship Id="rId22" Type="http://schemas.openxmlformats.org/officeDocument/2006/relationships/hyperlink" Target="https://www.uicc.org/news-and-updates/news/25-m12-uicc-two-who-tobacco-control-meetings-marking-20-years-global-tobacco-control" TargetMode="External"/><Relationship Id="rId27" Type="http://schemas.openxmlformats.org/officeDocument/2006/relationships/hyperlink" Target="https://www.who.int/news-room/speeches/item/who-director-general-s-opening-remarks-at-the-strategic-dialogue-healthy-planet-healthy-future-uniting-for-tobacco-free-generations-17-november-202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8</Pages>
  <Words>4390</Words>
  <Characters>25028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Luu</dc:creator>
  <cp:keywords/>
  <dc:description/>
  <cp:lastModifiedBy>An Luu</cp:lastModifiedBy>
  <cp:revision>3</cp:revision>
  <dcterms:created xsi:type="dcterms:W3CDTF">2026-10-16T05:32:00Z</dcterms:created>
  <dcterms:modified xsi:type="dcterms:W3CDTF">2026-10-16T06:30:00Z</dcterms:modified>
</cp:coreProperties>
</file>