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FRD-05 – Kalotsav Management (Updated MVP)</w:t>
      </w:r>
    </w:p>
    <w:p>
      <w:r>
        <w:t>CBSE Sahodaya Digital Platform</w:t>
        <w:br/>
        <w:t>Version: MVP 1.1</w:t>
      </w:r>
    </w:p>
    <w:p>
      <w:pPr>
        <w:pStyle w:val="Heading2"/>
      </w:pPr>
      <w:r>
        <w:t>1. Module Scope</w:t>
      </w:r>
    </w:p>
    <w:p>
      <w:pPr>
        <w:pStyle w:val="ListBullet"/>
      </w:pPr>
      <w:r>
        <w:rPr>
          <w:sz w:val="22"/>
        </w:rPr>
        <w:t>Kalotsav Competition Management</w:t>
      </w:r>
    </w:p>
    <w:p>
      <w:pPr>
        <w:pStyle w:val="ListBullet"/>
      </w:pPr>
      <w:r>
        <w:rPr>
          <w:sz w:val="22"/>
        </w:rPr>
        <w:t>Registration &amp; Verification</w:t>
      </w:r>
    </w:p>
    <w:p>
      <w:pPr>
        <w:pStyle w:val="ListBullet"/>
      </w:pPr>
      <w:r>
        <w:rPr>
          <w:sz w:val="22"/>
        </w:rPr>
        <w:t>Participant Pool</w:t>
      </w:r>
    </w:p>
    <w:p>
      <w:pPr>
        <w:pStyle w:val="ListBullet"/>
      </w:pPr>
      <w:r>
        <w:rPr>
          <w:sz w:val="22"/>
        </w:rPr>
        <w:t>Stage Management</w:t>
      </w:r>
    </w:p>
    <w:p>
      <w:pPr>
        <w:pStyle w:val="ListBullet"/>
      </w:pPr>
      <w:r>
        <w:rPr>
          <w:sz w:val="22"/>
        </w:rPr>
        <w:t>Result Management</w:t>
      </w:r>
    </w:p>
    <w:p>
      <w:pPr>
        <w:pStyle w:val="ListBullet"/>
      </w:pPr>
      <w:r>
        <w:rPr>
          <w:sz w:val="22"/>
        </w:rPr>
        <w:t>Appeal Management</w:t>
      </w:r>
    </w:p>
    <w:p>
      <w:pPr>
        <w:pStyle w:val="ListBullet"/>
      </w:pPr>
      <w:r>
        <w:rPr>
          <w:sz w:val="22"/>
        </w:rPr>
        <w:t>Special Qualification Management</w:t>
      </w:r>
    </w:p>
    <w:p>
      <w:pPr>
        <w:pStyle w:val="ListBullet"/>
      </w:pPr>
      <w:r>
        <w:rPr>
          <w:sz w:val="22"/>
        </w:rPr>
        <w:t>Court / Administrative Entry Management</w:t>
      </w:r>
    </w:p>
    <w:p>
      <w:pPr>
        <w:pStyle w:val="ListBullet"/>
      </w:pPr>
      <w:r>
        <w:rPr>
          <w:sz w:val="22"/>
        </w:rPr>
        <w:t>State Qualification</w:t>
      </w:r>
    </w:p>
    <w:p>
      <w:pPr>
        <w:pStyle w:val="ListBullet"/>
      </w:pPr>
      <w:r>
        <w:rPr>
          <w:sz w:val="22"/>
        </w:rPr>
        <w:t>Certificates &amp; Reports</w:t>
      </w:r>
    </w:p>
    <w:p>
      <w:pPr>
        <w:pStyle w:val="Heading2"/>
      </w:pPr>
      <w:r>
        <w:t>2. Competition Hierarchy</w:t>
      </w:r>
    </w:p>
    <w:p>
      <w:r>
        <w:t>Kalotsav</w:t>
        <w:br/>
        <w:t>↓</w:t>
        <w:br/>
        <w:t>Competition Area / Event Head</w:t>
        <w:br/>
        <w:t>↓</w:t>
        <w:br/>
        <w:t>Participant Pool</w:t>
        <w:br/>
        <w:t>↓</w:t>
        <w:br/>
        <w:t>Items</w:t>
        <w:br/>
        <w:t>↓</w:t>
        <w:br/>
        <w:t>Competition Execution</w:t>
      </w:r>
    </w:p>
    <w:p>
      <w:pPr>
        <w:pStyle w:val="Heading2"/>
      </w:pPr>
      <w:r>
        <w:t>3. Competition Areas</w:t>
      </w:r>
    </w:p>
    <w:p>
      <w:pPr>
        <w:pStyle w:val="ListBullet"/>
      </w:pPr>
      <w:r>
        <w:rPr>
          <w:sz w:val="22"/>
        </w:rPr>
        <w:t>Stage</w:t>
      </w:r>
    </w:p>
    <w:p>
      <w:pPr>
        <w:pStyle w:val="ListBullet"/>
      </w:pPr>
      <w:r>
        <w:rPr>
          <w:sz w:val="22"/>
        </w:rPr>
        <w:t>Off Stage</w:t>
      </w:r>
    </w:p>
    <w:p>
      <w:pPr>
        <w:pStyle w:val="ListBullet"/>
      </w:pPr>
      <w:r>
        <w:rPr>
          <w:sz w:val="22"/>
        </w:rPr>
        <w:t>Digi Fest</w:t>
      </w:r>
    </w:p>
    <w:p>
      <w:pPr>
        <w:pStyle w:val="ListBullet"/>
      </w:pPr>
      <w:r>
        <w:rPr>
          <w:sz w:val="22"/>
        </w:rPr>
        <w:t>Literary</w:t>
      </w:r>
    </w:p>
    <w:p>
      <w:pPr>
        <w:pStyle w:val="ListBullet"/>
      </w:pPr>
      <w:r>
        <w:rPr>
          <w:sz w:val="22"/>
        </w:rPr>
        <w:t>Fine Arts</w:t>
      </w:r>
    </w:p>
    <w:p>
      <w:pPr>
        <w:pStyle w:val="ListBullet"/>
      </w:pPr>
      <w:r>
        <w:rPr>
          <w:sz w:val="22"/>
        </w:rPr>
        <w:t>Custom Areas</w:t>
      </w:r>
    </w:p>
    <w:p>
      <w:pPr>
        <w:pStyle w:val="Heading2"/>
      </w:pPr>
      <w:r>
        <w:t>4. Registration Workflow</w:t>
      </w:r>
    </w:p>
    <w:p>
      <w:r>
        <w:t>School</w:t>
        <w:br/>
        <w:t>↓</w:t>
        <w:br/>
        <w:t>Register Event Head</w:t>
        <w:br/>
        <w:t>↓</w:t>
        <w:br/>
        <w:t>Participant Pool</w:t>
        <w:br/>
        <w:t>↓</w:t>
        <w:br/>
        <w:t>Item Registration</w:t>
        <w:br/>
        <w:t>↓</w:t>
        <w:br/>
        <w:t>Fee Calculation</w:t>
        <w:br/>
        <w:t>↓</w:t>
        <w:br/>
        <w:t>Invoice</w:t>
        <w:br/>
        <w:t>↓</w:t>
        <w:br/>
        <w:t>Payment</w:t>
        <w:br/>
        <w:t>↓</w:t>
        <w:br/>
        <w:t>Verification</w:t>
        <w:br/>
        <w:t>↓</w:t>
        <w:br/>
        <w:t>Approval</w:t>
        <w:br/>
        <w:t>↓</w:t>
        <w:br/>
        <w:t>Generate Item Chest Numbers</w:t>
        <w:br/>
        <w:t>↓</w:t>
        <w:br/>
        <w:t>Stage Order / Batch</w:t>
        <w:br/>
        <w:t>↓</w:t>
        <w:br/>
        <w:t>Competition</w:t>
      </w:r>
    </w:p>
    <w:p>
      <w:pPr>
        <w:pStyle w:val="Heading2"/>
      </w:pPr>
      <w:r>
        <w:t>5. Participant Pool</w:t>
      </w:r>
    </w:p>
    <w:p>
      <w:pPr>
        <w:pStyle w:val="ListBullet"/>
      </w:pPr>
      <w:r>
        <w:rPr>
          <w:sz w:val="22"/>
        </w:rPr>
        <w:t>Students are added to the Event Head first.</w:t>
      </w:r>
    </w:p>
    <w:p>
      <w:pPr>
        <w:pStyle w:val="ListBullet"/>
      </w:pPr>
      <w:r>
        <w:rPr>
          <w:sz w:val="22"/>
        </w:rPr>
        <w:t>Only pooled students are available for item registration.</w:t>
      </w:r>
    </w:p>
    <w:p>
      <w:pPr>
        <w:pStyle w:val="ListBullet"/>
      </w:pPr>
      <w:r>
        <w:rPr>
          <w:sz w:val="22"/>
        </w:rPr>
        <w:t>Students can also be assigned from the Student Profile.</w:t>
      </w:r>
    </w:p>
    <w:p>
      <w:pPr>
        <w:pStyle w:val="Heading2"/>
      </w:pPr>
      <w:r>
        <w:t>6. Stage Management</w:t>
      </w:r>
    </w:p>
    <w:p>
      <w:pPr>
        <w:pStyle w:val="ListBullet"/>
      </w:pPr>
      <w:r>
        <w:rPr>
          <w:sz w:val="22"/>
        </w:rPr>
        <w:t>Item-based chest numbers</w:t>
      </w:r>
    </w:p>
    <w:p>
      <w:pPr>
        <w:pStyle w:val="ListBullet"/>
      </w:pPr>
      <w:r>
        <w:rPr>
          <w:sz w:val="22"/>
        </w:rPr>
        <w:t>Roll numbers</w:t>
      </w:r>
    </w:p>
    <w:p>
      <w:pPr>
        <w:pStyle w:val="ListBullet"/>
      </w:pPr>
      <w:r>
        <w:rPr>
          <w:sz w:val="22"/>
        </w:rPr>
        <w:t>Random/manual stage order</w:t>
      </w:r>
    </w:p>
    <w:p>
      <w:pPr>
        <w:pStyle w:val="ListBullet"/>
      </w:pPr>
      <w:r>
        <w:rPr>
          <w:sz w:val="22"/>
        </w:rPr>
        <w:t>Batch generation</w:t>
      </w:r>
    </w:p>
    <w:p>
      <w:pPr>
        <w:pStyle w:val="ListBullet"/>
      </w:pPr>
      <w:r>
        <w:rPr>
          <w:sz w:val="22"/>
        </w:rPr>
        <w:t>Time slot allocation</w:t>
      </w:r>
    </w:p>
    <w:p>
      <w:pPr>
        <w:pStyle w:val="ListBullet"/>
      </w:pPr>
      <w:r>
        <w:rPr>
          <w:sz w:val="22"/>
        </w:rPr>
        <w:t>Avoid same-school consecutive slots where possible</w:t>
      </w:r>
    </w:p>
    <w:p>
      <w:pPr>
        <w:pStyle w:val="Heading2"/>
      </w:pPr>
      <w:r>
        <w:t>7. Result Workflow</w:t>
      </w:r>
    </w:p>
    <w:p>
      <w:r>
        <w:t>Attendance</w:t>
        <w:br/>
        <w:t>↓</w:t>
        <w:br/>
        <w:t>Judge Marks</w:t>
        <w:br/>
        <w:t>↓</w:t>
        <w:br/>
        <w:t>Tabulation</w:t>
        <w:br/>
        <w:t>↓</w:t>
        <w:br/>
        <w:t>Verification</w:t>
        <w:br/>
        <w:t>↓</w:t>
        <w:br/>
        <w:t>Publish Results</w:t>
      </w:r>
    </w:p>
    <w:p>
      <w:pPr>
        <w:pStyle w:val="Heading2"/>
      </w:pPr>
      <w:r>
        <w:t>8. Appeal Management (Separate)</w:t>
      </w:r>
    </w:p>
    <w:p>
      <w:pPr>
        <w:pStyle w:val="ListBullet"/>
      </w:pPr>
      <w:r>
        <w:rPr>
          <w:sz w:val="22"/>
        </w:rPr>
        <w:t>School Appeal against Sahodaya results</w:t>
      </w:r>
    </w:p>
    <w:p>
      <w:pPr>
        <w:pStyle w:val="ListBullet"/>
      </w:pPr>
      <w:r>
        <w:rPr>
          <w:sz w:val="22"/>
        </w:rPr>
        <w:t>Sahodaya Appeal against State results</w:t>
      </w:r>
    </w:p>
    <w:p>
      <w:pPr>
        <w:pStyle w:val="ListBullet"/>
      </w:pPr>
      <w:r>
        <w:rPr>
          <w:sz w:val="22"/>
        </w:rPr>
        <w:t>Appeal fee (optional)</w:t>
      </w:r>
    </w:p>
    <w:p>
      <w:pPr>
        <w:pStyle w:val="ListBullet"/>
      </w:pPr>
      <w:r>
        <w:rPr>
          <w:sz w:val="22"/>
        </w:rPr>
        <w:t>Document upload</w:t>
      </w:r>
    </w:p>
    <w:p>
      <w:pPr>
        <w:pStyle w:val="ListBullet"/>
      </w:pPr>
      <w:r>
        <w:rPr>
          <w:sz w:val="22"/>
        </w:rPr>
        <w:t>Committee review</w:t>
      </w:r>
    </w:p>
    <w:p>
      <w:pPr>
        <w:pStyle w:val="ListBullet"/>
      </w:pPr>
      <w:r>
        <w:rPr>
          <w:sz w:val="22"/>
        </w:rPr>
        <w:t>Hold/Withhold results</w:t>
      </w:r>
    </w:p>
    <w:p>
      <w:pPr>
        <w:pStyle w:val="ListBullet"/>
      </w:pPr>
      <w:r>
        <w:rPr>
          <w:sz w:val="22"/>
        </w:rPr>
        <w:t>Rank/Mark revision</w:t>
      </w:r>
    </w:p>
    <w:p>
      <w:pPr>
        <w:pStyle w:val="Heading2"/>
      </w:pPr>
      <w:r>
        <w:t>9. Special Qualification Management (Separate)</w:t>
      </w:r>
    </w:p>
    <w:p>
      <w:pPr>
        <w:pStyle w:val="ListBullet"/>
      </w:pPr>
      <w:r>
        <w:rPr>
          <w:sz w:val="22"/>
        </w:rPr>
        <w:t>Consent/withdrawal</w:t>
      </w:r>
    </w:p>
    <w:p>
      <w:pPr>
        <w:pStyle w:val="ListBullet"/>
      </w:pPr>
      <w:r>
        <w:rPr>
          <w:sz w:val="22"/>
        </w:rPr>
        <w:t>Replacement participant</w:t>
      </w:r>
    </w:p>
    <w:p>
      <w:pPr>
        <w:pStyle w:val="ListBullet"/>
      </w:pPr>
      <w:r>
        <w:rPr>
          <w:sz w:val="22"/>
        </w:rPr>
        <w:t>Tie/Lot handling</w:t>
      </w:r>
    </w:p>
    <w:p>
      <w:pPr>
        <w:pStyle w:val="ListBullet"/>
      </w:pPr>
      <w:r>
        <w:rPr>
          <w:sz w:val="22"/>
        </w:rPr>
        <w:t>Qualification override</w:t>
      </w:r>
    </w:p>
    <w:p>
      <w:pPr>
        <w:pStyle w:val="ListBullet"/>
      </w:pPr>
      <w:r>
        <w:rPr>
          <w:sz w:val="22"/>
        </w:rPr>
        <w:t>School → Region → Sahodaya → State progression</w:t>
      </w:r>
    </w:p>
    <w:p>
      <w:pPr>
        <w:pStyle w:val="Heading2"/>
      </w:pPr>
      <w:r>
        <w:t>10. Court / Administrative Entry (Separate)</w:t>
      </w:r>
    </w:p>
    <w:p>
      <w:pPr>
        <w:pStyle w:val="ListBullet"/>
      </w:pPr>
      <w:r>
        <w:rPr>
          <w:sz w:val="22"/>
        </w:rPr>
        <w:t>Court Order</w:t>
      </w:r>
    </w:p>
    <w:p>
      <w:pPr>
        <w:pStyle w:val="ListBullet"/>
      </w:pPr>
      <w:r>
        <w:rPr>
          <w:sz w:val="22"/>
        </w:rPr>
        <w:t>Government Order</w:t>
      </w:r>
    </w:p>
    <w:p>
      <w:pPr>
        <w:pStyle w:val="ListBullet"/>
      </w:pPr>
      <w:r>
        <w:rPr>
          <w:sz w:val="22"/>
        </w:rPr>
        <w:t>Committee Approval</w:t>
      </w:r>
    </w:p>
    <w:p>
      <w:pPr>
        <w:pStyle w:val="ListBullet"/>
      </w:pPr>
      <w:r>
        <w:rPr>
          <w:sz w:val="22"/>
        </w:rPr>
        <w:t>Administrative Entry</w:t>
      </w:r>
    </w:p>
    <w:p>
      <w:pPr>
        <w:pStyle w:val="ListBullet"/>
      </w:pPr>
      <w:r>
        <w:rPr>
          <w:sz w:val="22"/>
        </w:rPr>
        <w:t>Late approved entry</w:t>
      </w:r>
    </w:p>
    <w:p>
      <w:pPr>
        <w:pStyle w:val="ListBullet"/>
      </w:pPr>
      <w:r>
        <w:rPr>
          <w:sz w:val="22"/>
        </w:rPr>
        <w:t>Independent workflow</w:t>
      </w:r>
    </w:p>
    <w:p>
      <w:pPr>
        <w:pStyle w:val="ListBullet"/>
      </w:pPr>
      <w:r>
        <w:rPr>
          <w:sz w:val="22"/>
        </w:rPr>
        <w:t>Mandatory document upload</w:t>
      </w:r>
    </w:p>
    <w:p>
      <w:pPr>
        <w:pStyle w:val="ListBullet"/>
      </w:pPr>
      <w:r>
        <w:rPr>
          <w:sz w:val="22"/>
        </w:rPr>
        <w:t>Audit trail</w:t>
      </w:r>
    </w:p>
    <w:p>
      <w:pPr>
        <w:pStyle w:val="Heading2"/>
      </w:pPr>
      <w:r>
        <w:t>11. Regional &amp; State Workflow</w:t>
      </w:r>
    </w:p>
    <w:p>
      <w:r>
        <w:t>School</w:t>
        <w:br/>
        <w:t>↓</w:t>
        <w:br/>
        <w:t>Region (Optional)</w:t>
        <w:br/>
        <w:t>↓</w:t>
        <w:br/>
        <w:t>Sahodaya</w:t>
        <w:br/>
        <w:t>↓</w:t>
        <w:br/>
        <w:t>State</w:t>
      </w:r>
    </w:p>
    <w:p>
      <w:pPr>
        <w:pStyle w:val="Heading2"/>
      </w:pPr>
      <w:r>
        <w:t>12. Documents</w:t>
      </w:r>
    </w:p>
    <w:p>
      <w:pPr>
        <w:pStyle w:val="ListBullet"/>
      </w:pPr>
      <w:r>
        <w:rPr>
          <w:sz w:val="22"/>
        </w:rPr>
        <w:t>Participant ID Cards</w:t>
      </w:r>
    </w:p>
    <w:p>
      <w:pPr>
        <w:pStyle w:val="ListBullet"/>
      </w:pPr>
      <w:r>
        <w:rPr>
          <w:sz w:val="22"/>
        </w:rPr>
        <w:t>Official ID Cards</w:t>
      </w:r>
    </w:p>
    <w:p>
      <w:pPr>
        <w:pStyle w:val="ListBullet"/>
      </w:pPr>
      <w:r>
        <w:rPr>
          <w:sz w:val="22"/>
        </w:rPr>
        <w:t>Judge Sheets</w:t>
      </w:r>
    </w:p>
    <w:p>
      <w:pPr>
        <w:pStyle w:val="ListBullet"/>
      </w:pPr>
      <w:r>
        <w:rPr>
          <w:sz w:val="22"/>
        </w:rPr>
        <w:t>Attendance Sheets</w:t>
      </w:r>
    </w:p>
    <w:p>
      <w:pPr>
        <w:pStyle w:val="ListBullet"/>
      </w:pPr>
      <w:r>
        <w:rPr>
          <w:sz w:val="22"/>
        </w:rPr>
        <w:t>Result Sheets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13. Reports</w:t>
      </w:r>
    </w:p>
    <w:p>
      <w:pPr>
        <w:pStyle w:val="ListBullet"/>
      </w:pPr>
      <w:r>
        <w:rPr>
          <w:sz w:val="22"/>
        </w:rPr>
        <w:t>Registration Summary</w:t>
      </w:r>
    </w:p>
    <w:p>
      <w:pPr>
        <w:pStyle w:val="ListBullet"/>
      </w:pPr>
      <w:r>
        <w:rPr>
          <w:sz w:val="22"/>
        </w:rPr>
        <w:t>Item-wise Participants</w:t>
      </w:r>
    </w:p>
    <w:p>
      <w:pPr>
        <w:pStyle w:val="ListBullet"/>
      </w:pPr>
      <w:r>
        <w:rPr>
          <w:sz w:val="22"/>
        </w:rPr>
        <w:t>Stage Order</w:t>
      </w:r>
    </w:p>
    <w:p>
      <w:pPr>
        <w:pStyle w:val="ListBullet"/>
      </w:pPr>
      <w:r>
        <w:rPr>
          <w:sz w:val="22"/>
        </w:rPr>
        <w:t>Batch List</w:t>
      </w:r>
    </w:p>
    <w:p>
      <w:pPr>
        <w:pStyle w:val="ListBullet"/>
      </w:pPr>
      <w:r>
        <w:rPr>
          <w:sz w:val="22"/>
        </w:rPr>
        <w:t>Chest Number Register</w:t>
      </w:r>
    </w:p>
    <w:p>
      <w:pPr>
        <w:pStyle w:val="ListBullet"/>
      </w:pPr>
      <w:r>
        <w:rPr>
          <w:sz w:val="22"/>
        </w:rPr>
        <w:t>Appeal Register</w:t>
      </w:r>
    </w:p>
    <w:p>
      <w:pPr>
        <w:pStyle w:val="ListBullet"/>
      </w:pPr>
      <w:r>
        <w:rPr>
          <w:sz w:val="22"/>
        </w:rPr>
        <w:t>Special Qualification Register</w:t>
      </w:r>
    </w:p>
    <w:p>
      <w:pPr>
        <w:pStyle w:val="ListBullet"/>
      </w:pPr>
      <w:r>
        <w:rPr>
          <w:sz w:val="22"/>
        </w:rPr>
        <w:t>Court Entry Register</w:t>
      </w:r>
    </w:p>
    <w:p>
      <w:pPr>
        <w:pStyle w:val="ListBullet"/>
      </w:pPr>
      <w:r>
        <w:rPr>
          <w:sz w:val="22"/>
        </w:rPr>
        <w:t>State Qualification Report</w:t>
      </w:r>
    </w:p>
    <w:p>
      <w:pPr>
        <w:pStyle w:val="ListBullet"/>
      </w:pPr>
      <w:r>
        <w:rPr>
          <w:sz w:val="22"/>
        </w:rPr>
        <w:t>School Points</w:t>
      </w:r>
    </w:p>
    <w:p>
      <w:pPr>
        <w:pStyle w:val="Heading2"/>
      </w:pPr>
      <w:r>
        <w:t>14. Business Rules</w:t>
      </w:r>
    </w:p>
    <w:p>
      <w:pPr>
        <w:pStyle w:val="ListBullet"/>
      </w:pPr>
      <w:r>
        <w:rPr>
          <w:sz w:val="22"/>
        </w:rPr>
        <w:t>Competition Areas are configurable.</w:t>
      </w:r>
    </w:p>
    <w:p>
      <w:pPr>
        <w:pStyle w:val="ListBullet"/>
      </w:pPr>
      <w:r>
        <w:rPr>
          <w:sz w:val="22"/>
        </w:rPr>
        <w:t>Chest numbers are generated per item.</w:t>
      </w:r>
    </w:p>
    <w:p>
      <w:pPr>
        <w:pStyle w:val="ListBullet"/>
      </w:pPr>
      <w:r>
        <w:rPr>
          <w:sz w:val="22"/>
        </w:rPr>
        <w:t>Appeal Management, Special Qualification Management and Court/Administrative Entry are three independent modules.</w:t>
      </w:r>
    </w:p>
    <w:p>
      <w:pPr>
        <w:pStyle w:val="ListBullet"/>
      </w:pPr>
      <w:r>
        <w:rPr>
          <w:sz w:val="22"/>
        </w:rPr>
        <w:t>Regional workflow is optional.</w:t>
      </w:r>
    </w:p>
    <w:p>
      <w:pPr>
        <w:pStyle w:val="ListBullet"/>
      </w:pPr>
      <w:r>
        <w:rPr>
          <w:sz w:val="22"/>
        </w:rPr>
        <w:t>State qualification supports consent, replacement and tie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