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FRD-06 – Finance &amp; Accounts (Expanded MVP)</w:t>
      </w:r>
    </w:p>
    <w:p>
      <w:r>
        <w:t>CBSE Sahodaya Digital Platform</w:t>
        <w:br/>
        <w:t>Version: MVP 1.2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2"/>
        </w:rPr>
        <w:t>Central finance engine for all modules.</w:t>
      </w:r>
    </w:p>
    <w:p>
      <w:pPr>
        <w:pStyle w:val="ListBullet"/>
      </w:pPr>
      <w:r>
        <w:rPr>
          <w:sz w:val="22"/>
        </w:rPr>
        <w:t>Reusable across Membership, Sports, Kalotsav, Talent Search, Teacher Training and Custom Competitions.</w:t>
      </w:r>
    </w:p>
    <w:p>
      <w:pPr>
        <w:pStyle w:val="ListBullet"/>
      </w:pPr>
      <w:r>
        <w:rPr>
          <w:sz w:val="22"/>
        </w:rPr>
        <w:t>Maintain complete financial history independent of academic-year operational data.</w:t>
      </w:r>
    </w:p>
    <w:p>
      <w:pPr>
        <w:pStyle w:val="Heading2"/>
      </w:pPr>
      <w:r>
        <w:t>2. Source Modules</w:t>
      </w:r>
    </w:p>
    <w:p>
      <w:pPr>
        <w:pStyle w:val="ListBullet"/>
      </w:pPr>
      <w:r>
        <w:rPr>
          <w:sz w:val="22"/>
        </w:rPr>
        <w:t>Membership</w:t>
      </w:r>
    </w:p>
    <w:p>
      <w:pPr>
        <w:pStyle w:val="ListBullet"/>
      </w:pPr>
      <w:r>
        <w:rPr>
          <w:sz w:val="22"/>
        </w:rPr>
        <w:t>Sports</w:t>
      </w:r>
    </w:p>
    <w:p>
      <w:pPr>
        <w:pStyle w:val="ListBullet"/>
      </w:pPr>
      <w:r>
        <w:rPr>
          <w:sz w:val="22"/>
        </w:rPr>
        <w:t>Kalotsav</w:t>
      </w:r>
    </w:p>
    <w:p>
      <w:pPr>
        <w:pStyle w:val="ListBullet"/>
      </w:pPr>
      <w:r>
        <w:rPr>
          <w:sz w:val="22"/>
        </w:rPr>
        <w:t>Talent Search</w:t>
      </w:r>
    </w:p>
    <w:p>
      <w:pPr>
        <w:pStyle w:val="ListBullet"/>
      </w:pPr>
      <w:r>
        <w:rPr>
          <w:sz w:val="22"/>
        </w:rPr>
        <w:t>Teacher Training</w:t>
      </w:r>
    </w:p>
    <w:p>
      <w:pPr>
        <w:pStyle w:val="ListBullet"/>
      </w:pPr>
      <w:r>
        <w:rPr>
          <w:sz w:val="22"/>
        </w:rPr>
        <w:t>Custom Competition</w:t>
      </w:r>
    </w:p>
    <w:p>
      <w:pPr>
        <w:pStyle w:val="ListBullet"/>
      </w:pPr>
      <w:r>
        <w:rPr>
          <w:sz w:val="22"/>
        </w:rPr>
        <w:t>Manual Invoice</w:t>
      </w:r>
    </w:p>
    <w:p>
      <w:pPr>
        <w:pStyle w:val="Heading2"/>
      </w:pPr>
      <w:r>
        <w:t>3. Generic Finance Workflow</w:t>
      </w:r>
    </w:p>
    <w:p>
      <w:r>
        <w:t>Module Request</w:t>
        <w:br/>
        <w:t>↓</w:t>
        <w:br/>
        <w:t>Invoice</w:t>
        <w:br/>
        <w:t>↓</w:t>
        <w:br/>
        <w:t>Payment</w:t>
        <w:br/>
        <w:t>↓</w:t>
        <w:br/>
        <w:t>Verification</w:t>
        <w:br/>
        <w:t>↓</w:t>
        <w:br/>
        <w:t>Receipt</w:t>
        <w:br/>
        <w:t>↓</w:t>
        <w:br/>
        <w:t>Ledger Update</w:t>
        <w:br/>
        <w:t>↓</w:t>
        <w:br/>
        <w:t>Notify Source Module</w:t>
        <w:br/>
        <w:t>↓</w:t>
        <w:br/>
        <w:t>Activate Registration / Membership</w:t>
      </w:r>
    </w:p>
    <w:p>
      <w:pPr>
        <w:pStyle w:val="Heading2"/>
      </w:pPr>
      <w:r>
        <w:t>4. Charge Type Master</w:t>
      </w:r>
    </w:p>
    <w:p>
      <w:pPr>
        <w:pStyle w:val="ListBullet"/>
      </w:pPr>
      <w:r>
        <w:rPr>
          <w:sz w:val="22"/>
        </w:rPr>
        <w:t>Membership Fee</w:t>
      </w:r>
    </w:p>
    <w:p>
      <w:pPr>
        <w:pStyle w:val="ListBullet"/>
      </w:pPr>
      <w:r>
        <w:rPr>
          <w:sz w:val="22"/>
        </w:rPr>
        <w:t>Competition Fee</w:t>
      </w:r>
    </w:p>
    <w:p>
      <w:pPr>
        <w:pStyle w:val="ListBullet"/>
      </w:pPr>
      <w:r>
        <w:rPr>
          <w:sz w:val="22"/>
        </w:rPr>
        <w:t>School Registration Fee</w:t>
      </w:r>
    </w:p>
    <w:p>
      <w:pPr>
        <w:pStyle w:val="ListBullet"/>
      </w:pPr>
      <w:r>
        <w:rPr>
          <w:sz w:val="22"/>
        </w:rPr>
        <w:t>Student Registration Fee</w:t>
      </w:r>
    </w:p>
    <w:p>
      <w:pPr>
        <w:pStyle w:val="ListBullet"/>
      </w:pPr>
      <w:r>
        <w:rPr>
          <w:sz w:val="22"/>
        </w:rPr>
        <w:t>Team Registration Fee</w:t>
      </w:r>
    </w:p>
    <w:p>
      <w:pPr>
        <w:pStyle w:val="ListBullet"/>
      </w:pPr>
      <w:r>
        <w:rPr>
          <w:sz w:val="22"/>
        </w:rPr>
        <w:t>Event Head Fee</w:t>
      </w:r>
    </w:p>
    <w:p>
      <w:pPr>
        <w:pStyle w:val="ListBullet"/>
      </w:pPr>
      <w:r>
        <w:rPr>
          <w:sz w:val="22"/>
        </w:rPr>
        <w:t>Item Fee</w:t>
      </w:r>
    </w:p>
    <w:p>
      <w:pPr>
        <w:pStyle w:val="ListBullet"/>
      </w:pPr>
      <w:r>
        <w:rPr>
          <w:sz w:val="22"/>
        </w:rPr>
        <w:t>Hall Ticket Fee</w:t>
      </w:r>
    </w:p>
    <w:p>
      <w:pPr>
        <w:pStyle w:val="ListBullet"/>
      </w:pPr>
      <w:r>
        <w:rPr>
          <w:sz w:val="22"/>
        </w:rPr>
        <w:t>Certificate Fee</w:t>
      </w:r>
    </w:p>
    <w:p>
      <w:pPr>
        <w:pStyle w:val="ListBullet"/>
      </w:pPr>
      <w:r>
        <w:rPr>
          <w:sz w:val="22"/>
        </w:rPr>
        <w:t>Accommodation Fee</w:t>
      </w:r>
    </w:p>
    <w:p>
      <w:pPr>
        <w:pStyle w:val="ListBullet"/>
      </w:pPr>
      <w:r>
        <w:rPr>
          <w:sz w:val="22"/>
        </w:rPr>
        <w:t>Food Fee</w:t>
      </w:r>
    </w:p>
    <w:p>
      <w:pPr>
        <w:pStyle w:val="ListBullet"/>
      </w:pPr>
      <w:r>
        <w:rPr>
          <w:sz w:val="22"/>
        </w:rPr>
        <w:t>Transport Fee</w:t>
      </w:r>
    </w:p>
    <w:p>
      <w:pPr>
        <w:pStyle w:val="ListBullet"/>
      </w:pPr>
      <w:r>
        <w:rPr>
          <w:sz w:val="22"/>
        </w:rPr>
        <w:t>Appeal Fee</w:t>
      </w:r>
    </w:p>
    <w:p>
      <w:pPr>
        <w:pStyle w:val="ListBullet"/>
      </w:pPr>
      <w:r>
        <w:rPr>
          <w:sz w:val="22"/>
        </w:rPr>
        <w:t>Late Fee</w:t>
      </w:r>
    </w:p>
    <w:p>
      <w:pPr>
        <w:pStyle w:val="ListBullet"/>
      </w:pPr>
      <w:r>
        <w:rPr>
          <w:sz w:val="22"/>
        </w:rPr>
        <w:t>Penalty</w:t>
      </w:r>
    </w:p>
    <w:p>
      <w:pPr>
        <w:pStyle w:val="ListBullet"/>
      </w:pPr>
      <w:r>
        <w:rPr>
          <w:sz w:val="22"/>
        </w:rPr>
        <w:t>Manual Charge</w:t>
      </w:r>
    </w:p>
    <w:p>
      <w:pPr>
        <w:pStyle w:val="ListBullet"/>
      </w:pPr>
      <w:r>
        <w:rPr>
          <w:sz w:val="22"/>
        </w:rPr>
        <w:t>Discount</w:t>
      </w:r>
    </w:p>
    <w:p>
      <w:pPr>
        <w:pStyle w:val="ListBullet"/>
      </w:pPr>
      <w:r>
        <w:rPr>
          <w:sz w:val="22"/>
        </w:rPr>
        <w:t>Waiver</w:t>
      </w:r>
    </w:p>
    <w:p>
      <w:pPr>
        <w:pStyle w:val="ListBullet"/>
      </w:pPr>
      <w:r>
        <w:rPr>
          <w:sz w:val="22"/>
        </w:rPr>
        <w:t>Refund</w:t>
      </w:r>
    </w:p>
    <w:p>
      <w:pPr>
        <w:pStyle w:val="Heading2"/>
      </w:pPr>
      <w:r>
        <w:t>5. Invoice Management</w:t>
      </w:r>
    </w:p>
    <w:p>
      <w:pPr>
        <w:pStyle w:val="ListBullet"/>
      </w:pPr>
      <w:r>
        <w:rPr>
          <w:sz w:val="22"/>
        </w:rPr>
        <w:t>Auto &amp; manual invoices</w:t>
      </w:r>
    </w:p>
    <w:p>
      <w:pPr>
        <w:pStyle w:val="ListBullet"/>
      </w:pPr>
      <w:r>
        <w:rPr>
          <w:sz w:val="22"/>
        </w:rPr>
        <w:t>Partial invoices</w:t>
      </w:r>
    </w:p>
    <w:p>
      <w:pPr>
        <w:pStyle w:val="ListBullet"/>
      </w:pPr>
      <w:r>
        <w:rPr>
          <w:sz w:val="22"/>
        </w:rPr>
        <w:t>Bulk invoices</w:t>
      </w:r>
    </w:p>
    <w:p>
      <w:pPr>
        <w:pStyle w:val="ListBullet"/>
      </w:pPr>
      <w:r>
        <w:rPr>
          <w:sz w:val="22"/>
        </w:rPr>
        <w:t>Credit notes</w:t>
      </w:r>
    </w:p>
    <w:p>
      <w:pPr>
        <w:pStyle w:val="ListBullet"/>
      </w:pPr>
      <w:r>
        <w:rPr>
          <w:sz w:val="22"/>
        </w:rPr>
        <w:t>Debit notes</w:t>
      </w:r>
    </w:p>
    <w:p>
      <w:pPr>
        <w:pStyle w:val="ListBullet"/>
      </w:pPr>
      <w:r>
        <w:rPr>
          <w:sz w:val="22"/>
        </w:rPr>
        <w:t>Invoice cancellation</w:t>
      </w:r>
    </w:p>
    <w:p>
      <w:pPr>
        <w:pStyle w:val="ListBullet"/>
      </w:pPr>
      <w:r>
        <w:rPr>
          <w:sz w:val="22"/>
        </w:rPr>
        <w:t>Invoice revision with audit trail</w:t>
      </w:r>
    </w:p>
    <w:p>
      <w:pPr>
        <w:pStyle w:val="Heading2"/>
      </w:pPr>
      <w:r>
        <w:t>6. Payment Management</w:t>
      </w:r>
    </w:p>
    <w:p>
      <w:pPr>
        <w:pStyle w:val="ListBullet"/>
      </w:pPr>
      <w:r>
        <w:rPr>
          <w:sz w:val="22"/>
        </w:rPr>
        <w:t>Online payment gateway</w:t>
      </w:r>
    </w:p>
    <w:p>
      <w:pPr>
        <w:pStyle w:val="ListBullet"/>
      </w:pPr>
      <w:r>
        <w:rPr>
          <w:sz w:val="22"/>
        </w:rPr>
        <w:t>UPI</w:t>
      </w:r>
    </w:p>
    <w:p>
      <w:pPr>
        <w:pStyle w:val="ListBullet"/>
      </w:pPr>
      <w:r>
        <w:rPr>
          <w:sz w:val="22"/>
        </w:rPr>
        <w:t>Bank Transfer</w:t>
      </w:r>
    </w:p>
    <w:p>
      <w:pPr>
        <w:pStyle w:val="ListBullet"/>
      </w:pPr>
      <w:r>
        <w:rPr>
          <w:sz w:val="22"/>
        </w:rPr>
        <w:t>NEFT/RTGS</w:t>
      </w:r>
    </w:p>
    <w:p>
      <w:pPr>
        <w:pStyle w:val="ListBullet"/>
      </w:pPr>
      <w:r>
        <w:rPr>
          <w:sz w:val="22"/>
        </w:rPr>
        <w:t>Cheque</w:t>
      </w:r>
    </w:p>
    <w:p>
      <w:pPr>
        <w:pStyle w:val="ListBullet"/>
      </w:pPr>
      <w:r>
        <w:rPr>
          <w:sz w:val="22"/>
        </w:rPr>
        <w:t>Cash</w:t>
      </w:r>
    </w:p>
    <w:p>
      <w:pPr>
        <w:pStyle w:val="ListBullet"/>
      </w:pPr>
      <w:r>
        <w:rPr>
          <w:sz w:val="22"/>
        </w:rPr>
        <w:t>Partial payment</w:t>
      </w:r>
    </w:p>
    <w:p>
      <w:pPr>
        <w:pStyle w:val="ListBullet"/>
      </w:pPr>
      <w:r>
        <w:rPr>
          <w:sz w:val="22"/>
        </w:rPr>
        <w:t>Advance payment</w:t>
      </w:r>
    </w:p>
    <w:p>
      <w:pPr>
        <w:pStyle w:val="ListBullet"/>
      </w:pPr>
      <w:r>
        <w:rPr>
          <w:sz w:val="22"/>
        </w:rPr>
        <w:t>Bulk payment allocation</w:t>
      </w:r>
    </w:p>
    <w:p>
      <w:pPr>
        <w:pStyle w:val="ListBullet"/>
      </w:pPr>
      <w:r>
        <w:rPr>
          <w:sz w:val="22"/>
        </w:rPr>
        <w:t>Payment verification</w:t>
      </w:r>
    </w:p>
    <w:p>
      <w:pPr>
        <w:pStyle w:val="Heading2"/>
      </w:pPr>
      <w:r>
        <w:t>7. Receipt Management</w:t>
      </w:r>
    </w:p>
    <w:p>
      <w:pPr>
        <w:pStyle w:val="ListBullet"/>
      </w:pPr>
      <w:r>
        <w:rPr>
          <w:sz w:val="22"/>
        </w:rPr>
        <w:t>Automatic receipt generation</w:t>
      </w:r>
    </w:p>
    <w:p>
      <w:pPr>
        <w:pStyle w:val="ListBullet"/>
      </w:pPr>
      <w:r>
        <w:rPr>
          <w:sz w:val="22"/>
        </w:rPr>
        <w:t>Manual receipts</w:t>
      </w:r>
    </w:p>
    <w:p>
      <w:pPr>
        <w:pStyle w:val="ListBullet"/>
      </w:pPr>
      <w:r>
        <w:rPr>
          <w:sz w:val="22"/>
        </w:rPr>
        <w:t>Duplicate receipts</w:t>
      </w:r>
    </w:p>
    <w:p>
      <w:pPr>
        <w:pStyle w:val="ListBullet"/>
      </w:pPr>
      <w:r>
        <w:rPr>
          <w:sz w:val="22"/>
        </w:rPr>
        <w:t>Cancelled receipts</w:t>
      </w:r>
    </w:p>
    <w:p>
      <w:pPr>
        <w:pStyle w:val="ListBullet"/>
      </w:pPr>
      <w:r>
        <w:rPr>
          <w:sz w:val="22"/>
        </w:rPr>
        <w:t>Receipt numbering</w:t>
      </w:r>
    </w:p>
    <w:p>
      <w:pPr>
        <w:pStyle w:val="ListBullet"/>
      </w:pPr>
      <w:r>
        <w:rPr>
          <w:sz w:val="22"/>
        </w:rPr>
        <w:t>QR Code</w:t>
      </w:r>
    </w:p>
    <w:p>
      <w:pPr>
        <w:pStyle w:val="ListBullet"/>
      </w:pPr>
      <w:r>
        <w:rPr>
          <w:sz w:val="22"/>
        </w:rPr>
        <w:t>Digital signature</w:t>
      </w:r>
    </w:p>
    <w:p>
      <w:pPr>
        <w:pStyle w:val="ListBullet"/>
      </w:pPr>
      <w:r>
        <w:rPr>
          <w:sz w:val="22"/>
        </w:rPr>
        <w:t>Printable &amp; email receipts</w:t>
      </w:r>
    </w:p>
    <w:p>
      <w:pPr>
        <w:pStyle w:val="Heading2"/>
      </w:pPr>
      <w:r>
        <w:t>8. School Ledger</w:t>
      </w:r>
    </w:p>
    <w:p>
      <w:pPr>
        <w:pStyle w:val="ListBullet"/>
      </w:pPr>
      <w:r>
        <w:rPr>
          <w:sz w:val="22"/>
        </w:rPr>
        <w:t>Opening balance</w:t>
      </w:r>
    </w:p>
    <w:p>
      <w:pPr>
        <w:pStyle w:val="ListBullet"/>
      </w:pPr>
      <w:r>
        <w:rPr>
          <w:sz w:val="22"/>
        </w:rPr>
        <w:t>Advance balance</w:t>
      </w:r>
    </w:p>
    <w:p>
      <w:pPr>
        <w:pStyle w:val="ListBullet"/>
      </w:pPr>
      <w:r>
        <w:rPr>
          <w:sz w:val="22"/>
        </w:rPr>
        <w:t>Invoices</w:t>
      </w:r>
    </w:p>
    <w:p>
      <w:pPr>
        <w:pStyle w:val="ListBullet"/>
      </w:pPr>
      <w:r>
        <w:rPr>
          <w:sz w:val="22"/>
        </w:rPr>
        <w:t>Receipts</w:t>
      </w:r>
    </w:p>
    <w:p>
      <w:pPr>
        <w:pStyle w:val="ListBullet"/>
      </w:pPr>
      <w:r>
        <w:rPr>
          <w:sz w:val="22"/>
        </w:rPr>
        <w:t>Refunds</w:t>
      </w:r>
    </w:p>
    <w:p>
      <w:pPr>
        <w:pStyle w:val="ListBullet"/>
      </w:pPr>
      <w:r>
        <w:rPr>
          <w:sz w:val="22"/>
        </w:rPr>
        <w:t>Adjustments</w:t>
      </w:r>
    </w:p>
    <w:p>
      <w:pPr>
        <w:pStyle w:val="ListBullet"/>
      </w:pPr>
      <w:r>
        <w:rPr>
          <w:sz w:val="22"/>
        </w:rPr>
        <w:t>Outstanding</w:t>
      </w:r>
    </w:p>
    <w:p>
      <w:pPr>
        <w:pStyle w:val="ListBullet"/>
      </w:pPr>
      <w:r>
        <w:rPr>
          <w:sz w:val="22"/>
        </w:rPr>
        <w:t>Closing balance</w:t>
      </w:r>
    </w:p>
    <w:p>
      <w:pPr>
        <w:pStyle w:val="ListBullet"/>
      </w:pPr>
      <w:r>
        <w:rPr>
          <w:sz w:val="22"/>
        </w:rPr>
        <w:t>Complete transaction history</w:t>
      </w:r>
    </w:p>
    <w:p>
      <w:pPr>
        <w:pStyle w:val="Heading2"/>
      </w:pPr>
      <w:r>
        <w:t>9. Accounts &amp; Accounting</w:t>
      </w:r>
    </w:p>
    <w:p>
      <w:pPr>
        <w:pStyle w:val="ListBullet"/>
      </w:pPr>
      <w:r>
        <w:rPr>
          <w:sz w:val="22"/>
        </w:rPr>
        <w:t>Voucher Management (Receipt, Payment, Journal)</w:t>
      </w:r>
    </w:p>
    <w:p>
      <w:pPr>
        <w:pStyle w:val="ListBullet"/>
      </w:pPr>
      <w:r>
        <w:rPr>
          <w:sz w:val="22"/>
        </w:rPr>
        <w:t>Voucher Number Configuration</w:t>
      </w:r>
    </w:p>
    <w:p>
      <w:pPr>
        <w:pStyle w:val="ListBullet"/>
      </w:pPr>
      <w:r>
        <w:rPr>
          <w:sz w:val="22"/>
        </w:rPr>
        <w:t>Bank Account Master</w:t>
      </w:r>
    </w:p>
    <w:p>
      <w:pPr>
        <w:pStyle w:val="ListBullet"/>
      </w:pPr>
      <w:r>
        <w:rPr>
          <w:sz w:val="22"/>
        </w:rPr>
        <w:t>Cash Book</w:t>
      </w:r>
    </w:p>
    <w:p>
      <w:pPr>
        <w:pStyle w:val="ListBullet"/>
      </w:pPr>
      <w:r>
        <w:rPr>
          <w:sz w:val="22"/>
        </w:rPr>
        <w:t>Receipt Book Configuration</w:t>
      </w:r>
    </w:p>
    <w:p>
      <w:pPr>
        <w:pStyle w:val="ListBullet"/>
      </w:pPr>
      <w:r>
        <w:rPr>
          <w:sz w:val="22"/>
        </w:rPr>
        <w:t>Day Book</w:t>
      </w:r>
    </w:p>
    <w:p>
      <w:pPr>
        <w:pStyle w:val="ListBullet"/>
      </w:pPr>
      <w:r>
        <w:rPr>
          <w:sz w:val="22"/>
        </w:rPr>
        <w:t>General Ledger</w:t>
      </w:r>
    </w:p>
    <w:p>
      <w:pPr>
        <w:pStyle w:val="ListBullet"/>
      </w:pPr>
      <w:r>
        <w:rPr>
          <w:sz w:val="22"/>
        </w:rPr>
        <w:t>School Ledger</w:t>
      </w:r>
    </w:p>
    <w:p>
      <w:pPr>
        <w:pStyle w:val="ListBullet"/>
      </w:pPr>
      <w:r>
        <w:rPr>
          <w:sz w:val="22"/>
        </w:rPr>
        <w:t>Module-wise Ledger</w:t>
      </w:r>
    </w:p>
    <w:p>
      <w:pPr>
        <w:pStyle w:val="ListBullet"/>
      </w:pPr>
      <w:r>
        <w:rPr>
          <w:sz w:val="22"/>
        </w:rPr>
        <w:t>Financial Year Opening</w:t>
      </w:r>
    </w:p>
    <w:p>
      <w:pPr>
        <w:pStyle w:val="ListBullet"/>
      </w:pPr>
      <w:r>
        <w:rPr>
          <w:sz w:val="22"/>
        </w:rPr>
        <w:t>Financial Year Closing</w:t>
      </w:r>
    </w:p>
    <w:p>
      <w:pPr>
        <w:pStyle w:val="ListBullet"/>
      </w:pPr>
      <w:r>
        <w:rPr>
          <w:sz w:val="22"/>
        </w:rPr>
        <w:t>Opening Balance Entry</w:t>
      </w:r>
    </w:p>
    <w:p>
      <w:pPr>
        <w:pStyle w:val="ListBullet"/>
      </w:pPr>
      <w:r>
        <w:rPr>
          <w:sz w:val="22"/>
        </w:rPr>
        <w:t>Manual Journal Adjustments</w:t>
      </w:r>
    </w:p>
    <w:p>
      <w:pPr>
        <w:pStyle w:val="ListBullet"/>
      </w:pPr>
      <w:r>
        <w:rPr>
          <w:sz w:val="22"/>
        </w:rPr>
        <w:t>Payment Reconciliation</w:t>
      </w:r>
    </w:p>
    <w:p>
      <w:pPr>
        <w:pStyle w:val="ListBullet"/>
      </w:pPr>
      <w:r>
        <w:rPr>
          <w:sz w:val="22"/>
        </w:rPr>
        <w:t>Bank Reconciliation</w:t>
      </w:r>
    </w:p>
    <w:p>
      <w:pPr>
        <w:pStyle w:val="ListBullet"/>
      </w:pPr>
      <w:r>
        <w:rPr>
          <w:sz w:val="22"/>
        </w:rPr>
        <w:t>Income &amp; Expenditure Report</w:t>
      </w:r>
    </w:p>
    <w:p>
      <w:pPr>
        <w:pStyle w:val="ListBullet"/>
      </w:pPr>
      <w:r>
        <w:rPr>
          <w:sz w:val="22"/>
        </w:rPr>
        <w:t>Collection Summary</w:t>
      </w:r>
    </w:p>
    <w:p>
      <w:pPr>
        <w:pStyle w:val="ListBullet"/>
      </w:pPr>
      <w:r>
        <w:rPr>
          <w:sz w:val="22"/>
        </w:rPr>
        <w:t>Outstanding Summary</w:t>
      </w:r>
    </w:p>
    <w:p>
      <w:pPr>
        <w:pStyle w:val="ListBullet"/>
      </w:pPr>
      <w:r>
        <w:rPr>
          <w:sz w:val="22"/>
        </w:rPr>
        <w:t>Advance Balance Register</w:t>
      </w:r>
    </w:p>
    <w:p>
      <w:pPr>
        <w:pStyle w:val="ListBullet"/>
      </w:pPr>
      <w:r>
        <w:rPr>
          <w:sz w:val="22"/>
        </w:rPr>
        <w:t>Refund Register</w:t>
      </w:r>
    </w:p>
    <w:p>
      <w:pPr>
        <w:pStyle w:val="ListBullet"/>
      </w:pPr>
      <w:r>
        <w:rPr>
          <w:sz w:val="22"/>
        </w:rPr>
        <w:t>Tally/Excel Export (Future)</w:t>
      </w:r>
    </w:p>
    <w:p>
      <w:pPr>
        <w:pStyle w:val="ListBullet"/>
      </w:pPr>
      <w:r>
        <w:rPr>
          <w:sz w:val="22"/>
        </w:rPr>
        <w:t>GST/Tax Configuration (Optional)</w:t>
      </w:r>
    </w:p>
    <w:p>
      <w:pPr>
        <w:pStyle w:val="Heading2"/>
      </w:pPr>
      <w:r>
        <w:t>10. Reports</w:t>
      </w:r>
    </w:p>
    <w:p>
      <w:pPr>
        <w:pStyle w:val="ListBullet"/>
      </w:pPr>
      <w:r>
        <w:rPr>
          <w:sz w:val="22"/>
        </w:rPr>
        <w:t>Daily Collection</w:t>
      </w:r>
    </w:p>
    <w:p>
      <w:pPr>
        <w:pStyle w:val="ListBullet"/>
      </w:pPr>
      <w:r>
        <w:rPr>
          <w:sz w:val="22"/>
        </w:rPr>
        <w:t>Monthly Collection</w:t>
      </w:r>
    </w:p>
    <w:p>
      <w:pPr>
        <w:pStyle w:val="ListBullet"/>
      </w:pPr>
      <w:r>
        <w:rPr>
          <w:sz w:val="22"/>
        </w:rPr>
        <w:t>Academic Year Collection</w:t>
      </w:r>
    </w:p>
    <w:p>
      <w:pPr>
        <w:pStyle w:val="ListBullet"/>
      </w:pPr>
      <w:r>
        <w:rPr>
          <w:sz w:val="22"/>
        </w:rPr>
        <w:t>Financial Year Collection</w:t>
      </w:r>
    </w:p>
    <w:p>
      <w:pPr>
        <w:pStyle w:val="ListBullet"/>
      </w:pPr>
      <w:r>
        <w:rPr>
          <w:sz w:val="22"/>
        </w:rPr>
        <w:t>Module-wise Collection</w:t>
      </w:r>
    </w:p>
    <w:p>
      <w:pPr>
        <w:pStyle w:val="ListBullet"/>
      </w:pPr>
      <w:r>
        <w:rPr>
          <w:sz w:val="22"/>
        </w:rPr>
        <w:t>Competition-wise Collection</w:t>
      </w:r>
    </w:p>
    <w:p>
      <w:pPr>
        <w:pStyle w:val="ListBullet"/>
      </w:pPr>
      <w:r>
        <w:rPr>
          <w:sz w:val="22"/>
        </w:rPr>
        <w:t>Event Head-wise Collection</w:t>
      </w:r>
    </w:p>
    <w:p>
      <w:pPr>
        <w:pStyle w:val="ListBullet"/>
      </w:pPr>
      <w:r>
        <w:rPr>
          <w:sz w:val="22"/>
        </w:rPr>
        <w:t>School Outstanding</w:t>
      </w:r>
    </w:p>
    <w:p>
      <w:pPr>
        <w:pStyle w:val="ListBullet"/>
      </w:pPr>
      <w:r>
        <w:rPr>
          <w:sz w:val="22"/>
        </w:rPr>
        <w:t>Advance Balance</w:t>
      </w:r>
    </w:p>
    <w:p>
      <w:pPr>
        <w:pStyle w:val="ListBullet"/>
      </w:pPr>
      <w:r>
        <w:rPr>
          <w:sz w:val="22"/>
        </w:rPr>
        <w:t>Receipt Register</w:t>
      </w:r>
    </w:p>
    <w:p>
      <w:pPr>
        <w:pStyle w:val="ListBullet"/>
      </w:pPr>
      <w:r>
        <w:rPr>
          <w:sz w:val="22"/>
        </w:rPr>
        <w:t>Invoice Register</w:t>
      </w:r>
    </w:p>
    <w:p>
      <w:pPr>
        <w:pStyle w:val="ListBullet"/>
      </w:pPr>
      <w:r>
        <w:rPr>
          <w:sz w:val="22"/>
        </w:rPr>
        <w:t>Voucher Register</w:t>
      </w:r>
    </w:p>
    <w:p>
      <w:pPr>
        <w:pStyle w:val="ListBullet"/>
      </w:pPr>
      <w:r>
        <w:rPr>
          <w:sz w:val="22"/>
        </w:rPr>
        <w:t>Cash Book</w:t>
      </w:r>
    </w:p>
    <w:p>
      <w:pPr>
        <w:pStyle w:val="ListBullet"/>
      </w:pPr>
      <w:r>
        <w:rPr>
          <w:sz w:val="22"/>
        </w:rPr>
        <w:t>Bank Book</w:t>
      </w:r>
    </w:p>
    <w:p>
      <w:pPr>
        <w:pStyle w:val="ListBullet"/>
      </w:pPr>
      <w:r>
        <w:rPr>
          <w:sz w:val="22"/>
        </w:rPr>
        <w:t>Audit Report</w:t>
      </w:r>
    </w:p>
    <w:p>
      <w:pPr>
        <w:pStyle w:val="Heading2"/>
      </w:pPr>
      <w:r>
        <w:t>11. Notifications &amp; Email Templates</w:t>
      </w:r>
    </w:p>
    <w:p>
      <w:pPr>
        <w:pStyle w:val="ListBullet"/>
      </w:pPr>
      <w:r>
        <w:rPr>
          <w:sz w:val="22"/>
        </w:rPr>
        <w:t>Invoice Generated</w:t>
      </w:r>
    </w:p>
    <w:p>
      <w:pPr>
        <w:pStyle w:val="ListBullet"/>
      </w:pPr>
      <w:r>
        <w:rPr>
          <w:sz w:val="22"/>
        </w:rPr>
        <w:t>Payment Reminder</w:t>
      </w:r>
    </w:p>
    <w:p>
      <w:pPr>
        <w:pStyle w:val="ListBullet"/>
      </w:pPr>
      <w:r>
        <w:rPr>
          <w:sz w:val="22"/>
        </w:rPr>
        <w:t>Payment Received</w:t>
      </w:r>
    </w:p>
    <w:p>
      <w:pPr>
        <w:pStyle w:val="ListBullet"/>
      </w:pPr>
      <w:r>
        <w:rPr>
          <w:sz w:val="22"/>
        </w:rPr>
        <w:t>Payment Verified</w:t>
      </w:r>
    </w:p>
    <w:p>
      <w:pPr>
        <w:pStyle w:val="ListBullet"/>
      </w:pPr>
      <w:r>
        <w:rPr>
          <w:sz w:val="22"/>
        </w:rPr>
        <w:t>Receipt Generated</w:t>
      </w:r>
    </w:p>
    <w:p>
      <w:pPr>
        <w:pStyle w:val="ListBullet"/>
      </w:pPr>
      <w:r>
        <w:rPr>
          <w:sz w:val="22"/>
        </w:rPr>
        <w:t>Outstanding Reminder</w:t>
      </w:r>
    </w:p>
    <w:p>
      <w:pPr>
        <w:pStyle w:val="ListBullet"/>
      </w:pPr>
      <w:r>
        <w:rPr>
          <w:sz w:val="22"/>
        </w:rPr>
        <w:t>Refund Processed</w:t>
      </w:r>
    </w:p>
    <w:p>
      <w:pPr>
        <w:pStyle w:val="Heading2"/>
      </w:pPr>
      <w:r>
        <w:t>12. Business Rules</w:t>
      </w:r>
    </w:p>
    <w:p>
      <w:pPr>
        <w:pStyle w:val="ListBullet"/>
      </w:pPr>
      <w:r>
        <w:rPr>
          <w:sz w:val="22"/>
        </w:rPr>
        <w:t>Finance contains no event-specific logic.</w:t>
      </w:r>
    </w:p>
    <w:p>
      <w:pPr>
        <w:pStyle w:val="ListBullet"/>
      </w:pPr>
      <w:r>
        <w:rPr>
          <w:sz w:val="22"/>
        </w:rPr>
        <w:t>Every module submits standardized fee requests.</w:t>
      </w:r>
    </w:p>
    <w:p>
      <w:pPr>
        <w:pStyle w:val="ListBullet"/>
      </w:pPr>
      <w:r>
        <w:rPr>
          <w:sz w:val="22"/>
        </w:rPr>
        <w:t>Custom competitions require no finance changes.</w:t>
      </w:r>
    </w:p>
    <w:p>
      <w:pPr>
        <w:pStyle w:val="ListBullet"/>
      </w:pPr>
      <w:r>
        <w:rPr>
          <w:sz w:val="22"/>
        </w:rPr>
        <w:t>Every transaction stores Module, Competition/Event, Event Head (if applicable), Academic Year, Financial Year and Reference Number.</w:t>
      </w:r>
    </w:p>
    <w:p>
      <w:pPr>
        <w:pStyle w:val="ListBullet"/>
      </w:pPr>
      <w:r>
        <w:rPr>
          <w:sz w:val="22"/>
        </w:rPr>
        <w:t>Only verified payments activate registrations or memberships.</w:t>
      </w:r>
    </w:p>
    <w:p>
      <w:pPr>
        <w:pStyle w:val="ListBullet"/>
      </w:pPr>
      <w:r>
        <w:rPr>
          <w:sz w:val="22"/>
        </w:rPr>
        <w:t>Financial history is never deleted across academic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