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FRD-07 – Examination Management System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Module Scope</w:t>
      </w:r>
    </w:p>
    <w:p>
      <w:pPr>
        <w:pStyle w:val="ListBullet"/>
      </w:pPr>
      <w:r>
        <w:rPr>
          <w:sz w:val="22"/>
        </w:rPr>
        <w:t>Talent Search Examinations</w:t>
      </w:r>
    </w:p>
    <w:p>
      <w:pPr>
        <w:pStyle w:val="ListBullet"/>
      </w:pPr>
      <w:r>
        <w:rPr>
          <w:sz w:val="22"/>
        </w:rPr>
        <w:t>Teacher Examinations</w:t>
      </w:r>
    </w:p>
    <w:p>
      <w:pPr>
        <w:pStyle w:val="ListBullet"/>
      </w:pPr>
      <w:r>
        <w:rPr>
          <w:sz w:val="22"/>
        </w:rPr>
        <w:t>Scholarship Examinations</w:t>
      </w:r>
    </w:p>
    <w:p>
      <w:pPr>
        <w:pStyle w:val="ListBullet"/>
      </w:pPr>
      <w:r>
        <w:rPr>
          <w:sz w:val="22"/>
        </w:rPr>
        <w:t>Olympiads</w:t>
      </w:r>
    </w:p>
    <w:p>
      <w:pPr>
        <w:pStyle w:val="ListBullet"/>
      </w:pPr>
      <w:r>
        <w:rPr>
          <w:sz w:val="22"/>
        </w:rPr>
        <w:t>Practice Tests</w:t>
      </w:r>
    </w:p>
    <w:p>
      <w:pPr>
        <w:pStyle w:val="ListBullet"/>
      </w:pPr>
      <w:r>
        <w:rPr>
          <w:sz w:val="22"/>
        </w:rPr>
        <w:t>Custom Examinations</w:t>
      </w:r>
    </w:p>
    <w:p>
      <w:pPr>
        <w:pStyle w:val="ListBullet"/>
      </w:pPr>
      <w:r>
        <w:rPr>
          <w:sz w:val="22"/>
        </w:rPr>
        <w:t>Multi-Level Examination Support</w:t>
      </w:r>
    </w:p>
    <w:p>
      <w:pPr>
        <w:pStyle w:val="Heading2"/>
      </w:pPr>
      <w:r>
        <w:t>2. Exam Builder</w:t>
      </w:r>
    </w:p>
    <w:p>
      <w:pPr>
        <w:pStyle w:val="ListBullet"/>
      </w:pPr>
      <w:r>
        <w:rPr>
          <w:sz w:val="22"/>
        </w:rPr>
        <w:t>Exam Name and Code</w:t>
      </w:r>
    </w:p>
    <w:p>
      <w:pPr>
        <w:pStyle w:val="ListBullet"/>
      </w:pPr>
      <w:r>
        <w:rPr>
          <w:sz w:val="22"/>
        </w:rPr>
        <w:t>Academic Year</w:t>
      </w:r>
    </w:p>
    <w:p>
      <w:pPr>
        <w:pStyle w:val="ListBullet"/>
      </w:pPr>
      <w:r>
        <w:rPr>
          <w:sz w:val="22"/>
        </w:rPr>
        <w:t>Exam Type</w:t>
      </w:r>
    </w:p>
    <w:p>
      <w:pPr>
        <w:pStyle w:val="ListBullet"/>
      </w:pPr>
      <w:r>
        <w:rPr>
          <w:sz w:val="22"/>
        </w:rPr>
        <w:t>Registration Dates</w:t>
      </w:r>
    </w:p>
    <w:p>
      <w:pPr>
        <w:pStyle w:val="ListBullet"/>
      </w:pPr>
      <w:r>
        <w:rPr>
          <w:sz w:val="22"/>
        </w:rPr>
        <w:t>Exam Dates</w:t>
      </w:r>
    </w:p>
    <w:p>
      <w:pPr>
        <w:pStyle w:val="ListBullet"/>
      </w:pPr>
      <w:r>
        <w:rPr>
          <w:sz w:val="22"/>
        </w:rPr>
        <w:t>Result Dates</w:t>
      </w:r>
    </w:p>
    <w:p>
      <w:pPr>
        <w:pStyle w:val="ListBullet"/>
      </w:pPr>
      <w:r>
        <w:rPr>
          <w:sz w:val="22"/>
        </w:rPr>
        <w:t>Multi-level Configuration</w:t>
      </w:r>
    </w:p>
    <w:p>
      <w:pPr>
        <w:pStyle w:val="ListBullet"/>
      </w:pPr>
      <w:r>
        <w:rPr>
          <w:sz w:val="22"/>
        </w:rPr>
        <w:t>Fee Configuration</w:t>
      </w:r>
    </w:p>
    <w:p>
      <w:pPr>
        <w:pStyle w:val="ListBullet"/>
      </w:pPr>
      <w:r>
        <w:rPr>
          <w:sz w:val="22"/>
        </w:rPr>
        <w:t>Hall Ticket Template</w:t>
      </w:r>
    </w:p>
    <w:p>
      <w:pPr>
        <w:pStyle w:val="ListBullet"/>
      </w:pPr>
      <w:r>
        <w:rPr>
          <w:sz w:val="22"/>
        </w:rPr>
        <w:t>Certificate Template</w:t>
      </w:r>
    </w:p>
    <w:p>
      <w:pPr>
        <w:pStyle w:val="Heading2"/>
      </w:pPr>
      <w:r>
        <w:t>3. Eligibility Builder</w:t>
      </w:r>
    </w:p>
    <w:p>
      <w:pPr>
        <w:pStyle w:val="ListBullet"/>
      </w:pPr>
      <w:r>
        <w:rPr>
          <w:sz w:val="22"/>
        </w:rPr>
        <w:t>Student Based</w:t>
      </w:r>
    </w:p>
    <w:p>
      <w:pPr>
        <w:pStyle w:val="ListBullet"/>
      </w:pPr>
      <w:r>
        <w:rPr>
          <w:sz w:val="22"/>
        </w:rPr>
        <w:t>Teacher Based</w:t>
      </w:r>
    </w:p>
    <w:p>
      <w:pPr>
        <w:pStyle w:val="ListBullet"/>
      </w:pPr>
      <w:r>
        <w:rPr>
          <w:sz w:val="22"/>
        </w:rPr>
        <w:t>Student + Teacher</w:t>
      </w:r>
    </w:p>
    <w:p>
      <w:pPr>
        <w:pStyle w:val="ListBullet"/>
      </w:pPr>
      <w:r>
        <w:rPr>
          <w:sz w:val="22"/>
        </w:rPr>
        <w:t>Class Based</w:t>
      </w:r>
    </w:p>
    <w:p>
      <w:pPr>
        <w:pStyle w:val="ListBullet"/>
      </w:pPr>
      <w:r>
        <w:rPr>
          <w:sz w:val="22"/>
        </w:rPr>
        <w:t>Class Category Based</w:t>
      </w:r>
    </w:p>
    <w:p>
      <w:pPr>
        <w:pStyle w:val="ListBullet"/>
      </w:pPr>
      <w:r>
        <w:rPr>
          <w:sz w:val="22"/>
        </w:rPr>
        <w:t>Teacher Type Based</w:t>
      </w:r>
    </w:p>
    <w:p>
      <w:pPr>
        <w:pStyle w:val="ListBullet"/>
      </w:pPr>
      <w:r>
        <w:rPr>
          <w:sz w:val="22"/>
        </w:rPr>
        <w:t>Subject Based</w:t>
      </w:r>
    </w:p>
    <w:p>
      <w:pPr>
        <w:pStyle w:val="ListBullet"/>
      </w:pPr>
      <w:r>
        <w:rPr>
          <w:sz w:val="22"/>
        </w:rPr>
        <w:t>School Based</w:t>
      </w:r>
    </w:p>
    <w:p>
      <w:pPr>
        <w:pStyle w:val="ListBullet"/>
      </w:pPr>
      <w:r>
        <w:rPr>
          <w:sz w:val="22"/>
        </w:rPr>
        <w:t>Custom Candidate Selection</w:t>
      </w:r>
    </w:p>
    <w:p>
      <w:pPr>
        <w:pStyle w:val="Heading2"/>
      </w:pPr>
      <w:r>
        <w:t>4. Registration Workflow</w:t>
      </w:r>
    </w:p>
    <w:p>
      <w:r>
        <w:t>Exam Created</w:t>
        <w:br/>
        <w:t>↓</w:t>
        <w:br/>
        <w:t>Registration</w:t>
        <w:br/>
        <w:t>↓</w:t>
        <w:br/>
        <w:t>Invoice</w:t>
        <w:br/>
        <w:t>↓</w:t>
        <w:br/>
        <w:t>Payment</w:t>
        <w:br/>
        <w:t>↓</w:t>
        <w:br/>
        <w:t>Payment Verification</w:t>
        <w:br/>
        <w:t>↓</w:t>
        <w:br/>
        <w:t>Registration Approval</w:t>
        <w:br/>
        <w:t>↓</w:t>
        <w:br/>
        <w:t>Registration Number</w:t>
        <w:br/>
        <w:t>↓</w:t>
        <w:br/>
        <w:t>Hall Ticket</w:t>
      </w:r>
    </w:p>
    <w:p>
      <w:pPr>
        <w:pStyle w:val="Heading2"/>
      </w:pPr>
      <w:r>
        <w:t>5. Attendance Management</w:t>
      </w:r>
    </w:p>
    <w:p>
      <w:pPr>
        <w:pStyle w:val="ListBullet"/>
      </w:pPr>
      <w:r>
        <w:rPr>
          <w:sz w:val="22"/>
        </w:rPr>
        <w:t>Attendance after hall ticket generation</w:t>
      </w:r>
    </w:p>
    <w:p>
      <w:pPr>
        <w:pStyle w:val="ListBullet"/>
      </w:pPr>
      <w:r>
        <w:rPr>
          <w:sz w:val="22"/>
        </w:rPr>
        <w:t>Present</w:t>
      </w:r>
    </w:p>
    <w:p>
      <w:pPr>
        <w:pStyle w:val="ListBullet"/>
      </w:pPr>
      <w:r>
        <w:rPr>
          <w:sz w:val="22"/>
        </w:rPr>
        <w:t>Absent</w:t>
      </w:r>
    </w:p>
    <w:p>
      <w:pPr>
        <w:pStyle w:val="ListBullet"/>
      </w:pPr>
      <w:r>
        <w:rPr>
          <w:sz w:val="22"/>
        </w:rPr>
        <w:t>Malpractice</w:t>
      </w:r>
    </w:p>
    <w:p>
      <w:pPr>
        <w:pStyle w:val="ListBullet"/>
      </w:pPr>
      <w:r>
        <w:rPr>
          <w:sz w:val="22"/>
        </w:rPr>
        <w:t>Withheld</w:t>
      </w:r>
    </w:p>
    <w:p>
      <w:pPr>
        <w:pStyle w:val="ListBullet"/>
      </w:pPr>
      <w:r>
        <w:rPr>
          <w:sz w:val="22"/>
        </w:rPr>
        <w:t>Bulk attendance</w:t>
      </w:r>
    </w:p>
    <w:p>
      <w:pPr>
        <w:pStyle w:val="ListBullet"/>
      </w:pPr>
      <w:r>
        <w:rPr>
          <w:sz w:val="22"/>
        </w:rPr>
        <w:t>Attendance correction with approval</w:t>
      </w:r>
    </w:p>
    <w:p>
      <w:pPr>
        <w:pStyle w:val="ListBullet"/>
      </w:pPr>
      <w:r>
        <w:rPr>
          <w:sz w:val="22"/>
        </w:rPr>
        <w:t>Attendance reports</w:t>
      </w:r>
    </w:p>
    <w:p>
      <w:pPr>
        <w:pStyle w:val="Heading2"/>
      </w:pPr>
      <w:r>
        <w:t>6. Mark Entry</w:t>
      </w:r>
    </w:p>
    <w:p>
      <w:pPr>
        <w:pStyle w:val="ListBullet"/>
      </w:pPr>
      <w:r>
        <w:rPr>
          <w:sz w:val="22"/>
        </w:rPr>
        <w:t>Manual entry</w:t>
      </w:r>
    </w:p>
    <w:p>
      <w:pPr>
        <w:pStyle w:val="ListBullet"/>
      </w:pPr>
      <w:r>
        <w:rPr>
          <w:sz w:val="22"/>
        </w:rPr>
        <w:t>Excel upload</w:t>
      </w:r>
    </w:p>
    <w:p>
      <w:pPr>
        <w:pStyle w:val="ListBullet"/>
      </w:pPr>
      <w:r>
        <w:rPr>
          <w:sz w:val="22"/>
        </w:rPr>
        <w:t>CSV upload</w:t>
      </w:r>
    </w:p>
    <w:p>
      <w:pPr>
        <w:pStyle w:val="ListBullet"/>
      </w:pPr>
      <w:r>
        <w:rPr>
          <w:sz w:val="22"/>
        </w:rPr>
        <w:t>Future OMR support</w:t>
      </w:r>
    </w:p>
    <w:p>
      <w:pPr>
        <w:pStyle w:val="ListBullet"/>
      </w:pPr>
      <w:r>
        <w:rPr>
          <w:sz w:val="22"/>
        </w:rPr>
        <w:t>Verification before result publication</w:t>
      </w:r>
    </w:p>
    <w:p>
      <w:pPr>
        <w:pStyle w:val="Heading2"/>
      </w:pPr>
      <w:r>
        <w:t>7. Result Processing</w:t>
      </w:r>
    </w:p>
    <w:p>
      <w:pPr>
        <w:pStyle w:val="ListBullet"/>
      </w:pPr>
      <w:r>
        <w:rPr>
          <w:sz w:val="22"/>
        </w:rPr>
        <w:t>Marks</w:t>
      </w:r>
    </w:p>
    <w:p>
      <w:pPr>
        <w:pStyle w:val="ListBullet"/>
      </w:pPr>
      <w:r>
        <w:rPr>
          <w:sz w:val="22"/>
        </w:rPr>
        <w:t>Percentage</w:t>
      </w:r>
    </w:p>
    <w:p>
      <w:pPr>
        <w:pStyle w:val="ListBullet"/>
      </w:pPr>
      <w:r>
        <w:rPr>
          <w:sz w:val="22"/>
        </w:rPr>
        <w:t>Grade</w:t>
      </w:r>
    </w:p>
    <w:p>
      <w:pPr>
        <w:pStyle w:val="ListBullet"/>
      </w:pPr>
      <w:r>
        <w:rPr>
          <w:sz w:val="22"/>
        </w:rPr>
        <w:t>Rank</w:t>
      </w:r>
    </w:p>
    <w:p>
      <w:pPr>
        <w:pStyle w:val="ListBullet"/>
      </w:pPr>
      <w:r>
        <w:rPr>
          <w:sz w:val="22"/>
        </w:rPr>
        <w:t>Pass/Fail</w:t>
      </w:r>
    </w:p>
    <w:p>
      <w:pPr>
        <w:pStyle w:val="ListBullet"/>
      </w:pPr>
      <w:r>
        <w:rPr>
          <w:sz w:val="22"/>
        </w:rPr>
        <w:t>Cut-off</w:t>
      </w:r>
    </w:p>
    <w:p>
      <w:pPr>
        <w:pStyle w:val="ListBullet"/>
      </w:pPr>
      <w:r>
        <w:rPr>
          <w:sz w:val="22"/>
        </w:rPr>
        <w:t>Promotion to next level</w:t>
      </w:r>
    </w:p>
    <w:p>
      <w:pPr>
        <w:pStyle w:val="Heading2"/>
      </w:pPr>
      <w:r>
        <w:t>8. Multi-Level Exams</w:t>
      </w:r>
    </w:p>
    <w:p>
      <w:r>
        <w:t>Level 1</w:t>
        <w:br/>
        <w:t>↓</w:t>
        <w:br/>
        <w:t>Qualification Rule</w:t>
        <w:br/>
        <w:t>↓</w:t>
        <w:br/>
        <w:t>Level 2</w:t>
        <w:br/>
        <w:t>↓</w:t>
        <w:br/>
        <w:t>Qualification Rule</w:t>
        <w:br/>
        <w:t>↓</w:t>
        <w:br/>
        <w:t>Level 3 (Optional)</w:t>
      </w:r>
    </w:p>
    <w:p>
      <w:pPr>
        <w:pStyle w:val="Heading2"/>
      </w:pPr>
      <w:r>
        <w:t>9. Documents</w:t>
      </w:r>
    </w:p>
    <w:p>
      <w:pPr>
        <w:pStyle w:val="ListBullet"/>
      </w:pPr>
      <w:r>
        <w:rPr>
          <w:sz w:val="22"/>
        </w:rPr>
        <w:t>Hall Tickets</w:t>
      </w:r>
    </w:p>
    <w:p>
      <w:pPr>
        <w:pStyle w:val="ListBullet"/>
      </w:pPr>
      <w:r>
        <w:rPr>
          <w:sz w:val="22"/>
        </w:rPr>
        <w:t>Attendance Sheets</w:t>
      </w:r>
    </w:p>
    <w:p>
      <w:pPr>
        <w:pStyle w:val="ListBullet"/>
      </w:pPr>
      <w:r>
        <w:rPr>
          <w:sz w:val="22"/>
        </w:rPr>
        <w:t>Mark Sheets</w:t>
      </w:r>
    </w:p>
    <w:p>
      <w:pPr>
        <w:pStyle w:val="ListBullet"/>
      </w:pPr>
      <w:r>
        <w:rPr>
          <w:sz w:val="22"/>
        </w:rPr>
        <w:t>Result Sheets</w:t>
      </w:r>
    </w:p>
    <w:p>
      <w:pPr>
        <w:pStyle w:val="ListBullet"/>
      </w:pPr>
      <w:r>
        <w:rPr>
          <w:sz w:val="22"/>
        </w:rPr>
        <w:t>Certificates</w:t>
      </w:r>
    </w:p>
    <w:p>
      <w:pPr>
        <w:pStyle w:val="Heading2"/>
      </w:pPr>
      <w:r>
        <w:t>10. Reports</w:t>
      </w:r>
    </w:p>
    <w:p>
      <w:pPr>
        <w:pStyle w:val="ListBullet"/>
      </w:pPr>
      <w:r>
        <w:rPr>
          <w:sz w:val="22"/>
        </w:rPr>
        <w:t>Registration Summary</w:t>
      </w:r>
    </w:p>
    <w:p>
      <w:pPr>
        <w:pStyle w:val="ListBullet"/>
      </w:pPr>
      <w:r>
        <w:rPr>
          <w:sz w:val="22"/>
        </w:rPr>
        <w:t>Attendance Register</w:t>
      </w:r>
    </w:p>
    <w:p>
      <w:pPr>
        <w:pStyle w:val="ListBullet"/>
      </w:pPr>
      <w:r>
        <w:rPr>
          <w:sz w:val="22"/>
        </w:rPr>
        <w:t>Absent Register</w:t>
      </w:r>
    </w:p>
    <w:p>
      <w:pPr>
        <w:pStyle w:val="ListBullet"/>
      </w:pPr>
      <w:r>
        <w:rPr>
          <w:sz w:val="22"/>
        </w:rPr>
        <w:t>Malpractice Register</w:t>
      </w:r>
    </w:p>
    <w:p>
      <w:pPr>
        <w:pStyle w:val="ListBullet"/>
      </w:pPr>
      <w:r>
        <w:rPr>
          <w:sz w:val="22"/>
        </w:rPr>
        <w:t>Mark Entry Status</w:t>
      </w:r>
    </w:p>
    <w:p>
      <w:pPr>
        <w:pStyle w:val="ListBullet"/>
      </w:pPr>
      <w:r>
        <w:rPr>
          <w:sz w:val="22"/>
        </w:rPr>
        <w:t>Result Analysis</w:t>
      </w:r>
    </w:p>
    <w:p>
      <w:pPr>
        <w:pStyle w:val="ListBullet"/>
      </w:pPr>
      <w:r>
        <w:rPr>
          <w:sz w:val="22"/>
        </w:rPr>
        <w:t>School-wise Performance</w:t>
      </w:r>
    </w:p>
    <w:p>
      <w:pPr>
        <w:pStyle w:val="ListBullet"/>
      </w:pPr>
      <w:r>
        <w:rPr>
          <w:sz w:val="22"/>
        </w:rPr>
        <w:t>Qualified Candidates</w:t>
      </w:r>
    </w:p>
    <w:p>
      <w:pPr>
        <w:pStyle w:val="Heading2"/>
      </w:pPr>
      <w:r>
        <w:t>11. Notifications</w:t>
      </w:r>
    </w:p>
    <w:p>
      <w:pPr>
        <w:pStyle w:val="ListBullet"/>
      </w:pPr>
      <w:r>
        <w:rPr>
          <w:sz w:val="22"/>
        </w:rPr>
        <w:t>Registration</w:t>
      </w:r>
    </w:p>
    <w:p>
      <w:pPr>
        <w:pStyle w:val="ListBullet"/>
      </w:pPr>
      <w:r>
        <w:rPr>
          <w:sz w:val="22"/>
        </w:rPr>
        <w:t>Payment</w:t>
      </w:r>
    </w:p>
    <w:p>
      <w:pPr>
        <w:pStyle w:val="ListBullet"/>
      </w:pPr>
      <w:r>
        <w:rPr>
          <w:sz w:val="22"/>
        </w:rPr>
        <w:t>Hall Ticket</w:t>
      </w:r>
    </w:p>
    <w:p>
      <w:pPr>
        <w:pStyle w:val="ListBullet"/>
      </w:pPr>
      <w:r>
        <w:rPr>
          <w:sz w:val="22"/>
        </w:rPr>
        <w:t>Exam Reminder</w:t>
      </w:r>
    </w:p>
    <w:p>
      <w:pPr>
        <w:pStyle w:val="ListBullet"/>
      </w:pPr>
      <w:r>
        <w:rPr>
          <w:sz w:val="22"/>
        </w:rPr>
        <w:t>Results</w:t>
      </w:r>
    </w:p>
    <w:p>
      <w:pPr>
        <w:pStyle w:val="ListBullet"/>
      </w:pPr>
      <w:r>
        <w:rPr>
          <w:sz w:val="22"/>
        </w:rPr>
        <w:t>Certificates</w:t>
      </w:r>
    </w:p>
    <w:p>
      <w:pPr>
        <w:pStyle w:val="Heading2"/>
      </w:pPr>
      <w:r>
        <w:t>12. Business Rules</w:t>
      </w:r>
    </w:p>
    <w:p>
      <w:pPr>
        <w:pStyle w:val="ListBullet"/>
      </w:pPr>
      <w:r>
        <w:rPr>
          <w:sz w:val="22"/>
        </w:rPr>
        <w:t>Only verified candidates receive hall tickets.</w:t>
      </w:r>
    </w:p>
    <w:p>
      <w:pPr>
        <w:pStyle w:val="ListBullet"/>
      </w:pPr>
      <w:r>
        <w:rPr>
          <w:sz w:val="22"/>
        </w:rPr>
        <w:t>Attendance must be completed before mark entry.</w:t>
      </w:r>
    </w:p>
    <w:p>
      <w:pPr>
        <w:pStyle w:val="ListBullet"/>
      </w:pPr>
      <w:r>
        <w:rPr>
          <w:sz w:val="22"/>
        </w:rPr>
        <w:t>Talent Search is one exam type within the Examination Engine.</w:t>
      </w:r>
    </w:p>
    <w:p>
      <w:pPr>
        <w:pStyle w:val="ListBullet"/>
      </w:pPr>
      <w:r>
        <w:rPr>
          <w:sz w:val="22"/>
        </w:rPr>
        <w:t>Custom exams reuse the same workflow.</w:t>
      </w:r>
    </w:p>
    <w:p>
      <w:pPr>
        <w:pStyle w:val="ListBullet"/>
      </w:pPr>
      <w:r>
        <w:rPr>
          <w:sz w:val="22"/>
        </w:rPr>
        <w:t>Finance module handles all fee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