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FRD-09 – Teacher Training &amp; Professional Development</w:t>
      </w:r>
    </w:p>
    <w:p>
      <w:r>
        <w:t>CBSE Sahodaya Digital Platform</w:t>
        <w:br/>
        <w:t>Version: MVP 1.0</w:t>
      </w:r>
    </w:p>
    <w:p>
      <w:pPr>
        <w:pStyle w:val="Heading2"/>
      </w:pPr>
      <w:r>
        <w:t>1. Module Scope</w:t>
      </w:r>
    </w:p>
    <w:p>
      <w:pPr>
        <w:pStyle w:val="ListBullet"/>
      </w:pPr>
      <w:r>
        <w:rPr>
          <w:sz w:val="22"/>
        </w:rPr>
        <w:t>Teacher Training Programmes</w:t>
      </w:r>
    </w:p>
    <w:p>
      <w:pPr>
        <w:pStyle w:val="ListBullet"/>
      </w:pPr>
      <w:r>
        <w:rPr>
          <w:sz w:val="22"/>
        </w:rPr>
        <w:t>Principal Meetings</w:t>
      </w:r>
    </w:p>
    <w:p>
      <w:pPr>
        <w:pStyle w:val="ListBullet"/>
      </w:pPr>
      <w:r>
        <w:rPr>
          <w:sz w:val="22"/>
        </w:rPr>
        <w:t>Vice Principal Meetings</w:t>
      </w:r>
    </w:p>
    <w:p>
      <w:pPr>
        <w:pStyle w:val="ListBullet"/>
      </w:pPr>
      <w:r>
        <w:rPr>
          <w:sz w:val="22"/>
        </w:rPr>
        <w:t>School Coordinator Workshops</w:t>
      </w:r>
    </w:p>
    <w:p>
      <w:pPr>
        <w:pStyle w:val="ListBullet"/>
      </w:pPr>
      <w:r>
        <w:rPr>
          <w:sz w:val="22"/>
        </w:rPr>
        <w:t>HOD Workshops</w:t>
      </w:r>
    </w:p>
    <w:p>
      <w:pPr>
        <w:pStyle w:val="ListBullet"/>
      </w:pPr>
      <w:r>
        <w:rPr>
          <w:sz w:val="22"/>
        </w:rPr>
        <w:t>Webinars</w:t>
      </w:r>
    </w:p>
    <w:p>
      <w:pPr>
        <w:pStyle w:val="ListBullet"/>
      </w:pPr>
      <w:r>
        <w:rPr>
          <w:sz w:val="22"/>
        </w:rPr>
        <w:t>Orientation Programmes</w:t>
      </w:r>
    </w:p>
    <w:p>
      <w:pPr>
        <w:pStyle w:val="ListBullet"/>
      </w:pPr>
      <w:r>
        <w:rPr>
          <w:sz w:val="22"/>
        </w:rPr>
        <w:t>Certification Courses</w:t>
      </w:r>
    </w:p>
    <w:p>
      <w:pPr>
        <w:pStyle w:val="ListBullet"/>
      </w:pPr>
      <w:r>
        <w:rPr>
          <w:sz w:val="22"/>
        </w:rPr>
        <w:t>Custom Training Programmes</w:t>
      </w:r>
    </w:p>
    <w:p>
      <w:pPr>
        <w:pStyle w:val="Heading2"/>
      </w:pPr>
      <w:r>
        <w:t>2. Training Builder</w:t>
      </w:r>
    </w:p>
    <w:p>
      <w:pPr>
        <w:pStyle w:val="ListBullet"/>
      </w:pPr>
      <w:r>
        <w:rPr>
          <w:sz w:val="22"/>
        </w:rPr>
        <w:t>Training Name &amp; Code</w:t>
      </w:r>
    </w:p>
    <w:p>
      <w:pPr>
        <w:pStyle w:val="ListBullet"/>
      </w:pPr>
      <w:r>
        <w:rPr>
          <w:sz w:val="22"/>
        </w:rPr>
        <w:t>Academic Year</w:t>
      </w:r>
    </w:p>
    <w:p>
      <w:pPr>
        <w:pStyle w:val="ListBullet"/>
      </w:pPr>
      <w:r>
        <w:rPr>
          <w:sz w:val="22"/>
        </w:rPr>
        <w:t>Training Category</w:t>
      </w:r>
    </w:p>
    <w:p>
      <w:pPr>
        <w:pStyle w:val="ListBullet"/>
      </w:pPr>
      <w:r>
        <w:rPr>
          <w:sz w:val="22"/>
        </w:rPr>
        <w:t>Description</w:t>
      </w:r>
    </w:p>
    <w:p>
      <w:pPr>
        <w:pStyle w:val="ListBullet"/>
      </w:pPr>
      <w:r>
        <w:rPr>
          <w:sz w:val="22"/>
        </w:rPr>
        <w:t>Banner/Image</w:t>
      </w:r>
    </w:p>
    <w:p>
      <w:pPr>
        <w:pStyle w:val="ListBullet"/>
      </w:pPr>
      <w:r>
        <w:rPr>
          <w:sz w:val="22"/>
        </w:rPr>
        <w:t>Registration Start &amp; End</w:t>
      </w:r>
    </w:p>
    <w:p>
      <w:pPr>
        <w:pStyle w:val="ListBullet"/>
      </w:pPr>
      <w:r>
        <w:rPr>
          <w:sz w:val="22"/>
        </w:rPr>
        <w:t>Training Start &amp; End</w:t>
      </w:r>
    </w:p>
    <w:p>
      <w:pPr>
        <w:pStyle w:val="ListBullet"/>
      </w:pPr>
      <w:r>
        <w:rPr>
          <w:sz w:val="22"/>
        </w:rPr>
        <w:t>Venue</w:t>
      </w:r>
    </w:p>
    <w:p>
      <w:pPr>
        <w:pStyle w:val="ListBullet"/>
      </w:pPr>
      <w:r>
        <w:rPr>
          <w:sz w:val="22"/>
        </w:rPr>
        <w:t>Maximum Capacity</w:t>
      </w:r>
    </w:p>
    <w:p>
      <w:pPr>
        <w:pStyle w:val="ListBullet"/>
      </w:pPr>
      <w:r>
        <w:rPr>
          <w:sz w:val="22"/>
        </w:rPr>
        <w:t>Waiting List</w:t>
      </w:r>
    </w:p>
    <w:p>
      <w:pPr>
        <w:pStyle w:val="ListBullet"/>
      </w:pPr>
      <w:r>
        <w:rPr>
          <w:sz w:val="22"/>
        </w:rPr>
        <w:t>Training Status</w:t>
      </w:r>
    </w:p>
    <w:p>
      <w:pPr>
        <w:pStyle w:val="Heading2"/>
      </w:pPr>
      <w:r>
        <w:t>3. Eligibility Builder</w:t>
      </w:r>
    </w:p>
    <w:p>
      <w:pPr>
        <w:pStyle w:val="ListBullet"/>
      </w:pPr>
      <w:r>
        <w:rPr>
          <w:sz w:val="22"/>
        </w:rPr>
        <w:t>All Teachers</w:t>
      </w:r>
    </w:p>
    <w:p>
      <w:pPr>
        <w:pStyle w:val="ListBullet"/>
      </w:pPr>
      <w:r>
        <w:rPr>
          <w:sz w:val="22"/>
        </w:rPr>
        <w:t>Teacher Type</w:t>
      </w:r>
    </w:p>
    <w:p>
      <w:pPr>
        <w:pStyle w:val="ListBullet"/>
      </w:pPr>
      <w:r>
        <w:rPr>
          <w:sz w:val="22"/>
        </w:rPr>
        <w:t>Subject</w:t>
      </w:r>
    </w:p>
    <w:p>
      <w:pPr>
        <w:pStyle w:val="ListBullet"/>
      </w:pPr>
      <w:r>
        <w:rPr>
          <w:sz w:val="22"/>
        </w:rPr>
        <w:t>Principal</w:t>
      </w:r>
    </w:p>
    <w:p>
      <w:pPr>
        <w:pStyle w:val="ListBullet"/>
      </w:pPr>
      <w:r>
        <w:rPr>
          <w:sz w:val="22"/>
        </w:rPr>
        <w:t>Vice Principal</w:t>
      </w:r>
    </w:p>
    <w:p>
      <w:pPr>
        <w:pStyle w:val="ListBullet"/>
      </w:pPr>
      <w:r>
        <w:rPr>
          <w:sz w:val="22"/>
        </w:rPr>
        <w:t>School Coordinator</w:t>
      </w:r>
    </w:p>
    <w:p>
      <w:pPr>
        <w:pStyle w:val="ListBullet"/>
      </w:pPr>
      <w:r>
        <w:rPr>
          <w:sz w:val="22"/>
        </w:rPr>
        <w:t>HOD</w:t>
      </w:r>
    </w:p>
    <w:p>
      <w:pPr>
        <w:pStyle w:val="ListBullet"/>
      </w:pPr>
      <w:r>
        <w:rPr>
          <w:sz w:val="22"/>
        </w:rPr>
        <w:t>Custom Teacher Selection</w:t>
      </w:r>
    </w:p>
    <w:p>
      <w:pPr>
        <w:pStyle w:val="ListBullet"/>
      </w:pPr>
      <w:r>
        <w:rPr>
          <w:sz w:val="22"/>
        </w:rPr>
        <w:t>Specific Schools</w:t>
      </w:r>
    </w:p>
    <w:p>
      <w:pPr>
        <w:pStyle w:val="ListBullet"/>
      </w:pPr>
      <w:r>
        <w:rPr>
          <w:sz w:val="22"/>
        </w:rPr>
        <w:t>Region (optional)</w:t>
      </w:r>
    </w:p>
    <w:p>
      <w:pPr>
        <w:pStyle w:val="Heading2"/>
      </w:pPr>
      <w:r>
        <w:t>4. Registration Modes</w:t>
      </w:r>
    </w:p>
    <w:p>
      <w:pPr>
        <w:pStyle w:val="ListBullet"/>
      </w:pPr>
      <w:r>
        <w:rPr>
          <w:sz w:val="22"/>
        </w:rPr>
        <w:t>School registers teachers</w:t>
      </w:r>
    </w:p>
    <w:p>
      <w:pPr>
        <w:pStyle w:val="ListBullet"/>
      </w:pPr>
      <w:r>
        <w:rPr>
          <w:sz w:val="22"/>
        </w:rPr>
        <w:t>Teacher self-registration through portal</w:t>
      </w:r>
    </w:p>
    <w:p>
      <w:pPr>
        <w:pStyle w:val="ListBullet"/>
      </w:pPr>
      <w:r>
        <w:rPr>
          <w:sz w:val="22"/>
        </w:rPr>
        <w:t>Both modes configurable per training</w:t>
      </w:r>
    </w:p>
    <w:p>
      <w:pPr>
        <w:pStyle w:val="ListBullet"/>
      </w:pPr>
      <w:r>
        <w:rPr>
          <w:sz w:val="22"/>
        </w:rPr>
        <w:t>Bulk registration by school</w:t>
      </w:r>
    </w:p>
    <w:p>
      <w:pPr>
        <w:pStyle w:val="ListBullet"/>
      </w:pPr>
      <w:r>
        <w:rPr>
          <w:sz w:val="22"/>
        </w:rPr>
        <w:t>Bulk import/export</w:t>
      </w:r>
    </w:p>
    <w:p>
      <w:pPr>
        <w:pStyle w:val="Heading2"/>
      </w:pPr>
      <w:r>
        <w:t>5. Finance Integration</w:t>
      </w:r>
    </w:p>
    <w:p>
      <w:pPr>
        <w:pStyle w:val="ListBullet"/>
      </w:pPr>
      <w:r>
        <w:rPr>
          <w:sz w:val="22"/>
        </w:rPr>
        <w:t>School Registration Fee</w:t>
      </w:r>
    </w:p>
    <w:p>
      <w:pPr>
        <w:pStyle w:val="ListBullet"/>
      </w:pPr>
      <w:r>
        <w:rPr>
          <w:sz w:val="22"/>
        </w:rPr>
        <w:t>Teacher Registration Fee</w:t>
      </w:r>
    </w:p>
    <w:p>
      <w:pPr>
        <w:pStyle w:val="ListBullet"/>
      </w:pPr>
      <w:r>
        <w:rPr>
          <w:sz w:val="22"/>
        </w:rPr>
        <w:t>Training Fee</w:t>
      </w:r>
    </w:p>
    <w:p>
      <w:pPr>
        <w:pStyle w:val="ListBullet"/>
      </w:pPr>
      <w:r>
        <w:rPr>
          <w:sz w:val="22"/>
        </w:rPr>
        <w:t>Late Fee</w:t>
      </w:r>
    </w:p>
    <w:p>
      <w:pPr>
        <w:pStyle w:val="ListBullet"/>
      </w:pPr>
      <w:r>
        <w:rPr>
          <w:sz w:val="22"/>
        </w:rPr>
        <w:t>Discount</w:t>
      </w:r>
    </w:p>
    <w:p>
      <w:pPr>
        <w:pStyle w:val="ListBullet"/>
      </w:pPr>
      <w:r>
        <w:rPr>
          <w:sz w:val="22"/>
        </w:rPr>
        <w:t>Waiver</w:t>
      </w:r>
    </w:p>
    <w:p>
      <w:pPr>
        <w:pStyle w:val="ListBullet"/>
      </w:pPr>
      <w:r>
        <w:rPr>
          <w:sz w:val="22"/>
        </w:rPr>
        <w:t>Uses common Finance Engine</w:t>
      </w:r>
    </w:p>
    <w:p>
      <w:pPr>
        <w:pStyle w:val="Heading2"/>
      </w:pPr>
      <w:r>
        <w:t>6. Registration Workflow</w:t>
      </w:r>
    </w:p>
    <w:p>
      <w:r>
        <w:t>Training Created</w:t>
        <w:br/>
        <w:t>↓</w:t>
        <w:br/>
        <w:t>Registration</w:t>
        <w:br/>
        <w:t>↓</w:t>
        <w:br/>
        <w:t>Invoice</w:t>
        <w:br/>
        <w:t>↓</w:t>
        <w:br/>
        <w:t>Payment</w:t>
        <w:br/>
        <w:t>↓</w:t>
        <w:br/>
        <w:t>Verification</w:t>
        <w:br/>
        <w:t>↓</w:t>
        <w:br/>
        <w:t>Approval</w:t>
        <w:br/>
        <w:t>↓</w:t>
        <w:br/>
        <w:t>Training ID Card</w:t>
        <w:br/>
        <w:t>↓</w:t>
        <w:br/>
        <w:t>Attendance</w:t>
      </w:r>
    </w:p>
    <w:p>
      <w:pPr>
        <w:pStyle w:val="Heading2"/>
      </w:pPr>
      <w:r>
        <w:t>7. Session Management</w:t>
      </w:r>
    </w:p>
    <w:p>
      <w:pPr>
        <w:pStyle w:val="ListBullet"/>
      </w:pPr>
      <w:r>
        <w:rPr>
          <w:sz w:val="22"/>
        </w:rPr>
        <w:t>Multi-day training</w:t>
      </w:r>
    </w:p>
    <w:p>
      <w:pPr>
        <w:pStyle w:val="ListBullet"/>
      </w:pPr>
      <w:r>
        <w:rPr>
          <w:sz w:val="22"/>
        </w:rPr>
        <w:t>Multiple sessions per day</w:t>
      </w:r>
    </w:p>
    <w:p>
      <w:pPr>
        <w:pStyle w:val="ListBullet"/>
      </w:pPr>
      <w:r>
        <w:rPr>
          <w:sz w:val="22"/>
        </w:rPr>
        <w:t>Multiple halls</w:t>
      </w:r>
    </w:p>
    <w:p>
      <w:pPr>
        <w:pStyle w:val="ListBullet"/>
      </w:pPr>
      <w:r>
        <w:rPr>
          <w:sz w:val="22"/>
        </w:rPr>
        <w:t>Multiple resource persons</w:t>
      </w:r>
    </w:p>
    <w:p>
      <w:pPr>
        <w:pStyle w:val="ListBullet"/>
      </w:pPr>
      <w:r>
        <w:rPr>
          <w:sz w:val="22"/>
        </w:rPr>
        <w:t>Session timings</w:t>
      </w:r>
    </w:p>
    <w:p>
      <w:pPr>
        <w:pStyle w:val="ListBullet"/>
      </w:pPr>
      <w:r>
        <w:rPr>
          <w:sz w:val="22"/>
        </w:rPr>
        <w:t>Session capacity</w:t>
      </w:r>
    </w:p>
    <w:p>
      <w:pPr>
        <w:pStyle w:val="Heading2"/>
      </w:pPr>
      <w:r>
        <w:t>8. Attendance Management</w:t>
      </w:r>
    </w:p>
    <w:p>
      <w:pPr>
        <w:pStyle w:val="ListBullet"/>
      </w:pPr>
      <w:r>
        <w:rPr>
          <w:sz w:val="22"/>
        </w:rPr>
        <w:t>Day-wise attendance</w:t>
      </w:r>
    </w:p>
    <w:p>
      <w:pPr>
        <w:pStyle w:val="ListBullet"/>
      </w:pPr>
      <w:r>
        <w:rPr>
          <w:sz w:val="22"/>
        </w:rPr>
        <w:t>Session-wise attendance (optional)</w:t>
      </w:r>
    </w:p>
    <w:p>
      <w:pPr>
        <w:pStyle w:val="ListBullet"/>
      </w:pPr>
      <w:r>
        <w:rPr>
          <w:sz w:val="22"/>
        </w:rPr>
        <w:t>Present</w:t>
      </w:r>
    </w:p>
    <w:p>
      <w:pPr>
        <w:pStyle w:val="ListBullet"/>
      </w:pPr>
      <w:r>
        <w:rPr>
          <w:sz w:val="22"/>
        </w:rPr>
        <w:t>Absent</w:t>
      </w:r>
    </w:p>
    <w:p>
      <w:pPr>
        <w:pStyle w:val="ListBullet"/>
      </w:pPr>
      <w:r>
        <w:rPr>
          <w:sz w:val="22"/>
        </w:rPr>
        <w:t>Late</w:t>
      </w:r>
    </w:p>
    <w:p>
      <w:pPr>
        <w:pStyle w:val="ListBullet"/>
      </w:pPr>
      <w:r>
        <w:rPr>
          <w:sz w:val="22"/>
        </w:rPr>
        <w:t>With Permission</w:t>
      </w:r>
    </w:p>
    <w:p>
      <w:pPr>
        <w:pStyle w:val="ListBullet"/>
      </w:pPr>
      <w:r>
        <w:rPr>
          <w:sz w:val="22"/>
        </w:rPr>
        <w:t>Bulk attendance</w:t>
      </w:r>
    </w:p>
    <w:p>
      <w:pPr>
        <w:pStyle w:val="ListBullet"/>
      </w:pPr>
      <w:r>
        <w:rPr>
          <w:sz w:val="22"/>
        </w:rPr>
        <w:t>Attendance correction with approval</w:t>
      </w:r>
    </w:p>
    <w:p>
      <w:pPr>
        <w:pStyle w:val="ListBullet"/>
      </w:pPr>
      <w:r>
        <w:rPr>
          <w:sz w:val="22"/>
        </w:rPr>
        <w:t>Attendance register</w:t>
      </w:r>
    </w:p>
    <w:p>
      <w:pPr>
        <w:pStyle w:val="Heading2"/>
      </w:pPr>
      <w:r>
        <w:t>9. Resource Person Management</w:t>
      </w:r>
    </w:p>
    <w:p>
      <w:pPr>
        <w:pStyle w:val="ListBullet"/>
      </w:pPr>
      <w:r>
        <w:rPr>
          <w:sz w:val="22"/>
        </w:rPr>
        <w:t>Name</w:t>
      </w:r>
    </w:p>
    <w:p>
      <w:pPr>
        <w:pStyle w:val="ListBullet"/>
      </w:pPr>
      <w:r>
        <w:rPr>
          <w:sz w:val="22"/>
        </w:rPr>
        <w:t>Organisation</w:t>
      </w:r>
    </w:p>
    <w:p>
      <w:pPr>
        <w:pStyle w:val="ListBullet"/>
      </w:pPr>
      <w:r>
        <w:rPr>
          <w:sz w:val="22"/>
        </w:rPr>
        <w:t>Designation</w:t>
      </w:r>
    </w:p>
    <w:p>
      <w:pPr>
        <w:pStyle w:val="ListBullet"/>
      </w:pPr>
      <w:r>
        <w:rPr>
          <w:sz w:val="22"/>
        </w:rPr>
        <w:t>Profile</w:t>
      </w:r>
    </w:p>
    <w:p>
      <w:pPr>
        <w:pStyle w:val="ListBullet"/>
      </w:pPr>
      <w:r>
        <w:rPr>
          <w:sz w:val="22"/>
        </w:rPr>
        <w:t>Contact Details</w:t>
      </w:r>
    </w:p>
    <w:p>
      <w:pPr>
        <w:pStyle w:val="ListBullet"/>
      </w:pPr>
      <w:r>
        <w:rPr>
          <w:sz w:val="22"/>
        </w:rPr>
        <w:t>Assign to sessions</w:t>
      </w:r>
    </w:p>
    <w:p>
      <w:pPr>
        <w:pStyle w:val="ListBullet"/>
      </w:pPr>
      <w:r>
        <w:rPr>
          <w:sz w:val="22"/>
        </w:rPr>
        <w:t>Honorarium (optional)</w:t>
      </w:r>
    </w:p>
    <w:p>
      <w:pPr>
        <w:pStyle w:val="Heading2"/>
      </w:pPr>
      <w:r>
        <w:t>10. Certificates</w:t>
      </w:r>
    </w:p>
    <w:p>
      <w:pPr>
        <w:pStyle w:val="ListBullet"/>
      </w:pPr>
      <w:r>
        <w:rPr>
          <w:sz w:val="22"/>
        </w:rPr>
        <w:t>Participation Certificate</w:t>
      </w:r>
    </w:p>
    <w:p>
      <w:pPr>
        <w:pStyle w:val="ListBullet"/>
      </w:pPr>
      <w:r>
        <w:rPr>
          <w:sz w:val="22"/>
        </w:rPr>
        <w:t>Completion Certificate</w:t>
      </w:r>
    </w:p>
    <w:p>
      <w:pPr>
        <w:pStyle w:val="ListBullet"/>
      </w:pPr>
      <w:r>
        <w:rPr>
          <w:sz w:val="22"/>
        </w:rPr>
        <w:t>Appreciation Certificate</w:t>
      </w:r>
    </w:p>
    <w:p>
      <w:pPr>
        <w:pStyle w:val="ListBullet"/>
      </w:pPr>
      <w:r>
        <w:rPr>
          <w:sz w:val="22"/>
        </w:rPr>
        <w:t>Resource Person Certificate</w:t>
      </w:r>
    </w:p>
    <w:p>
      <w:pPr>
        <w:pStyle w:val="ListBullet"/>
      </w:pPr>
      <w:r>
        <w:rPr>
          <w:sz w:val="22"/>
        </w:rPr>
        <w:t>Organizer Certificate</w:t>
      </w:r>
    </w:p>
    <w:p>
      <w:pPr>
        <w:pStyle w:val="ListBullet"/>
      </w:pPr>
      <w:r>
        <w:rPr>
          <w:sz w:val="22"/>
        </w:rPr>
        <w:t>Auto-print training days attended</w:t>
      </w:r>
    </w:p>
    <w:p>
      <w:pPr>
        <w:pStyle w:val="ListBullet"/>
      </w:pPr>
      <w:r>
        <w:rPr>
          <w:sz w:val="22"/>
        </w:rPr>
        <w:t>Training hours on certificate</w:t>
      </w:r>
    </w:p>
    <w:p>
      <w:pPr>
        <w:pStyle w:val="Heading2"/>
      </w:pPr>
      <w:r>
        <w:t>11. CPD / Training Hours</w:t>
      </w:r>
    </w:p>
    <w:p>
      <w:pPr>
        <w:pStyle w:val="ListBullet"/>
      </w:pPr>
      <w:r>
        <w:rPr>
          <w:sz w:val="22"/>
        </w:rPr>
        <w:t>Track total training hours per teacher</w:t>
      </w:r>
    </w:p>
    <w:p>
      <w:pPr>
        <w:pStyle w:val="ListBullet"/>
      </w:pPr>
      <w:r>
        <w:rPr>
          <w:sz w:val="22"/>
        </w:rPr>
        <w:t>Academic year-wise CPD summary</w:t>
      </w:r>
    </w:p>
    <w:p>
      <w:pPr>
        <w:pStyle w:val="ListBullet"/>
      </w:pPr>
      <w:r>
        <w:rPr>
          <w:sz w:val="22"/>
        </w:rPr>
        <w:t>School-wise CPD report</w:t>
      </w:r>
    </w:p>
    <w:p>
      <w:pPr>
        <w:pStyle w:val="ListBullet"/>
      </w:pPr>
      <w:r>
        <w:rPr>
          <w:sz w:val="22"/>
        </w:rPr>
        <w:t>Teacher training history</w:t>
      </w:r>
    </w:p>
    <w:p>
      <w:pPr>
        <w:pStyle w:val="Heading2"/>
      </w:pPr>
      <w:r>
        <w:t>12. Reports</w:t>
      </w:r>
    </w:p>
    <w:p>
      <w:pPr>
        <w:pStyle w:val="ListBullet"/>
      </w:pPr>
      <w:r>
        <w:rPr>
          <w:sz w:val="22"/>
        </w:rPr>
        <w:t>Registration Summary</w:t>
      </w:r>
    </w:p>
    <w:p>
      <w:pPr>
        <w:pStyle w:val="ListBullet"/>
      </w:pPr>
      <w:r>
        <w:rPr>
          <w:sz w:val="22"/>
        </w:rPr>
        <w:t>Attendance Report</w:t>
      </w:r>
    </w:p>
    <w:p>
      <w:pPr>
        <w:pStyle w:val="ListBullet"/>
      </w:pPr>
      <w:r>
        <w:rPr>
          <w:sz w:val="22"/>
        </w:rPr>
        <w:t>Day-wise Attendance</w:t>
      </w:r>
    </w:p>
    <w:p>
      <w:pPr>
        <w:pStyle w:val="ListBullet"/>
      </w:pPr>
      <w:r>
        <w:rPr>
          <w:sz w:val="22"/>
        </w:rPr>
        <w:t>School-wise Participation</w:t>
      </w:r>
    </w:p>
    <w:p>
      <w:pPr>
        <w:pStyle w:val="ListBullet"/>
      </w:pPr>
      <w:r>
        <w:rPr>
          <w:sz w:val="22"/>
        </w:rPr>
        <w:t>Teacher Type-wise Participation</w:t>
      </w:r>
    </w:p>
    <w:p>
      <w:pPr>
        <w:pStyle w:val="ListBullet"/>
      </w:pPr>
      <w:r>
        <w:rPr>
          <w:sz w:val="22"/>
        </w:rPr>
        <w:t>Subject-wise Participation</w:t>
      </w:r>
    </w:p>
    <w:p>
      <w:pPr>
        <w:pStyle w:val="ListBullet"/>
      </w:pPr>
      <w:r>
        <w:rPr>
          <w:sz w:val="22"/>
        </w:rPr>
        <w:t>Feedback Summary</w:t>
      </w:r>
    </w:p>
    <w:p>
      <w:pPr>
        <w:pStyle w:val="ListBullet"/>
      </w:pPr>
      <w:r>
        <w:rPr>
          <w:sz w:val="22"/>
        </w:rPr>
        <w:t>Certificate Register</w:t>
      </w:r>
    </w:p>
    <w:p>
      <w:pPr>
        <w:pStyle w:val="ListBullet"/>
      </w:pPr>
      <w:r>
        <w:rPr>
          <w:sz w:val="22"/>
        </w:rPr>
        <w:t>Training Hours Report</w:t>
      </w:r>
    </w:p>
    <w:p>
      <w:pPr>
        <w:pStyle w:val="Heading2"/>
      </w:pPr>
      <w:r>
        <w:t>13. Notifications</w:t>
      </w:r>
    </w:p>
    <w:p>
      <w:pPr>
        <w:pStyle w:val="ListBullet"/>
      </w:pPr>
      <w:r>
        <w:rPr>
          <w:sz w:val="22"/>
        </w:rPr>
        <w:t>Registration Confirmation</w:t>
      </w:r>
    </w:p>
    <w:p>
      <w:pPr>
        <w:pStyle w:val="ListBullet"/>
      </w:pPr>
      <w:r>
        <w:rPr>
          <w:sz w:val="22"/>
        </w:rPr>
        <w:t>Payment Reminder</w:t>
      </w:r>
    </w:p>
    <w:p>
      <w:pPr>
        <w:pStyle w:val="ListBullet"/>
      </w:pPr>
      <w:r>
        <w:rPr>
          <w:sz w:val="22"/>
        </w:rPr>
        <w:t>Approval Notification</w:t>
      </w:r>
    </w:p>
    <w:p>
      <w:pPr>
        <w:pStyle w:val="ListBullet"/>
      </w:pPr>
      <w:r>
        <w:rPr>
          <w:sz w:val="22"/>
        </w:rPr>
        <w:t>Training Reminder</w:t>
      </w:r>
    </w:p>
    <w:p>
      <w:pPr>
        <w:pStyle w:val="ListBullet"/>
      </w:pPr>
      <w:r>
        <w:rPr>
          <w:sz w:val="22"/>
        </w:rPr>
        <w:t>Daily Session Reminder</w:t>
      </w:r>
    </w:p>
    <w:p>
      <w:pPr>
        <w:pStyle w:val="ListBullet"/>
      </w:pPr>
      <w:r>
        <w:rPr>
          <w:sz w:val="22"/>
        </w:rPr>
        <w:t>Certificate Available</w:t>
      </w:r>
    </w:p>
    <w:p>
      <w:pPr>
        <w:pStyle w:val="Heading2"/>
      </w:pPr>
      <w:r>
        <w:t>14. Business Rules</w:t>
      </w:r>
    </w:p>
    <w:p>
      <w:pPr>
        <w:pStyle w:val="ListBullet"/>
      </w:pPr>
      <w:r>
        <w:rPr>
          <w:sz w:val="22"/>
        </w:rPr>
        <w:t>School or teacher registration is configurable per training.</w:t>
      </w:r>
    </w:p>
    <w:p>
      <w:pPr>
        <w:pStyle w:val="ListBullet"/>
      </w:pPr>
      <w:r>
        <w:rPr>
          <w:sz w:val="22"/>
        </w:rPr>
        <w:t>Only approved registrations can attend training.</w:t>
      </w:r>
    </w:p>
    <w:p>
      <w:pPr>
        <w:pStyle w:val="ListBullet"/>
      </w:pPr>
      <w:r>
        <w:rPr>
          <w:sz w:val="22"/>
        </w:rPr>
        <w:t>Certificates are generated based on attendance rules.</w:t>
      </w:r>
    </w:p>
    <w:p>
      <w:pPr>
        <w:pStyle w:val="ListBullet"/>
      </w:pPr>
      <w:r>
        <w:rPr>
          <w:sz w:val="22"/>
        </w:rPr>
        <w:t>Training hours are automatically accumulated for each teacher.</w:t>
      </w:r>
    </w:p>
    <w:p>
      <w:pPr>
        <w:pStyle w:val="ListBullet"/>
      </w:pPr>
      <w:r>
        <w:rPr>
          <w:sz w:val="22"/>
        </w:rPr>
        <w:t>All payments use the common Finance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