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FRD-17 – Platform Services &amp; Common Utilities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Purpose</w:t>
      </w:r>
    </w:p>
    <w:p>
      <w:pPr>
        <w:pStyle w:val="ListBullet"/>
      </w:pPr>
      <w:r>
        <w:rPr>
          <w:sz w:val="22"/>
        </w:rPr>
        <w:t>Provide reusable platform services shared across all modules.</w:t>
      </w:r>
    </w:p>
    <w:p>
      <w:pPr>
        <w:pStyle w:val="ListBullet"/>
      </w:pPr>
      <w:r>
        <w:rPr>
          <w:sz w:val="22"/>
        </w:rPr>
        <w:t>Reduce duplication and standardize common platform capabilities.</w:t>
      </w:r>
    </w:p>
    <w:p>
      <w:pPr>
        <w:pStyle w:val="ListBullet"/>
      </w:pPr>
      <w:r>
        <w:rPr>
          <w:sz w:val="22"/>
        </w:rPr>
        <w:t>Support future scalability and enterprise operations.</w:t>
      </w:r>
    </w:p>
    <w:p>
      <w:pPr>
        <w:pStyle w:val="Heading2"/>
      </w:pPr>
      <w:r>
        <w:t>2. Dashboard Engine</w:t>
      </w:r>
    </w:p>
    <w:p>
      <w:pPr>
        <w:pStyle w:val="ListBullet"/>
      </w:pPr>
      <w:r>
        <w:rPr>
          <w:sz w:val="22"/>
        </w:rPr>
        <w:t>Role-wise dashboards (Super Admin, State, Sahodaya, School, Principal, Vice Principal, Coordinator, Teacher, Student, Judge, Finance).</w:t>
      </w:r>
    </w:p>
    <w:p>
      <w:pPr>
        <w:pStyle w:val="ListBullet"/>
      </w:pPr>
      <w:r>
        <w:rPr>
          <w:sz w:val="22"/>
        </w:rPr>
        <w:t>Configurable widgets.</w:t>
      </w:r>
    </w:p>
    <w:p>
      <w:pPr>
        <w:pStyle w:val="ListBullet"/>
      </w:pPr>
      <w:r>
        <w:rPr>
          <w:sz w:val="22"/>
        </w:rPr>
        <w:t>Quick actions.</w:t>
      </w:r>
    </w:p>
    <w:p>
      <w:pPr>
        <w:pStyle w:val="ListBullet"/>
      </w:pPr>
      <w:r>
        <w:rPr>
          <w:sz w:val="22"/>
        </w:rPr>
        <w:t>Recent activities.</w:t>
      </w:r>
    </w:p>
    <w:p>
      <w:pPr>
        <w:pStyle w:val="ListBullet"/>
      </w:pPr>
      <w:r>
        <w:rPr>
          <w:sz w:val="22"/>
        </w:rPr>
        <w:t>Pending approvals.</w:t>
      </w:r>
    </w:p>
    <w:p>
      <w:pPr>
        <w:pStyle w:val="ListBullet"/>
      </w:pPr>
      <w:r>
        <w:rPr>
          <w:sz w:val="22"/>
        </w:rPr>
        <w:t>Key statistics.</w:t>
      </w:r>
    </w:p>
    <w:p>
      <w:pPr>
        <w:pStyle w:val="Heading2"/>
      </w:pPr>
      <w:r>
        <w:t>3. Announcement Centre</w:t>
      </w:r>
    </w:p>
    <w:p>
      <w:pPr>
        <w:pStyle w:val="ListBullet"/>
      </w:pPr>
      <w:r>
        <w:rPr>
          <w:sz w:val="22"/>
        </w:rPr>
        <w:t>Global announcements.</w:t>
      </w:r>
    </w:p>
    <w:p>
      <w:pPr>
        <w:pStyle w:val="ListBullet"/>
      </w:pPr>
      <w:r>
        <w:rPr>
          <w:sz w:val="22"/>
        </w:rPr>
        <w:t>State announcements.</w:t>
      </w:r>
    </w:p>
    <w:p>
      <w:pPr>
        <w:pStyle w:val="ListBullet"/>
      </w:pPr>
      <w:r>
        <w:rPr>
          <w:sz w:val="22"/>
        </w:rPr>
        <w:t>Sahodaya announcements.</w:t>
      </w:r>
    </w:p>
    <w:p>
      <w:pPr>
        <w:pStyle w:val="ListBullet"/>
      </w:pPr>
      <w:r>
        <w:rPr>
          <w:sz w:val="22"/>
        </w:rPr>
        <w:t>School announcements.</w:t>
      </w:r>
    </w:p>
    <w:p>
      <w:pPr>
        <w:pStyle w:val="ListBullet"/>
      </w:pPr>
      <w:r>
        <w:rPr>
          <w:sz w:val="22"/>
        </w:rPr>
        <w:t>Competition-specific announcements.</w:t>
      </w:r>
    </w:p>
    <w:p>
      <w:pPr>
        <w:pStyle w:val="ListBullet"/>
      </w:pPr>
      <w:r>
        <w:rPr>
          <w:sz w:val="22"/>
        </w:rPr>
        <w:t>Scheduled announcements.</w:t>
      </w:r>
    </w:p>
    <w:p>
      <w:pPr>
        <w:pStyle w:val="ListBullet"/>
      </w:pPr>
      <w:r>
        <w:rPr>
          <w:sz w:val="22"/>
        </w:rPr>
        <w:t>Attachments.</w:t>
      </w:r>
    </w:p>
    <w:p>
      <w:pPr>
        <w:pStyle w:val="ListBullet"/>
      </w:pPr>
      <w:r>
        <w:rPr>
          <w:sz w:val="22"/>
        </w:rPr>
        <w:t>Read acknowledgement.</w:t>
      </w:r>
    </w:p>
    <w:p>
      <w:pPr>
        <w:pStyle w:val="Heading2"/>
      </w:pPr>
      <w:r>
        <w:t>4. Calendar Engine</w:t>
      </w:r>
    </w:p>
    <w:p>
      <w:pPr>
        <w:pStyle w:val="ListBullet"/>
      </w:pPr>
      <w:r>
        <w:rPr>
          <w:sz w:val="22"/>
        </w:rPr>
        <w:t>Academic calendar.</w:t>
      </w:r>
    </w:p>
    <w:p>
      <w:pPr>
        <w:pStyle w:val="ListBullet"/>
      </w:pPr>
      <w:r>
        <w:rPr>
          <w:sz w:val="22"/>
        </w:rPr>
        <w:t>Competition calendar.</w:t>
      </w:r>
    </w:p>
    <w:p>
      <w:pPr>
        <w:pStyle w:val="ListBullet"/>
      </w:pPr>
      <w:r>
        <w:rPr>
          <w:sz w:val="22"/>
        </w:rPr>
        <w:t>Training calendar.</w:t>
      </w:r>
    </w:p>
    <w:p>
      <w:pPr>
        <w:pStyle w:val="ListBullet"/>
      </w:pPr>
      <w:r>
        <w:rPr>
          <w:sz w:val="22"/>
        </w:rPr>
        <w:t>Exam calendar.</w:t>
      </w:r>
    </w:p>
    <w:p>
      <w:pPr>
        <w:pStyle w:val="ListBullet"/>
      </w:pPr>
      <w:r>
        <w:rPr>
          <w:sz w:val="22"/>
        </w:rPr>
        <w:t>Registration deadlines.</w:t>
      </w:r>
    </w:p>
    <w:p>
      <w:pPr>
        <w:pStyle w:val="ListBullet"/>
      </w:pPr>
      <w:r>
        <w:rPr>
          <w:sz w:val="22"/>
        </w:rPr>
        <w:t>Payment due dates.</w:t>
      </w:r>
    </w:p>
    <w:p>
      <w:pPr>
        <w:pStyle w:val="ListBullet"/>
      </w:pPr>
      <w:r>
        <w:rPr>
          <w:sz w:val="22"/>
        </w:rPr>
        <w:t>Holiday calendar.</w:t>
      </w:r>
    </w:p>
    <w:p>
      <w:pPr>
        <w:pStyle w:val="ListBullet"/>
      </w:pPr>
      <w:r>
        <w:rPr>
          <w:sz w:val="22"/>
        </w:rPr>
        <w:t>Month/Week/Agenda views.</w:t>
      </w:r>
    </w:p>
    <w:p>
      <w:pPr>
        <w:pStyle w:val="Heading2"/>
      </w:pPr>
      <w:r>
        <w:t>5. Global Search</w:t>
      </w:r>
    </w:p>
    <w:p>
      <w:pPr>
        <w:pStyle w:val="ListBullet"/>
      </w:pPr>
      <w:r>
        <w:rPr>
          <w:sz w:val="22"/>
        </w:rPr>
        <w:t>Search Schools, Students, Teachers, Competitions, Exams, Certificates, Receipts, Invoices, Registrations and Payments.</w:t>
      </w:r>
    </w:p>
    <w:p>
      <w:pPr>
        <w:pStyle w:val="ListBullet"/>
      </w:pPr>
      <w:r>
        <w:rPr>
          <w:sz w:val="22"/>
        </w:rPr>
        <w:t>Role-based search results.</w:t>
      </w:r>
    </w:p>
    <w:p>
      <w:pPr>
        <w:pStyle w:val="Heading2"/>
      </w:pPr>
      <w:r>
        <w:t>6. Task Centre</w:t>
      </w:r>
    </w:p>
    <w:p>
      <w:pPr>
        <w:pStyle w:val="ListBullet"/>
      </w:pPr>
      <w:r>
        <w:rPr>
          <w:sz w:val="22"/>
        </w:rPr>
        <w:t>Unified pending work queue.</w:t>
      </w:r>
    </w:p>
    <w:p>
      <w:pPr>
        <w:pStyle w:val="ListBullet"/>
      </w:pPr>
      <w:r>
        <w:rPr>
          <w:sz w:val="22"/>
        </w:rPr>
        <w:t>Membership approvals.</w:t>
      </w:r>
    </w:p>
    <w:p>
      <w:pPr>
        <w:pStyle w:val="ListBullet"/>
      </w:pPr>
      <w:r>
        <w:rPr>
          <w:sz w:val="22"/>
        </w:rPr>
        <w:t>Payment verification.</w:t>
      </w:r>
    </w:p>
    <w:p>
      <w:pPr>
        <w:pStyle w:val="ListBullet"/>
      </w:pPr>
      <w:r>
        <w:rPr>
          <w:sz w:val="22"/>
        </w:rPr>
        <w:t>Student &amp; Teacher verification.</w:t>
      </w:r>
    </w:p>
    <w:p>
      <w:pPr>
        <w:pStyle w:val="ListBullet"/>
      </w:pPr>
      <w:r>
        <w:rPr>
          <w:sz w:val="22"/>
        </w:rPr>
        <w:t>Competition approvals.</w:t>
      </w:r>
    </w:p>
    <w:p>
      <w:pPr>
        <w:pStyle w:val="ListBullet"/>
      </w:pPr>
      <w:r>
        <w:rPr>
          <w:sz w:val="22"/>
        </w:rPr>
        <w:t>Appeals.</w:t>
      </w:r>
    </w:p>
    <w:p>
      <w:pPr>
        <w:pStyle w:val="ListBullet"/>
      </w:pPr>
      <w:r>
        <w:rPr>
          <w:sz w:val="22"/>
        </w:rPr>
        <w:t>Result verification.</w:t>
      </w:r>
    </w:p>
    <w:p>
      <w:pPr>
        <w:pStyle w:val="Heading2"/>
      </w:pPr>
      <w:r>
        <w:t>7. File &amp; Media Library</w:t>
      </w:r>
    </w:p>
    <w:p>
      <w:pPr>
        <w:pStyle w:val="ListBullet"/>
      </w:pPr>
      <w:r>
        <w:rPr>
          <w:sz w:val="22"/>
        </w:rPr>
        <w:t>Central document repository.</w:t>
      </w:r>
    </w:p>
    <w:p>
      <w:pPr>
        <w:pStyle w:val="ListBullet"/>
      </w:pPr>
      <w:r>
        <w:rPr>
          <w:sz w:val="22"/>
        </w:rPr>
        <w:t>Images, PDFs, Office files, Videos.</w:t>
      </w:r>
    </w:p>
    <w:p>
      <w:pPr>
        <w:pStyle w:val="ListBullet"/>
      </w:pPr>
      <w:r>
        <w:rPr>
          <w:sz w:val="22"/>
        </w:rPr>
        <w:t>Versioning.</w:t>
      </w:r>
    </w:p>
    <w:p>
      <w:pPr>
        <w:pStyle w:val="ListBullet"/>
      </w:pPr>
      <w:r>
        <w:rPr>
          <w:sz w:val="22"/>
        </w:rPr>
        <w:t>Folder management.</w:t>
      </w:r>
    </w:p>
    <w:p>
      <w:pPr>
        <w:pStyle w:val="ListBullet"/>
      </w:pPr>
      <w:r>
        <w:rPr>
          <w:sz w:val="22"/>
        </w:rPr>
        <w:t>Access permissions.</w:t>
      </w:r>
    </w:p>
    <w:p>
      <w:pPr>
        <w:pStyle w:val="Heading2"/>
      </w:pPr>
      <w:r>
        <w:t>8. Import &amp; Export Engine</w:t>
      </w:r>
    </w:p>
    <w:p>
      <w:pPr>
        <w:pStyle w:val="ListBullet"/>
      </w:pPr>
      <w:r>
        <w:rPr>
          <w:sz w:val="22"/>
        </w:rPr>
        <w:t>Excel and CSV import.</w:t>
      </w:r>
    </w:p>
    <w:p>
      <w:pPr>
        <w:pStyle w:val="ListBullet"/>
      </w:pPr>
      <w:r>
        <w:rPr>
          <w:sz w:val="22"/>
        </w:rPr>
        <w:t>Column mapping.</w:t>
      </w:r>
    </w:p>
    <w:p>
      <w:pPr>
        <w:pStyle w:val="ListBullet"/>
      </w:pPr>
      <w:r>
        <w:rPr>
          <w:sz w:val="22"/>
        </w:rPr>
        <w:t>Validation preview.</w:t>
      </w:r>
    </w:p>
    <w:p>
      <w:pPr>
        <w:pStyle w:val="ListBullet"/>
      </w:pPr>
      <w:r>
        <w:rPr>
          <w:sz w:val="22"/>
        </w:rPr>
        <w:t>Error reports.</w:t>
      </w:r>
    </w:p>
    <w:p>
      <w:pPr>
        <w:pStyle w:val="ListBullet"/>
      </w:pPr>
      <w:r>
        <w:rPr>
          <w:sz w:val="22"/>
        </w:rPr>
        <w:t>Rollback on failure.</w:t>
      </w:r>
    </w:p>
    <w:p>
      <w:pPr>
        <w:pStyle w:val="ListBullet"/>
      </w:pPr>
      <w:r>
        <w:rPr>
          <w:sz w:val="22"/>
        </w:rPr>
        <w:t>Bulk export.</w:t>
      </w:r>
    </w:p>
    <w:p>
      <w:pPr>
        <w:pStyle w:val="Heading2"/>
      </w:pPr>
      <w:r>
        <w:t>9. Background Job Engine</w:t>
      </w:r>
    </w:p>
    <w:p>
      <w:pPr>
        <w:pStyle w:val="ListBullet"/>
      </w:pPr>
      <w:r>
        <w:rPr>
          <w:sz w:val="22"/>
        </w:rPr>
        <w:t>Bulk certificate generation.</w:t>
      </w:r>
    </w:p>
    <w:p>
      <w:pPr>
        <w:pStyle w:val="ListBullet"/>
      </w:pPr>
      <w:r>
        <w:rPr>
          <w:sz w:val="22"/>
        </w:rPr>
        <w:t>Bulk hall tickets.</w:t>
      </w:r>
    </w:p>
    <w:p>
      <w:pPr>
        <w:pStyle w:val="ListBullet"/>
      </w:pPr>
      <w:r>
        <w:rPr>
          <w:sz w:val="22"/>
        </w:rPr>
        <w:t>Bulk emails.</w:t>
      </w:r>
    </w:p>
    <w:p>
      <w:pPr>
        <w:pStyle w:val="ListBullet"/>
      </w:pPr>
      <w:r>
        <w:rPr>
          <w:sz w:val="22"/>
        </w:rPr>
        <w:t>Bulk reports.</w:t>
      </w:r>
    </w:p>
    <w:p>
      <w:pPr>
        <w:pStyle w:val="ListBullet"/>
      </w:pPr>
      <w:r>
        <w:rPr>
          <w:sz w:val="22"/>
        </w:rPr>
        <w:t>Job queue with status and retry.</w:t>
      </w:r>
    </w:p>
    <w:p>
      <w:pPr>
        <w:pStyle w:val="Heading2"/>
      </w:pPr>
      <w:r>
        <w:t>10. Activity Timeline &amp; Audit</w:t>
      </w:r>
    </w:p>
    <w:p>
      <w:pPr>
        <w:pStyle w:val="ListBullet"/>
      </w:pPr>
      <w:r>
        <w:rPr>
          <w:sz w:val="22"/>
        </w:rPr>
        <w:t>Timeline for every record.</w:t>
      </w:r>
    </w:p>
    <w:p>
      <w:pPr>
        <w:pStyle w:val="ListBullet"/>
      </w:pPr>
      <w:r>
        <w:rPr>
          <w:sz w:val="22"/>
        </w:rPr>
        <w:t>Created, Updated, Submitted, Approved, Published.</w:t>
      </w:r>
    </w:p>
    <w:p>
      <w:pPr>
        <w:pStyle w:val="ListBullet"/>
      </w:pPr>
      <w:r>
        <w:rPr>
          <w:sz w:val="22"/>
        </w:rPr>
        <w:t>Old/New values.</w:t>
      </w:r>
    </w:p>
    <w:p>
      <w:pPr>
        <w:pStyle w:val="ListBullet"/>
      </w:pPr>
      <w:r>
        <w:rPr>
          <w:sz w:val="22"/>
        </w:rPr>
        <w:t>User, IP, Device, Timestamp.</w:t>
      </w:r>
    </w:p>
    <w:p>
      <w:pPr>
        <w:pStyle w:val="Heading2"/>
      </w:pPr>
      <w:r>
        <w:t>11. System Logs</w:t>
      </w:r>
    </w:p>
    <w:p>
      <w:pPr>
        <w:pStyle w:val="ListBullet"/>
      </w:pPr>
      <w:r>
        <w:rPr>
          <w:sz w:val="22"/>
        </w:rPr>
        <w:t>Login logs.</w:t>
      </w:r>
    </w:p>
    <w:p>
      <w:pPr>
        <w:pStyle w:val="ListBullet"/>
      </w:pPr>
      <w:r>
        <w:rPr>
          <w:sz w:val="22"/>
        </w:rPr>
        <w:t>Email logs.</w:t>
      </w:r>
    </w:p>
    <w:p>
      <w:pPr>
        <w:pStyle w:val="ListBullet"/>
      </w:pPr>
      <w:r>
        <w:rPr>
          <w:sz w:val="22"/>
        </w:rPr>
        <w:t>Notification logs.</w:t>
      </w:r>
    </w:p>
    <w:p>
      <w:pPr>
        <w:pStyle w:val="ListBullet"/>
      </w:pPr>
      <w:r>
        <w:rPr>
          <w:sz w:val="22"/>
        </w:rPr>
        <w:t>API logs.</w:t>
      </w:r>
    </w:p>
    <w:p>
      <w:pPr>
        <w:pStyle w:val="ListBullet"/>
      </w:pPr>
      <w:r>
        <w:rPr>
          <w:sz w:val="22"/>
        </w:rPr>
        <w:t>Payment logs.</w:t>
      </w:r>
    </w:p>
    <w:p>
      <w:pPr>
        <w:pStyle w:val="ListBullet"/>
      </w:pPr>
      <w:r>
        <w:rPr>
          <w:sz w:val="22"/>
        </w:rPr>
        <w:t>Import/Export logs.</w:t>
      </w:r>
    </w:p>
    <w:p>
      <w:pPr>
        <w:pStyle w:val="Heading2"/>
      </w:pPr>
      <w:r>
        <w:t>12. Feature Toggle Engine</w:t>
      </w:r>
    </w:p>
    <w:p>
      <w:pPr>
        <w:pStyle w:val="ListBullet"/>
      </w:pPr>
      <w:r>
        <w:rPr>
          <w:sz w:val="22"/>
        </w:rPr>
        <w:t>Enable/Disable Regions.</w:t>
      </w:r>
    </w:p>
    <w:p>
      <w:pPr>
        <w:pStyle w:val="ListBullet"/>
      </w:pPr>
      <w:r>
        <w:rPr>
          <w:sz w:val="22"/>
        </w:rPr>
        <w:t>Appeals.</w:t>
      </w:r>
    </w:p>
    <w:p>
      <w:pPr>
        <w:pStyle w:val="ListBullet"/>
      </w:pPr>
      <w:r>
        <w:rPr>
          <w:sz w:val="22"/>
        </w:rPr>
        <w:t>Teacher Portal.</w:t>
      </w:r>
    </w:p>
    <w:p>
      <w:pPr>
        <w:pStyle w:val="ListBullet"/>
      </w:pPr>
      <w:r>
        <w:rPr>
          <w:sz w:val="22"/>
        </w:rPr>
        <w:t>Student Portal.</w:t>
      </w:r>
    </w:p>
    <w:p>
      <w:pPr>
        <w:pStyle w:val="ListBullet"/>
      </w:pPr>
      <w:r>
        <w:rPr>
          <w:sz w:val="22"/>
        </w:rPr>
        <w:t>QR Attendance.</w:t>
      </w:r>
    </w:p>
    <w:p>
      <w:pPr>
        <w:pStyle w:val="ListBullet"/>
      </w:pPr>
      <w:r>
        <w:rPr>
          <w:sz w:val="22"/>
        </w:rPr>
        <w:t>Digital Certificates.</w:t>
      </w:r>
    </w:p>
    <w:p>
      <w:pPr>
        <w:pStyle w:val="ListBullet"/>
      </w:pPr>
      <w:r>
        <w:rPr>
          <w:sz w:val="22"/>
        </w:rPr>
        <w:t>Future feature flags.</w:t>
      </w:r>
    </w:p>
    <w:p>
      <w:pPr>
        <w:pStyle w:val="Heading2"/>
      </w:pPr>
      <w:r>
        <w:t>13. Integration Services</w:t>
      </w:r>
    </w:p>
    <w:p>
      <w:pPr>
        <w:pStyle w:val="ListBullet"/>
      </w:pPr>
      <w:r>
        <w:rPr>
          <w:sz w:val="22"/>
        </w:rPr>
        <w:t>REST APIs.</w:t>
      </w:r>
    </w:p>
    <w:p>
      <w:pPr>
        <w:pStyle w:val="ListBullet"/>
      </w:pPr>
      <w:r>
        <w:rPr>
          <w:sz w:val="22"/>
        </w:rPr>
        <w:t>Webhook support.</w:t>
      </w:r>
    </w:p>
    <w:p>
      <w:pPr>
        <w:pStyle w:val="ListBullet"/>
      </w:pPr>
      <w:r>
        <w:rPr>
          <w:sz w:val="22"/>
        </w:rPr>
        <w:t>Payment gateways.</w:t>
      </w:r>
    </w:p>
    <w:p>
      <w:pPr>
        <w:pStyle w:val="ListBullet"/>
      </w:pPr>
      <w:r>
        <w:rPr>
          <w:sz w:val="22"/>
        </w:rPr>
        <w:t>Email providers.</w:t>
      </w:r>
    </w:p>
    <w:p>
      <w:pPr>
        <w:pStyle w:val="ListBullet"/>
      </w:pPr>
      <w:r>
        <w:rPr>
          <w:sz w:val="22"/>
        </w:rPr>
        <w:t>Google Meet/Zoom (future).</w:t>
      </w:r>
    </w:p>
    <w:p>
      <w:pPr>
        <w:pStyle w:val="ListBullet"/>
      </w:pPr>
      <w:r>
        <w:rPr>
          <w:sz w:val="22"/>
        </w:rPr>
        <w:t>ERP integrations.</w:t>
      </w:r>
    </w:p>
    <w:p>
      <w:pPr>
        <w:pStyle w:val="Heading2"/>
      </w:pPr>
      <w:r>
        <w:t>14. Data Archive &amp; Retention</w:t>
      </w:r>
    </w:p>
    <w:p>
      <w:pPr>
        <w:pStyle w:val="ListBullet"/>
      </w:pPr>
      <w:r>
        <w:rPr>
          <w:sz w:val="22"/>
        </w:rPr>
        <w:t>Show only active academic year operational data.</w:t>
      </w:r>
    </w:p>
    <w:p>
      <w:pPr>
        <w:pStyle w:val="ListBullet"/>
      </w:pPr>
      <w:r>
        <w:rPr>
          <w:sz w:val="22"/>
        </w:rPr>
        <w:t>Archive previous years.</w:t>
      </w:r>
    </w:p>
    <w:p>
      <w:pPr>
        <w:pStyle w:val="ListBullet"/>
      </w:pPr>
      <w:r>
        <w:rPr>
          <w:sz w:val="22"/>
        </w:rPr>
        <w:t>Restore archived data.</w:t>
      </w:r>
    </w:p>
    <w:p>
      <w:pPr>
        <w:pStyle w:val="ListBullet"/>
      </w:pPr>
      <w:r>
        <w:rPr>
          <w:sz w:val="22"/>
        </w:rPr>
        <w:t>Retention policies for logs and documents.</w:t>
      </w:r>
    </w:p>
    <w:p>
      <w:pPr>
        <w:pStyle w:val="Heading2"/>
      </w:pPr>
      <w:r>
        <w:t>15. System Health</w:t>
      </w:r>
    </w:p>
    <w:p>
      <w:pPr>
        <w:pStyle w:val="ListBullet"/>
      </w:pPr>
      <w:r>
        <w:rPr>
          <w:sz w:val="22"/>
        </w:rPr>
        <w:t>Storage monitoring.</w:t>
      </w:r>
    </w:p>
    <w:p>
      <w:pPr>
        <w:pStyle w:val="ListBullet"/>
      </w:pPr>
      <w:r>
        <w:rPr>
          <w:sz w:val="22"/>
        </w:rPr>
        <w:t>Database health.</w:t>
      </w:r>
    </w:p>
    <w:p>
      <w:pPr>
        <w:pStyle w:val="ListBullet"/>
      </w:pPr>
      <w:r>
        <w:rPr>
          <w:sz w:val="22"/>
        </w:rPr>
        <w:t>Email queue.</w:t>
      </w:r>
    </w:p>
    <w:p>
      <w:pPr>
        <w:pStyle w:val="ListBullet"/>
      </w:pPr>
      <w:r>
        <w:rPr>
          <w:sz w:val="22"/>
        </w:rPr>
        <w:t>Background jobs.</w:t>
      </w:r>
    </w:p>
    <w:p>
      <w:pPr>
        <w:pStyle w:val="ListBullet"/>
      </w:pPr>
      <w:r>
        <w:rPr>
          <w:sz w:val="22"/>
        </w:rPr>
        <w:t>API health.</w:t>
      </w:r>
    </w:p>
    <w:p>
      <w:pPr>
        <w:pStyle w:val="ListBullet"/>
      </w:pPr>
      <w:r>
        <w:rPr>
          <w:sz w:val="22"/>
        </w:rPr>
        <w:t>Payment gateway status.</w:t>
      </w:r>
    </w:p>
    <w:p>
      <w:pPr>
        <w:pStyle w:val="Heading2"/>
      </w:pPr>
      <w:r>
        <w:t>16. Business Rules</w:t>
      </w:r>
    </w:p>
    <w:p>
      <w:pPr>
        <w:pStyle w:val="ListBullet"/>
      </w:pPr>
      <w:r>
        <w:rPr>
          <w:sz w:val="22"/>
        </w:rPr>
        <w:t>All modules must reuse platform services.</w:t>
      </w:r>
    </w:p>
    <w:p>
      <w:pPr>
        <w:pStyle w:val="ListBullet"/>
      </w:pPr>
      <w:r>
        <w:rPr>
          <w:sz w:val="22"/>
        </w:rPr>
        <w:t>Platform utilities are configurable wherever possible.</w:t>
      </w:r>
    </w:p>
    <w:p>
      <w:pPr>
        <w:pStyle w:val="ListBullet"/>
      </w:pPr>
      <w:r>
        <w:rPr>
          <w:sz w:val="22"/>
        </w:rPr>
        <w:t>Every action is auditable.</w:t>
      </w:r>
    </w:p>
    <w:p>
      <w:pPr>
        <w:pStyle w:val="ListBullet"/>
      </w:pPr>
      <w:r>
        <w:rPr>
          <w:sz w:val="22"/>
        </w:rPr>
        <w:t>Role-based access applies to all shared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