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Multi-Web Completion Plan — Status &amp; Remaining Work</w:t>
      </w:r>
    </w:p>
    <w:p>
      <w:pPr>
        <w:spacing w:after="120"/>
      </w:pPr>
      <w:r>
        <w:rPr>
          <w:i/>
          <w:iCs/>
          <w:color w:val="6b7280"/>
        </w:rPr>
        <w:t xml:space="preserve">CBSE Sahodaya Digital Platform · Status as of 2026-07-11</w:t>
      </w:r>
    </w:p>
    <w:p>
      <w:pPr>
        <w:spacing w:after="120"/>
      </w:pPr>
      <w:r>
        <w:t xml:space="preserve"/>
      </w:r>
    </w:p>
    <w:p>
      <w:pPr>
        <w:pStyle w:val="Heading1"/>
        <w:spacing w:after="150" w:before="300"/>
      </w:pPr>
      <w:r>
        <w:t xml:space="preserve">Overview</w:t>
      </w:r>
    </w:p>
    <w:p>
      <w:pPr>
        <w:spacing w:after="120"/>
      </w:pPr>
      <w:r>
        <w:t xml:space="preserve">Two of the six modules covered by the completion plan are fully built: Sports Management and Teacher Registry. Talent Search (MCQ Exams) has its Critical exam-integrity tier done, with High/Medium/Low remaining. Student Registry, Teacher Training, and Academic Results/Toppers have checklists but no implementation work done against them yet.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700"/>
        <w:gridCol w:w="2200"/>
        <w:gridCol w:w="2800"/>
      </w:tblGrid>
      <w:tr>
        <w:tc>
          <w:tcPr>
            <w:tcW w:type="dxa" w:w="32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Module</w:t>
            </w:r>
          </w:p>
        </w:tc>
        <w:tc>
          <w:tcPr>
            <w:tcW w:type="dxa" w:w="17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>
            <w:tcW w:type="dxa" w:w="22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Remaining effort</w:t>
            </w:r>
          </w:p>
        </w:tc>
        <w:tc>
          <w:tcPr>
            <w:tcW w:type="dxa" w:w="28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Sports Management (FRD-04)</w:t>
            </w:r>
          </w:p>
        </w:tc>
        <w:tc>
          <w:tcPr>
            <w:tcW w:type="dxa" w:w="1700"/>
            <w:shd w:fill="DCFCE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Done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 pd</w:t>
            </w:r>
          </w:p>
        </w:tc>
        <w:tc>
          <w:tcPr>
            <w:tcW w:type="dxa" w:w="28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All Critical items (#43-61) implemented, tested, committed.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Teacher Registry (FRD-02, teacher side)</w:t>
            </w:r>
          </w:p>
        </w:tc>
        <w:tc>
          <w:tcPr>
            <w:tcW w:type="dxa" w:w="1700"/>
            <w:shd w:fill="DCFCE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Done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 pd</w:t>
            </w:r>
          </w:p>
        </w:tc>
        <w:tc>
          <w:tcPr>
            <w:tcW w:type="dxa" w:w="28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Critical + High + Medium + Low all implemented, verified, committed.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Student Registry (FRD-02, student side)</w:t>
            </w:r>
          </w:p>
        </w:tc>
        <w:tc>
          <w:tcPr>
            <w:tcW w:type="dxa" w:w="17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Not started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~14-18 pd</w:t>
            </w:r>
          </w:p>
        </w:tc>
        <w:tc>
          <w:tcPr>
            <w:tcW w:type="dxa" w:w="28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TC workflow, class-promotion engine, and Division/Section field all descoped (not platform purpose). Reject-with-remarks + notifications are now the biggest items.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Teacher Training (FRD-09)</w:t>
            </w:r>
          </w:p>
        </w:tc>
        <w:tc>
          <w:tcPr>
            <w:tcW w:type="dxa" w:w="17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Not started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~65-75 pd</w:t>
            </w:r>
          </w:p>
        </w:tc>
        <w:tc>
          <w:tcPr>
            <w:tcW w:type="dxa" w:w="28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QR registration/attendance shipped 2026-07-11; feedback, CPD, resource-person, fees remain.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Talent Search / MCQ Exams (FRD-07)</w:t>
            </w:r>
          </w:p>
        </w:tc>
        <w:tc>
          <w:tcPr>
            <w:tcW w:type="dxa" w:w="1700"/>
            <w:shd w:fill="DCFCE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Critical done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~25-36 pd</w:t>
            </w:r>
          </w:p>
        </w:tc>
        <w:tc>
          <w:tcPr>
            <w:tcW w:type="dxa" w:w="28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All 4 Critical exam-integrity items fixed and committed. High/Medium/Low remain.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Academic Results, Toppers &amp; Achievements (FRD-21)</w:t>
            </w:r>
          </w:p>
        </w:tc>
        <w:tc>
          <w:tcPr>
            <w:tcW w:type="dxa" w:w="17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Not started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~114-120 pd</w:t>
            </w:r>
          </w:p>
        </w:tc>
        <w:tc>
          <w:tcPr>
            <w:tcW w:type="dxa" w:w="28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Still a bare CMS widget — zero workflow, zero ranking logic. Largest remaining rebuild.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t xml:space="preserve">Total remaining effort across the four not-fully-done modules: roughly 218-255 person-days. Sections below give the full checklist for each, carried over from the completion-plan re-audit (docs/GAP_ANALYSIS/COMPLETION_PLAN_Sports_Training_TalentSearch_Student_Teacher.docx), corrected against a direct re-check of the current codebase — the on-disk plan document's Talent Search section was stale (it still described 4 Critical items as unfixed that were in fact already implemented and committed in this engagement), so that section was verified fresh rather than copied as-is.</w:t>
      </w:r>
    </w:p>
    <w:p>
      <w:pPr>
        <w:spacing w:after="120"/>
      </w:pPr>
      <w:r>
        <w:rPr>
          <w:b/>
          <w:bCs/>
          <w:color w:val="b91c1c"/>
        </w:rPr>
        <w:t xml:space="preserve">Scope note: the TC/Transfer Certificate workflow, the academic-year student promotion/rollover engine, and the Division/Section field on Student were all explicitly descoped by the client ("not our purpose" / "dont need section for students") and are struck through below rather than estimated. Everything in Student Registry that depended on any of these has been reduced or removed accordingly.</w:t>
      </w:r>
    </w:p>
    <w:p>
      <w:pPr>
        <w:pStyle w:val="Heading1"/>
        <w:spacing w:after="150" w:before="300"/>
      </w:pPr>
      <w:r>
        <w:t xml:space="preserve">Done — Sports Management (FRD-04)</w:t>
      </w:r>
    </w:p>
    <w:p>
      <w:pPr>
        <w:spacing w:after="120"/>
      </w:pPr>
      <w:r>
        <w:t xml:space="preserve">All Critical-tier items implemented and committed this session: head-level fee/quota/policy schema, per-head composite billing, Item Head Fees UI, quota/capacity enforcement, cancellation lock + quota release, per-head registration/download gating, medal tally, backfill command, and test coverage. No further action pending unless new gaps surface.</w:t>
      </w:r>
    </w:p>
    <w:p>
      <w:pPr>
        <w:pStyle w:val="Heading1"/>
        <w:spacing w:after="150" w:before="300"/>
      </w:pPr>
      <w:r>
        <w:t xml:space="preserve">Done — Teacher Registry (FRD-02, teacher side)</w:t>
      </w:r>
    </w:p>
    <w:p>
      <w:pPr>
        <w:spacing w:after="120"/>
      </w:pPr>
      <w:r>
        <w:t xml:space="preserve">Critical: reset-verification-on-edit, 4 notification triggers, Reject + Bulk-Verify UI. High: teacher list export (CSV/XLSX/PDF), server-side pagination/search/filter, formatted Teacher ID + separate Employee Code (with Artisan backfill command), edit-lock-parity decision documented (kept unrestricted, by design). Medium/Low: storeBulk error-parity with import, redundant audit-log call removed, subject/subject_ids drift guarded, verification page rebuilt as a school-summary/drill-in view. Nothing outstanding.</w:t>
      </w:r>
    </w:p>
    <w:p>
      <w:pPr>
        <w:pStyle w:val="Heading1"/>
        <w:spacing w:after="150" w:before="300"/>
      </w:pPr>
      <w:r>
        <w:t xml:space="preserve">Pending — Student Registry (FRD-02, student side)</w:t>
      </w:r>
    </w:p>
    <w:p>
      <w:pPr>
        <w:spacing w:after="120"/>
      </w:pPr>
      <w:r>
        <w:t xml:space="preserve">Baseline coverage 64%. Recent commits (2026-07-09/10) added fest class-group/cluster eligibility logic and a school-side import-history viewer — both genuine but neither closes a Student Registry gap. TC/Transfer Certificate workflow, academic-year class-promotion/rollover, and the Division/Section field are explicitly out of scope (client decision — "not our purpose" / "dont need section for students"); everything below reflects that. None of the remaining items have been started.</w:t>
      </w:r>
    </w:p>
    <w:p>
      <w:pPr>
        <w:pStyle w:val="Heading2"/>
        <w:spacing w:after="120" w:before="240"/>
      </w:pPr>
      <w:r>
        <w:t xml:space="preserve">Critical (~5-7 pd)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  <w:color w:val="b91c1c"/>
        </w:rPr>
        <w:t xml:space="preserve">⊘  </w:t>
      </w:r>
      <w:r>
        <w:rPr>
          <w:strike/>
          <w:color w:val="6b7280"/>
        </w:rPr>
        <w:t xml:space="preserve">Build TC/Transfer Certificate workflow end-to-end (student_id FK on tc_requests, School + Sahodaya controllers, request/review/issue Vue pages)</w:t>
      </w:r>
      <w:r>
        <w:rPr>
          <w:i/>
          <w:iCs/>
          <w:color w:val="b91c1c"/>
        </w:rPr>
        <w:t xml:space="preserve">  — descoped, not our purpose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  <w:color w:val="b91c1c"/>
        </w:rPr>
        <w:t xml:space="preserve">⊘  </w:t>
      </w:r>
      <w:r>
        <w:rPr>
          <w:strike/>
          <w:color w:val="6b7280"/>
        </w:rPr>
        <w:t xml:space="preserve">Build academic-year promotion/rollover engine (bulk-advance school_class_id, mark graduated/transferred/withdrawn, preview-before-commit UI)</w:t>
      </w:r>
      <w:r>
        <w:rPr>
          <w:i/>
          <w:iCs/>
          <w:color w:val="b91c1c"/>
        </w:rPr>
        <w:t xml:space="preserve">  — descoped, not our purpose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Add student verification reject-with-remarks + bulk reject (mirror the Teacher-side pattern just built).</w:t>
      </w:r>
      <w:r>
        <w:rPr>
          <w:i/>
          <w:iCs/>
          <w:color w:val="6b7280"/>
        </w:rPr>
        <w:t xml:space="preserve">  — effort: 2-3d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Wire the 4 FRD notification triggers (Verification Pending/Approved/Rejected/Reverification Required) into verification + edit-change paths; seed 4 templates.</w:t>
      </w:r>
      <w:r>
        <w:rPr>
          <w:i/>
          <w:iCs/>
          <w:color w:val="6b7280"/>
        </w:rPr>
        <w:t xml:space="preserve">  — effort: 3-4d</w:t>
      </w:r>
    </w:p>
    <w:p>
      <w:pPr>
        <w:pStyle w:val="Heading2"/>
        <w:spacing w:after="120" w:before="240"/>
      </w:pPr>
      <w:r>
        <w:t xml:space="preserve">High (~2-3 pd)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  <w:color w:val="b91c1c"/>
        </w:rPr>
        <w:t xml:space="preserve">⊘  </w:t>
      </w:r>
      <w:r>
        <w:rPr>
          <w:strike/>
          <w:color w:val="6b7280"/>
        </w:rPr>
        <w:t xml:space="preserve">Restore Division/Section field on Student across model, importer, and Create/Edit/Import/List UI</w:t>
      </w:r>
      <w:r>
        <w:rPr>
          <w:i/>
          <w:iCs/>
          <w:color w:val="b91c1c"/>
        </w:rPr>
        <w:t xml:space="preserve">  — descoped, not our purpose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Remove or @deprecated-mark 5 dead abort(403) methods in StudentController.php (lines 734, 800, 883, 944, 971).</w:t>
      </w:r>
      <w:r>
        <w:rPr>
          <w:i/>
          <w:iCs/>
          <w:color w:val="6b7280"/>
        </w:rPr>
        <w:t xml:space="preserve">  — effort: 1d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Add duplicate-check (name+DOB or admission_number) to StudentCsvImporter::validateRows(), in-file and against-DB.</w:t>
      </w:r>
      <w:r>
        <w:rPr>
          <w:i/>
          <w:iCs/>
          <w:color w:val="6b7280"/>
        </w:rPr>
        <w:t xml:space="preserve">  — effort: 1-2d</w:t>
      </w:r>
    </w:p>
    <w:p>
      <w:pPr>
        <w:pStyle w:val="Heading2"/>
        <w:spacing w:after="120" w:before="240"/>
      </w:pPr>
      <w:r>
        <w:t xml:space="preserve">Medium (~2.5 pd)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Hide/gate the Transfer/TC log report (RPT-STU-015) — TC workflow is descoped, so the report should be removed or hidden rather than left pointing at a permanently-empty table.</w:t>
      </w:r>
      <w:r>
        <w:rPr>
          <w:i/>
          <w:iCs/>
          <w:color w:val="6b7280"/>
        </w:rPr>
        <w:t xml:space="preserve">  — effort: 0.5d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Add SoftDeletes to Student model; change destroy() from hard delete to soft delete/withdrawn status.</w:t>
      </w:r>
      <w:r>
        <w:rPr>
          <w:i/>
          <w:iCs/>
          <w:color w:val="6b7280"/>
        </w:rPr>
        <w:t xml:space="preserve">  — effort: 1d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Add plain student-roster export button (CSV/XLSX) on Students Index.</w:t>
      </w:r>
      <w:r>
        <w:rPr>
          <w:i/>
          <w:iCs/>
          <w:color w:val="6b7280"/>
        </w:rPr>
        <w:t xml:space="preserve">  — effort: 1d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  <w:color w:val="b91c1c"/>
        </w:rPr>
        <w:t xml:space="preserve">⊘  </w:t>
      </w:r>
      <w:r>
        <w:rPr>
          <w:strike/>
          <w:color w:val="6b7280"/>
        </w:rPr>
        <w:t xml:space="preserve">Alumni ↔ Student linkage / "Convert to alumni" on graduation — depended on the now-descoped promotion engine</w:t>
      </w:r>
      <w:r>
        <w:rPr>
          <w:i/>
          <w:iCs/>
          <w:color w:val="b91c1c"/>
        </w:rPr>
        <w:t xml:space="preserve">  — descoped, not our purpose</w:t>
      </w:r>
    </w:p>
    <w:p>
      <w:pPr>
        <w:pStyle w:val="Heading2"/>
        <w:spacing w:after="120" w:before="240"/>
      </w:pPr>
      <w:r>
        <w:t xml:space="preserve">Low / Polish (~4.5-5.5 pd)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Split fest/sports registration methods out of StudentController.php into a dedicated Fest/Sports controller.</w:t>
      </w:r>
      <w:r>
        <w:rPr>
          <w:i/>
          <w:iCs/>
          <w:color w:val="6b7280"/>
        </w:rPr>
        <w:t xml:space="preserve">  — effort: 2d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Composite index students(tenant_id, school_class_id, status) for scale.</w:t>
      </w:r>
      <w:r>
        <w:rPr>
          <w:i/>
          <w:iCs/>
          <w:color w:val="6b7280"/>
        </w:rPr>
        <w:t xml:space="preserve">  — effort: 0.5d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PDF export / print view for student roster.</w:t>
      </w:r>
      <w:r>
        <w:rPr>
          <w:i/>
          <w:iCs/>
          <w:color w:val="6b7280"/>
        </w:rPr>
        <w:t xml:space="preserve">  — effort: 2-3d</w:t>
      </w:r>
    </w:p>
    <w:p>
      <w:pPr>
        <w:pStyle w:val="Heading1"/>
        <w:spacing w:after="150" w:before="300"/>
      </w:pPr>
      <w:r>
        <w:t xml:space="preserve">Pending — Teacher Training (FRD-09)</w:t>
      </w:r>
    </w:p>
    <w:p>
      <w:pPr>
        <w:spacing w:after="120"/>
      </w:pPr>
      <w:r>
        <w:t xml:space="preserve">The 2026-07-11 commit (5630697) shipped a full QR self-registration + QR attendance + fee-approvals vertical — a genuine 25-30 pd chunk of the original 95-120 pd estimate. What's below is everything that vertical didn't touch.</w:t>
      </w:r>
    </w:p>
    <w:p>
      <w:pPr>
        <w:pStyle w:val="Heading2"/>
        <w:spacing w:after="120" w:before="240"/>
      </w:pPr>
      <w:r>
        <w:t xml:space="preserve">Critical (~20.5 pd)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Pending-school resolution admin screen: link TrainingPendingSchool to a real Tenant or reject; backfill affected registrations.</w:t>
      </w:r>
      <w:r>
        <w:rPr>
          <w:i/>
          <w:iCs/>
          <w:color w:val="6b7280"/>
        </w:rPr>
        <w:t xml:space="preserve">  — effort: 2.5d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Fix 3 broken report status filters (QueriesExtendedReports.php lines 1143, 1161, 1194 use invalid enum values — reports return empty/dead).</w:t>
      </w:r>
      <w:r>
        <w:rPr>
          <w:i/>
          <w:iCs/>
          <w:color w:val="6b7280"/>
        </w:rPr>
        <w:t xml:space="preserve">  — effort: 0.5d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Configurable attendance-based certificate eligibility (min_attendance_percent), replacing the flat "≥1 session present" rule.</w:t>
      </w:r>
      <w:r>
        <w:rPr>
          <w:i/>
          <w:iCs/>
          <w:color w:val="6b7280"/>
        </w:rPr>
        <w:t xml:space="preserve">  — effort: 1.5d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Feedback/evaluation module: training_feedback table, teacher-portal form, Sahodaya review screen, real Feedback Summary report.</w:t>
      </w:r>
      <w:r>
        <w:rPr>
          <w:i/>
          <w:iCs/>
          <w:color w:val="6b7280"/>
        </w:rPr>
        <w:t xml:space="preserve">  — effort: 5d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Bulk registration + CSV import/export for schools.</w:t>
      </w:r>
      <w:r>
        <w:rPr>
          <w:i/>
          <w:iCs/>
          <w:color w:val="6b7280"/>
        </w:rPr>
        <w:t xml:space="preserve">  — effort: 5d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CPD/training-hours tracking: sum duration_minutes per teacher per year, dashboard widget, CPD report.</w:t>
      </w:r>
      <w:r>
        <w:rPr>
          <w:i/>
          <w:iCs/>
          <w:color w:val="6b7280"/>
        </w:rPr>
        <w:t xml:space="preserve">  — effort: 5d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Richer eligibility builder: designation-exclude, min-experience, prior-training, region.</w:t>
      </w:r>
      <w:r>
        <w:rPr>
          <w:i/>
          <w:iCs/>
          <w:color w:val="6b7280"/>
        </w:rPr>
        <w:t xml:space="preserve">  — effort: 6d</w:t>
      </w:r>
    </w:p>
    <w:p>
      <w:pPr>
        <w:pStyle w:val="Heading2"/>
        <w:spacing w:after="120" w:before="240"/>
      </w:pPr>
      <w:r>
        <w:t xml:space="preserve">High (~25 pd)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Resource Person/Trainer management: table, honorarium tracking, session assignment, fix RPT-TRN-012 (currently fabricates names).</w:t>
      </w:r>
      <w:r>
        <w:rPr>
          <w:i/>
          <w:iCs/>
          <w:color w:val="6b7280"/>
        </w:rPr>
        <w:t xml:space="preserve">  — effort: 6d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Differentiated school-fee vs teacher-fee via the existing but dead TrainingSchoolFee table.</w:t>
      </w:r>
      <w:r>
        <w:rPr>
          <w:i/>
          <w:iCs/>
          <w:color w:val="6b7280"/>
        </w:rPr>
        <w:t xml:space="preserve">  — effort: 6d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Training category master (Principal/VP/Coordinator/HOD/Webinar/Orientation/Certification/Custom).</w:t>
      </w:r>
      <w:r>
        <w:rPr>
          <w:i/>
          <w:iCs/>
          <w:color w:val="6b7280"/>
        </w:rPr>
        <w:t xml:space="preserve">  — effort: 3d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Multi-type certificates (Completion/Appreciation/Resource-Person/Organizer) with training hours printed.</w:t>
      </w:r>
      <w:r>
        <w:rPr>
          <w:i/>
          <w:iCs/>
          <w:color w:val="6b7280"/>
        </w:rPr>
        <w:t xml:space="preserve">  — effort: 5d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Missing notifications: Payment Reminder, Training Reminder, Daily Session Reminder, Certificate Available.</w:t>
      </w:r>
      <w:r>
        <w:rPr>
          <w:i/>
          <w:iCs/>
          <w:color w:val="6b7280"/>
        </w:rPr>
        <w:t xml:space="preserve">  — effort: 4d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Existing-teacher profile refresh on QR re-registration (currently discards submitted fields on a matched teacher).</w:t>
      </w:r>
      <w:r>
        <w:rPr>
          <w:i/>
          <w:iCs/>
          <w:color w:val="6b7280"/>
        </w:rPr>
        <w:t xml:space="preserve">  — effort: 1d</w:t>
      </w:r>
    </w:p>
    <w:p>
      <w:pPr>
        <w:pStyle w:val="Heading2"/>
        <w:spacing w:after="120" w:before="240"/>
      </w:pPr>
      <w:r>
        <w:t xml:space="preserve">Medium (~20.5 pd)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Waiting list: capacity limit, waitlist position, promotion on a freed seat, notification.</w:t>
      </w:r>
      <w:r>
        <w:rPr>
          <w:i/>
          <w:iCs/>
          <w:color w:val="6b7280"/>
        </w:rPr>
        <w:t xml:space="preserve">  — effort: 5d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Program code + banner image fields.</w:t>
      </w:r>
      <w:r>
        <w:rPr>
          <w:i/>
          <w:iCs/>
          <w:color w:val="6b7280"/>
        </w:rPr>
        <w:t xml:space="preserve">  — effort: 2d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Persisted invoice generation step between Registration and Payment.</w:t>
      </w:r>
      <w:r>
        <w:rPr>
          <w:i/>
          <w:iCs/>
          <w:color w:val="6b7280"/>
        </w:rPr>
        <w:t xml:space="preserve">  — effort: 4d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Training ID Card (reuse the Fest ID-card pattern).</w:t>
      </w:r>
      <w:r>
        <w:rPr>
          <w:i/>
          <w:iCs/>
          <w:color w:val="6b7280"/>
        </w:rPr>
        <w:t xml:space="preserve">  — effort: 5d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Attendance states Late/With Permission + correction-with-approval workflow.</w:t>
      </w:r>
      <w:r>
        <w:rPr>
          <w:i/>
          <w:iCs/>
          <w:color w:val="6b7280"/>
        </w:rPr>
        <w:t xml:space="preserve">  — effort: 5d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Teacher-Type-wise / Subject-wise / Day-wise participation reports.</w:t>
      </w:r>
      <w:r>
        <w:rPr>
          <w:i/>
          <w:iCs/>
          <w:color w:val="6b7280"/>
        </w:rPr>
        <w:t xml:space="preserve">  — effort: 2.5d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Session edit/delete routes (currently missing entirely).</w:t>
      </w:r>
      <w:r>
        <w:rPr>
          <w:i/>
          <w:iCs/>
          <w:color w:val="6b7280"/>
        </w:rPr>
        <w:t xml:space="preserve">  — effort: 1d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Standalone "Teacher creation" report view, split out of the QR dashboard counter.</w:t>
      </w:r>
      <w:r>
        <w:rPr>
          <w:i/>
          <w:iCs/>
          <w:color w:val="6b7280"/>
        </w:rPr>
        <w:t xml:space="preserve">  — effort: 0.5d</w:t>
      </w:r>
    </w:p>
    <w:p>
      <w:pPr>
        <w:pStyle w:val="Heading2"/>
        <w:spacing w:after="120" w:before="240"/>
      </w:pPr>
      <w:r>
        <w:t xml:space="preserve">Low / Polish (~3.75 pd)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Fuzzy name-based duplicate detection in QR registration matching.</w:t>
      </w:r>
      <w:r>
        <w:rPr>
          <w:i/>
          <w:iCs/>
          <w:color w:val="6b7280"/>
        </w:rPr>
        <w:t xml:space="preserve">  — effort: 1d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De-duplicate downloadQr/downloadSessionAttendanceQr helper code.</w:t>
      </w:r>
      <w:r>
        <w:rPr>
          <w:i/>
          <w:iCs/>
          <w:color w:val="6b7280"/>
        </w:rPr>
        <w:t xml:space="preserve">  — effort: 0.5d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Audit log on plain storeSession() (unaudited unlike the new QR actions).</w:t>
      </w:r>
      <w:r>
        <w:rPr>
          <w:i/>
          <w:iCs/>
          <w:color w:val="6b7280"/>
        </w:rPr>
        <w:t xml:space="preserve">  — effort: 0.25d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Per-program "allow school nomination" toggle, separate from self-registration toggle.</w:t>
      </w:r>
      <w:r>
        <w:rPr>
          <w:i/>
          <w:iCs/>
          <w:color w:val="6b7280"/>
        </w:rPr>
        <w:t xml:space="preserve">  — effort: 1.5d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Verify no remaining bypass path in updateAttendance() registration-approval gate.</w:t>
      </w:r>
      <w:r>
        <w:rPr>
          <w:i/>
          <w:iCs/>
          <w:color w:val="6b7280"/>
        </w:rPr>
        <w:t xml:space="preserve">  — effort: 0.5d</w:t>
      </w:r>
    </w:p>
    <w:p>
      <w:pPr>
        <w:pStyle w:val="Heading1"/>
        <w:spacing w:after="150" w:before="300"/>
      </w:pPr>
      <w:r>
        <w:t xml:space="preserve">Talent Search / MCQ Exam System (FRD-07) — Critical tier done, rest pending</w:t>
      </w:r>
    </w:p>
    <w:p>
      <w:pPr>
        <w:spacing w:after="120"/>
      </w:pPr>
      <w:r>
        <w:t xml:space="preserve">Verified directly against current code (the on-disk completion-plan doc's Talent Search section was stale on this point): all 4 Critical exam-integrity items are implemented and committed — malpractice/withheld attendance states and migration exist, the results_published guard is live in McqMarkSaveService.php:25, the attendance correction-approval workflow exists (McqAttendanceCorrectionService, McqAttendanceCorrectionRequest, migration), and the payment_deadline/late_fee_amount/penalty_amount columns exist and are wired into McqSchoolFeeService. High/Medium/Low below were spot-checked and remain genuinely open (no teacher_id-based registration path, rank_eligible still unread by McqRankingService).</w:t>
      </w:r>
    </w:p>
    <w:p>
      <w:pPr>
        <w:pStyle w:val="Heading2"/>
        <w:spacing w:after="120" w:before="240"/>
      </w:pPr>
      <w:r>
        <w:t xml:space="preserve">Critical — done</w:t>
      </w:r>
    </w:p>
    <w:p>
      <w:pPr>
        <w:spacing w:after="120"/>
      </w:pPr>
      <w:r>
        <w:rPr>
          <w:i/>
          <w:iCs/>
          <w:color w:val="15803d"/>
        </w:rPr>
        <w:t xml:space="preserve">Malpractice/Withheld attendance states, attendance correction-approval workflow, results-published mark-edit guard, and the payment_deadline/late_fee_amount/penalty_amount schema fix are all in place.</w:t>
      </w:r>
    </w:p>
    <w:p>
      <w:pPr>
        <w:pStyle w:val="Heading2"/>
        <w:spacing w:after="120" w:before="240"/>
      </w:pPr>
      <w:r>
        <w:t xml:space="preserve">High (~5-6 pd)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Teacher exam registration path — teacher_id column exists on McqRegistration but no controller/service uses it.</w:t>
      </w:r>
      <w:r>
        <w:rPr>
          <w:i/>
          <w:iCs/>
          <w:color w:val="6b7280"/>
        </w:rPr>
        <w:t xml:space="preserve">  — effort: 5-6d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Unpublish-results safeguard + notification (tie into the Reopen-for-correction flow above).</w:t>
      </w:r>
      <w:r>
        <w:rPr>
          <w:i/>
          <w:iCs/>
          <w:color w:val="6b7280"/>
        </w:rPr>
        <w:t xml:space="preserve">  — effort: bundled with Critical mark-lock item</w:t>
      </w:r>
    </w:p>
    <w:p>
      <w:pPr>
        <w:pStyle w:val="Heading2"/>
        <w:spacing w:after="120" w:before="240"/>
      </w:pPr>
      <w:r>
        <w:t xml:space="preserve">Medium (~10.5-15.5 pd)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Result Analysis report: pass/fail rate, mean score, percentile distribution, grade histogram.</w:t>
      </w:r>
      <w:r>
        <w:rPr>
          <w:i/>
          <w:iCs/>
          <w:color w:val="6b7280"/>
        </w:rPr>
        <w:t xml:space="preserve">  — effort: 2-3d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School-wise Performance report: aggregate average score/pass-rate/rank-distribution across schools.</w:t>
      </w:r>
      <w:r>
        <w:rPr>
          <w:i/>
          <w:iCs/>
          <w:color w:val="6b7280"/>
        </w:rPr>
        <w:t xml:space="preserve">  — effort: 2-3d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Malpractice Register report (blocked by the Critical malpractice-state item).</w:t>
      </w:r>
      <w:r>
        <w:rPr>
          <w:i/>
          <w:iCs/>
          <w:color w:val="6b7280"/>
        </w:rPr>
        <w:t xml:space="preserve">  — effort: 1d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Wire rank_eligible grade-band flag into McqRankingService::rankExam() — currently ignored, so non-rank-eligible bands still get ranked.</w:t>
      </w:r>
      <w:r>
        <w:rPr>
          <w:i/>
          <w:iCs/>
          <w:color w:val="6b7280"/>
        </w:rPr>
        <w:t xml:space="preserve">  — effort: 1d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Exam Reminder notification (scheduled, before scheduled_at).</w:t>
      </w:r>
      <w:r>
        <w:rPr>
          <w:i/>
          <w:iCs/>
          <w:color w:val="6b7280"/>
        </w:rPr>
        <w:t xml:space="preserve">  — effort: 1-2d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Certificate-ready notification on issue()/issueBulk().</w:t>
      </w:r>
      <w:r>
        <w:rPr>
          <w:i/>
          <w:iCs/>
          <w:color w:val="6b7280"/>
        </w:rPr>
        <w:t xml:space="preserve">  — effort: 0.5-1d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Seat/hall auto-allocation — seat_no is currently never populated.</w:t>
      </w:r>
      <w:r>
        <w:rPr>
          <w:i/>
          <w:iCs/>
          <w:color w:val="6b7280"/>
        </w:rPr>
        <w:t xml:space="preserve">  — effort: 3-4d</w:t>
      </w:r>
    </w:p>
    <w:p>
      <w:pPr>
        <w:pStyle w:val="Heading2"/>
        <w:spacing w:after="120" w:before="240"/>
      </w:pPr>
      <w:r>
        <w:t xml:space="preserve">Low / Polish (~9.5-14.5 pd)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Exam-code field on mcq_exams.</w:t>
      </w:r>
      <w:r>
        <w:rPr>
          <w:i/>
          <w:iCs/>
          <w:color w:val="6b7280"/>
        </w:rPr>
        <w:t xml:space="preserve">  — effort: 0.5d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Explicit registration-open/close + result-date fields with auto status-transition.</w:t>
      </w:r>
      <w:r>
        <w:rPr>
          <w:i/>
          <w:iCs/>
          <w:color w:val="6b7280"/>
        </w:rPr>
        <w:t xml:space="preserve">  — effort: 2d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Per-student printable invoice (currently only a batch total exists).</w:t>
      </w:r>
      <w:r>
        <w:rPr>
          <w:i/>
          <w:iCs/>
          <w:color w:val="6b7280"/>
        </w:rPr>
        <w:t xml:space="preserve">  — effort: 1-2d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Attendance Sheet / Mark Sheet / Result Sheet printable documents.</w:t>
      </w:r>
      <w:r>
        <w:rPr>
          <w:i/>
          <w:iCs/>
          <w:color w:val="6b7280"/>
        </w:rPr>
        <w:t xml:space="preserve">  — effort: 2-3d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Excel (.xlsx) import for marks/attendance (reuse the SpreadsheetReader already built for student import).</w:t>
      </w:r>
      <w:r>
        <w:rPr>
          <w:i/>
          <w:iCs/>
          <w:color w:val="6b7280"/>
        </w:rPr>
        <w:t xml:space="preserve">  — effort: 1d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Public certificate verification lookup page (/verify/{uuid}).</w:t>
      </w:r>
      <w:r>
        <w:rPr>
          <w:i/>
          <w:iCs/>
          <w:color w:val="6b7280"/>
        </w:rPr>
        <w:t xml:space="preserve">  — effort: 1-2d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Negative marking / per-question weighting for Olympiad-style exams.</w:t>
      </w:r>
      <w:r>
        <w:rPr>
          <w:i/>
          <w:iCs/>
          <w:color w:val="6b7280"/>
        </w:rPr>
        <w:t xml:space="preserve">  — effort: 2-3d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Hall-ticket-no vs registration-no conflation — recommend descoping unless client requests distinct fields.</w:t>
      </w:r>
      <w:r>
        <w:rPr>
          <w:i/>
          <w:iCs/>
          <w:color w:val="6b7280"/>
        </w:rPr>
        <w:t xml:space="preserve">  — effort: N/A</w:t>
      </w:r>
    </w:p>
    <w:p>
      <w:pPr>
        <w:pStyle w:val="Heading1"/>
        <w:spacing w:after="150" w:before="300"/>
      </w:pPr>
      <w:r>
        <w:t xml:space="preserve">Pending — CBSE Academic Results, Toppers &amp; Achievements (FRD-21)</w:t>
      </w:r>
    </w:p>
    <w:p>
      <w:pPr>
        <w:spacing w:after="120"/>
      </w:pPr>
      <w:r>
        <w:t xml:space="preserve">Still a bare CMS content widget (12% coverage), unchanged since baseline apart from a mechanical tenant-scoping refactor. Zero workflow state, zero ranking logic, zero Sahodaya-facing code. The largest remaining rebuild of any module in this program, though several now-existing platform primitives (SchoolDocument approve/reject pattern, Subject master, AcademicYearRecord, Certificate engine, NotificationService, DataChangeLogger) make it cheaper than a from-scratch estimate.</w:t>
      </w:r>
    </w:p>
    <w:p>
      <w:pPr>
        <w:pStyle w:val="Heading2"/>
        <w:spacing w:after="120" w:before="240"/>
      </w:pPr>
      <w:r>
        <w:t xml:space="preserve">Critical (~37.5 pd)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Add Examination Type (AISSE/AISSCE) + fix the uniqueness key on board_results.</w:t>
      </w:r>
      <w:r>
        <w:rPr>
          <w:i/>
          <w:iCs/>
          <w:color w:val="6b7280"/>
        </w:rPr>
        <w:t xml:space="preserve">  — effort: 2d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Add missing summary fields: highest_mark, average_mark, remarks.</w:t>
      </w:r>
      <w:r>
        <w:rPr>
          <w:i/>
          <w:iCs/>
          <w:color w:val="6b7280"/>
        </w:rPr>
        <w:t xml:space="preserve">  — effort: 1d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Add Admission No / Roll No to Topper.</w:t>
      </w:r>
      <w:r>
        <w:rPr>
          <w:i/>
          <w:iCs/>
          <w:color w:val="6b7280"/>
        </w:rPr>
        <w:t xml:space="preserve">  — effort: 1d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PDF upload + version history for board results (new board_result_uploads table).</w:t>
      </w:r>
      <w:r>
        <w:rPr>
          <w:i/>
          <w:iCs/>
          <w:color w:val="6b7280"/>
        </w:rPr>
        <w:t xml:space="preserve">  — effort: 6d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Verification/Approval/Publish workflow, reusing the SchoolDocument approve/reject pattern.</w:t>
      </w:r>
      <w:r>
        <w:rPr>
          <w:i/>
          <w:iCs/>
          <w:color w:val="6b7280"/>
        </w:rPr>
        <w:t xml:space="preserve">  — effort: 10d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Gate public Blade sections on status = 'published' (currently live the instant data is saved).</w:t>
      </w:r>
      <w:r>
        <w:rPr>
          <w:i/>
          <w:iCs/>
          <w:color w:val="6b7280"/>
        </w:rPr>
        <w:t xml:space="preserve">  — effort: 1d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Automatic Ranking Engine: overall/stream/subject/pass-%/topper-count ranks with configurable tie-handling.</w:t>
      </w:r>
      <w:r>
        <w:rPr>
          <w:i/>
          <w:iCs/>
          <w:color w:val="6b7280"/>
        </w:rPr>
        <w:t xml:space="preserve">  — effort: 12d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Sahodaya Dashboard for results: top schools, pending verifications, awards, pass-% trend.</w:t>
      </w:r>
      <w:r>
        <w:rPr>
          <w:i/>
          <w:iCs/>
          <w:color w:val="6b7280"/>
        </w:rPr>
        <w:t xml:space="preserve">  — effort: 5d</w:t>
      </w:r>
    </w:p>
    <w:p>
      <w:pPr>
        <w:pStyle w:val="Heading2"/>
        <w:spacing w:after="120" w:before="240"/>
      </w:pPr>
      <w:r>
        <w:t xml:space="preserve">High (~44 pd)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Configurable Top-N toppers per Sahodaya (currently unlimited).</w:t>
      </w:r>
      <w:r>
        <w:rPr>
          <w:i/>
          <w:iCs/>
          <w:color w:val="6b7280"/>
        </w:rPr>
        <w:t xml:space="preserve">  — effort: 4d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Real Stream master, replacing the hardcoded PHP list.</w:t>
      </w:r>
      <w:r>
        <w:rPr>
          <w:i/>
          <w:iCs/>
          <w:color w:val="6b7280"/>
        </w:rPr>
        <w:t xml:space="preserve">  — effort: 3d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Subject-wise topper normalization, reusing the existing Subject model.</w:t>
      </w:r>
      <w:r>
        <w:rPr>
          <w:i/>
          <w:iCs/>
          <w:color w:val="6b7280"/>
        </w:rPr>
        <w:t xml:space="preserve">  — effort: 6d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Academic Year FK, reusing the existing AcademicYearRecord (with read-only lock on closed years).</w:t>
      </w:r>
      <w:r>
        <w:rPr>
          <w:i/>
          <w:iCs/>
          <w:color w:val="6b7280"/>
        </w:rPr>
        <w:t xml:space="preserve">  — effort: 3d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Academic Performance Index engine (configurable weights).</w:t>
      </w:r>
      <w:r>
        <w:rPr>
          <w:i/>
          <w:iCs/>
          <w:color w:val="6b7280"/>
        </w:rPr>
        <w:t xml:space="preserve">  — effort: 8d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Awards Engine — 7 FRD-named award categories, auto-computed after ranking.</w:t>
      </w:r>
      <w:r>
        <w:rPr>
          <w:i/>
          <w:iCs/>
          <w:color w:val="6b7280"/>
        </w:rPr>
        <w:t xml:space="preserve">  — effort: 8d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School Dashboard widget showing the school's own rank/topper positions.</w:t>
      </w:r>
      <w:r>
        <w:rPr>
          <w:i/>
          <w:iCs/>
          <w:color w:val="6b7280"/>
        </w:rPr>
        <w:t xml:space="preserve">  — effort: 3d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Public Portal upgrade: Sahodaya-wide rankings, year selector, search, downloadable merit-list PDFs.</w:t>
      </w:r>
      <w:r>
        <w:rPr>
          <w:i/>
          <w:iCs/>
          <w:color w:val="6b7280"/>
        </w:rPr>
        <w:t xml:space="preserve">  — effort: 8d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Merit Register + 5 of 8 FRD reports (School Result Summary, Overall Ranking, Pass % Report, Class X + Stream Merit Registers).</w:t>
      </w:r>
      <w:r>
        <w:rPr>
          <w:i/>
          <w:iCs/>
          <w:color w:val="6b7280"/>
        </w:rPr>
        <w:t xml:space="preserve">  — effort: 6d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Notifications — 6 FRD types, reusing NotificationService.</w:t>
      </w:r>
      <w:r>
        <w:rPr>
          <w:i/>
          <w:iCs/>
          <w:color w:val="6b7280"/>
        </w:rPr>
        <w:t xml:space="preserve">  — effort: 3d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Audit trail wiring on every create/update/verify/approve/reject/publish action, reusing DataChangeLogger.</w:t>
      </w:r>
      <w:r>
        <w:rPr>
          <w:i/>
          <w:iCs/>
          <w:color w:val="6b7280"/>
        </w:rPr>
        <w:t xml:space="preserve">  — effort: 3d</w:t>
      </w:r>
    </w:p>
    <w:p>
      <w:pPr>
        <w:pStyle w:val="Heading2"/>
        <w:spacing w:after="120" w:before="240"/>
      </w:pPr>
      <w:r>
        <w:t xml:space="preserve">Medium (~12 pd)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Subject-wise Merit Register report (depends on subject normalization).</w:t>
      </w:r>
      <w:r>
        <w:rPr>
          <w:i/>
          <w:iCs/>
          <w:color w:val="6b7280"/>
        </w:rPr>
        <w:t xml:space="preserve">  — effort: 2d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Academic Excellence Report + Historical Comparison (depends on Awards Engine + Academic Year FK).</w:t>
      </w:r>
      <w:r>
        <w:rPr>
          <w:i/>
          <w:iCs/>
          <w:color w:val="6b7280"/>
        </w:rPr>
        <w:t xml:space="preserve">  — effort: 3d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State-level consolidated dashboard/report (FRD marks this optional).</w:t>
      </w:r>
      <w:r>
        <w:rPr>
          <w:i/>
          <w:iCs/>
          <w:color w:val="6b7280"/>
        </w:rPr>
        <w:t xml:space="preserve">  — effort: 4d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Correction/resubmission loop for rejected results.</w:t>
      </w:r>
      <w:r>
        <w:rPr>
          <w:i/>
          <w:iCs/>
          <w:color w:val="6b7280"/>
        </w:rPr>
        <w:t xml:space="preserve">  — effort: 2d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Topper "Congratulations" certificates, reusing the existing Certificate engine.</w:t>
      </w:r>
      <w:r>
        <w:rPr>
          <w:i/>
          <w:iCs/>
          <w:color w:val="6b7280"/>
        </w:rPr>
        <w:t xml:space="preserve">  — effort: 3d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Achievement → Awards Engine linkage (auto-populate system-generated achievements).</w:t>
      </w:r>
      <w:r>
        <w:rPr>
          <w:i/>
          <w:iCs/>
          <w:color w:val="6b7280"/>
        </w:rPr>
        <w:t xml:space="preserve">  — effort: 2d</w:t>
      </w:r>
    </w:p>
    <w:p>
      <w:pPr>
        <w:pStyle w:val="Heading2"/>
        <w:spacing w:after="120" w:before="240"/>
      </w:pPr>
      <w:r>
        <w:t xml:space="preserve">Low / Polish (~3.5 pd)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Validation hardening: pass_count &lt;= total_appeared, duplicate-rank prevention.</w:t>
      </w:r>
      <w:r>
        <w:rPr>
          <w:i/>
          <w:iCs/>
          <w:color w:val="6b7280"/>
        </w:rPr>
        <w:t xml:space="preserve">  — effort: 1d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Remove dead subject_stats column or wire it into subject normalization.</w:t>
      </w:r>
      <w:r>
        <w:rPr>
          <w:i/>
          <w:iCs/>
          <w:color w:val="6b7280"/>
        </w:rPr>
        <w:t xml:space="preserve">  — effort: 0.5d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Expose Achievement scopeByCategory/scopeByLevel in controller + UI filters (currently dead code).</w:t>
      </w:r>
      <w:r>
        <w:rPr>
          <w:i/>
          <w:iCs/>
          <w:color w:val="6b7280"/>
        </w:rPr>
        <w:t xml:space="preserve">  — effort: 0.5d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Achievement category/level master data, replacing inconsistent free-text values.</w:t>
      </w:r>
      <w:r>
        <w:rPr>
          <w:i/>
          <w:iCs/>
          <w:color w:val="6b7280"/>
        </w:rPr>
        <w:t xml:space="preserve">  — effort: 1d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Add academic_year column to achievements for filtering/reporting.</w:t>
      </w:r>
      <w:r>
        <w:rPr>
          <w:i/>
          <w:iCs/>
          <w:color w:val="6b7280"/>
        </w:rPr>
        <w:t xml:space="preserve">  — effort: 0.5d</w:t>
      </w:r>
    </w:p>
    <w:p>
      <w:pPr>
        <w:pStyle w:val="Heading1"/>
        <w:spacing w:after="150" w:before="300"/>
      </w:pPr>
      <w:r>
        <w:t xml:space="preserve">Suggested Order Across Modules</w:t>
      </w:r>
    </w:p>
    <w:p>
      <w:pPr>
        <w:spacing w:after="120"/>
      </w:pPr>
      <w:r>
        <w:t xml:space="preserve">Within each module the completion-plan doc's own suggested build order still applies (Critical block first, in each case). Across modules, the highest-value next step is whichever the client most needs live next — there's no dependency between Student Registry, Teacher Training, Talent Search, and Academic Results, so they can be worked in any order or in parallel by separate developers.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Student Registry — smallest remaining module (~14-18 pd total) now that TC workflow, the promotion engine, and the Division/Section field are all descoped; reject-with-remarks and the 4 notification triggers directly mirror patterns already built for Teacher.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Teacher Training — largest single Critical item is the eligibility builder (6d) and feedback module (5d); QR work already de-risked ~30 pd of the original estimate.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Talent Search / MCQ — Critical exam-integrity fixes are already done; next up is teacher exam registration (High) then the reporting/notification Medium items.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Academic Results/Toppers — the biggest standalone rebuild (~114-120 pd); schema foundations (10d) and the workflow state machine (11d) are prerequisites for everything else in that module.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2026-07-11T17:45:35.598Z</dcterms:created>
  <dcterms:modified xsi:type="dcterms:W3CDTF">2026-07-11T17:45:35.599Z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