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Multi-Web Hardening Plan — FRD-12, 10, 14, 11, 16</w:t>
      </w:r>
    </w:p>
    <w:p>
      <w:pPr>
        <w:spacing w:after="120"/>
      </w:pPr>
      <w:r>
        <w:rPr>
          <w:i/>
          <w:iCs/>
          <w:color w:val="6b7280"/>
        </w:rPr>
        <w:t xml:space="preserve">CBSE Sahodaya Digital Platform · Generated 2026-07-12 · Findings from the second re-audit wave, with fix status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Following the FRD-06/13/15 hardening pass, this covers the next 5 highest-priority areas per the re-audit plan: Notification &amp; Communication Engine (FRD-12), Workflow &amp; Approval Engine (FRD-10), Reporting/BI Engine (FRD-14), Document &amp; Template Engine (FRD-11), and Shared Masters &amp; Configuration Engine (FRD-16). 20 items were investigated (read-only, evidence-based) across the 5 areas; 12 were real findings requiring action, 8 were checked and confirmed clean. All 12 real findings are now fixed and committed — 9 in the first pass (including one, the BoardResultUpload version race condition, found and fixed directly since it wasn't in the batch discovered already in progress), and the remaining 5 (all Low/Medium severity, cosmetic or architectural) closed in a follow-up pass. See "Follow-up Pass" below for what changed.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1800"/>
        <w:gridCol w:w="2100"/>
      </w:tblGrid>
      <w:tr>
        <w:tc>
          <w:tcPr>
            <w:tcW w:type="dxa" w:w="3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18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Findings</w:t>
            </w:r>
          </w:p>
        </w:tc>
        <w:tc>
          <w:tcPr>
            <w:tcW w:type="dxa" w:w="18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Fixed</w:t>
            </w:r>
          </w:p>
        </w:tc>
        <w:tc>
          <w:tcPr>
            <w:tcW w:type="dxa" w:w="21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FRD-12 Notifications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(1 Med, 2 Low)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of 3</w:t>
            </w:r>
          </w:p>
        </w:tc>
        <w:tc>
          <w:tcPr>
            <w:tcW w:type="dxa" w:w="21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FRD-10 Workflow &amp; Approval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real (1 High, 2 Med) + 2 non-findings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of 3</w:t>
            </w:r>
          </w:p>
        </w:tc>
        <w:tc>
          <w:tcPr>
            <w:tcW w:type="dxa" w:w="21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FRD-14 Reporting/BI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real (1 High, 1 Med) + 3 non-findings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of 2</w:t>
            </w:r>
          </w:p>
        </w:tc>
        <w:tc>
          <w:tcPr>
            <w:tcW w:type="dxa" w:w="21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FRD-11 Documents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real (1 High, 1 Med, 1 Low) + 3 non-findings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of 3</w:t>
            </w:r>
          </w:p>
        </w:tc>
        <w:tc>
          <w:tcPr>
            <w:tcW w:type="dxa" w:w="21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FRD-16 Shared Masters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(1 Critical, 1 High, 1 Med, 1 Low)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of 4</w:t>
            </w:r>
          </w:p>
        </w:tc>
        <w:tc>
          <w:tcPr>
            <w:tcW w:type="dxa" w:w="21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FRD-12 — Notification &amp; Communication Engine</w:t>
      </w:r>
    </w:p>
    <w:p>
      <w:pPr>
        <w:spacing w:after="120"/>
      </w:pPr>
      <w:r>
        <w:rPr>
          <w:i/>
          <w:iCs/>
          <w:color w:val="15803d"/>
        </w:rPr>
        <w:t xml:space="preserve">Verdict: all 3 findings fixed, including the reminder-dedup guard closed in the follow-up pass.</w:t>
      </w:r>
    </w:p>
    <w:p>
      <w:pPr>
        <w:spacing w:after="120"/>
      </w:pPr>
      <w:r>
        <w:t xml:space="preserve">Core infrastructure (NotificationService, NotificationLogWriter, NotificationLog) is shared uniformly by every trigger, old and new — template resolution and recipient scoping were correctly tenant-filtered everywhere checked.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5400"/>
        <w:gridCol w:w="20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20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MCQ batch/school-level fee approval never fired mcq.fee.approved/.rejected — only the per-registration path did. Fixed: McqSchoolFeeService::approve/reject now call new McqExamNotifier::schoolBatchFeeApproved/Rejected.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training.reminder template overloaded for both "program starting" and "registration closing" triggers, with mismatched variables. Fixed: new training.registration.closing template split out.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idempotency guard on scheduled reminder commands (SendTrainingReminders, SendBoardResultUploadReminders, SendMcqExamReminders) — a re-run same day could send duplicates. Fixed: new ReminderDedupGuard claims a per-day cache slot per (command, slug, entity, recipient) before each send.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FRD-10 — Workflow &amp; Approval Engine</w:t>
      </w:r>
    </w:p>
    <w:p>
      <w:pPr>
        <w:spacing w:after="120"/>
      </w:pPr>
      <w:r>
        <w:rPr>
          <w:i/>
          <w:iCs/>
          <w:color w:val="15803d"/>
        </w:rPr>
        <w:t xml:space="preserve">Verdict: all 3 real findings fixed, including the McqSchoolFee rejection-history consistency item closed in the follow-up pass.</w:t>
      </w:r>
    </w:p>
    <w:p>
      <w:pPr>
        <w:spacing w:after="120"/>
      </w:pPr>
      <w:r>
        <w:t xml:space="preserve">No shared approval-engine trait exists in this codebase — every workflow is bespoke — but each newer flow was independently verified to have correct status guards. The real gaps were a missing transaction wrap and a missing permission gate on BoardResultVerificationController specifically, both now fixed.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5400"/>
        <w:gridCol w:w="20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20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shared WorkflowEngine/ApprovalEngine trait; every state machine (BoardResult, TrainingPendingSchool, McqSchoolFee) is bespoke. Structural observation, not a bug — each was independently verified to have correct guards.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Acceptable — architectural note for future refactor, not urgent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Reopen/correction loop stylistic inconsistency: McqSchoolFee keeps a single rejection_reason with no history array (BoardResult appends to correction_history). Structurally safe since resubmission creates a new FeeReceipt row. Fixed: FeeReceipt gains a rejection_history JSON column; McqSchoolFeeService::reject() now appends to it via FeeReceipt::appendRejectionHistory().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BoardResultVerificationController's verify/approve/reject/publish were not wrapped in DB::transaction, unlike sibling workflows — a partial failure between status update and notify/audit calls wasn't atomic. Fixed: all 4 methods now wrapped in DB::transaction + lockForUpdate.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BoardResultVerificationController had no permission gate beyond tenant scoping — TeacherVerificationController and the established convention require assertStaffCan()/a mapped permission for delegated staff. Fixed: added /board-results path mapping to membership.manage in TenantUserCatalog::writePermissionForPath.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Audit-trail completeness on TrainingPendingSchool/McqSchoolFee transitions — checked, already complete (causer, before/after state, reason all logged via DataChangeLogger/PlatformAuditLogger).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action needed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FRD-14 — Reporting, Analytics &amp; BI Engine</w:t>
      </w:r>
    </w:p>
    <w:p>
      <w:pPr>
        <w:spacing w:after="120"/>
      </w:pPr>
      <w:r>
        <w:rPr>
          <w:i/>
          <w:iCs/>
          <w:color w:val="15803d"/>
        </w:rPr>
        <w:t xml:space="preserve">Verdict: both real findings fixed, including RPT-FIN-021's stricter permission tier closed in the follow-up pass.</w:t>
      </w:r>
    </w:p>
    <w:p>
      <w:pPr>
        <w:spacing w:after="120"/>
      </w:pPr>
      <w:r>
        <w:t xml:space="preserve">All 12 new report IDs are fully wired end-to-end with no registry gaps — better shape than expected. The one genuine bug (N+1 in the reconciliation report) is fixed; the permission-tiering observation is a pre-existing design characteristic, not a regression.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5400"/>
        <w:gridCol w:w="20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20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Registry/dispatcher completeness for all 12 new report IDs — checked, fully wired end-to-end (ReportRegistry + ErpReportMeta + QueriesExtendedReports all in sync).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action needed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RPT-FIN-021 (fee-ledger reconciliation) gets the same access tier as routine collection reports, with no sensitivity-based permission tiering. Pre-existing coarse model, not a regression introduced by the new reports. Fixed: ReportRunner::authorize() now requires sahodaya_admin specifically for RPT-FIN-021, stricter than the shared sahodaya_admin/sahodaya_finance tier used for other RPT-FIN-*/RPT-PAY-* reports.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Column declaration accuracy — checked 4 new reports against their query methods, exact match in all cases.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action needed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Export path parity — checked, generic export path covers all new reports automatically, no allowlist/exclusion found.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action needed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3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rptFeeLedgerReconciliation (RPT-FIN-021) had a genuine N+1: ProgramFeeReceiptService::schoolIdForReceipt() lazy-loaded the feeable relation per receipt, up to 2000 extra queries per run. Fixed: eager-loads feeable via whereHasMorph + with('feeable'), widened match arms to cover Fest/Membership feeables too.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FRD-11 — Document &amp; Template Engine</w:t>
      </w:r>
    </w:p>
    <w:p>
      <w:pPr>
        <w:spacing w:after="120"/>
      </w:pPr>
      <w:r>
        <w:rPr>
          <w:i/>
          <w:iCs/>
          <w:color w:val="15803d"/>
        </w:rPr>
        <w:t xml:space="preserve">Verdict: all 3 real findings fixed, including the ID-card CSS de-duplication closed in the follow-up pass.</w:t>
      </w:r>
    </w:p>
    <w:p>
      <w:pPr>
        <w:spacing w:after="120"/>
      </w:pPr>
      <w:r>
        <w:t xml:space="preserve">Newer certificate/invoice/printable-document services all reuse the established DomPDF + Blade pipeline correctly, with consistent storage/access handling. The one real risk (a version-numbering race condition) is fixed directly since it wasn't part of the batch of already-in-progress work found for this pass.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5400"/>
        <w:gridCol w:w="20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20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 consistency across TrainingCertificateService, TopperCertificateService, McqPrintableDocumentService, McqRegistrationInvoiceService, TrainingIdCardService, TrainingInvoiceService — checked, all use the same DomPDF + Blade pipeline as the established baseline.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action needed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Template placeholder correctness — checked 6 newer Blade templates, no undefined-variable risk found.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action needed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Storage/access consistency — checked, all new PDFs go through the same private-disk/TenancyDatabase pattern verified under FRD-15.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action needed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Race condition in BoardResultController::storeUploads() version numbering — plain read-then-write with no lock, two concurrent uploads could collide on the same version number. Fixed (implemented directly, not found in the uncommitted batch): wrapped the version-number read + BoardResultUpload::create() in DB::transaction + lockForUpdate() on the parent BoardResult, for both PDF and attachment uploads.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way to download a specific older version of a board result PDF — downloadPdf() always served latest despite the UI listing version history. Fixed: downloadPdf() now accepts ?version= to fetch a specific upload.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Training ID card and Fest ID card templates both use standalone inline &lt;style&gt; blocks rather than a shared layout — CSS duplication, not a functional defect (training card correctly modeled itself on the existing Fest pattern). Fixed: byte-identical rules extracted into a shared partials/id-card-base-styles partial included by both; only rules that were 100% identical were moved, so rendered output is unchanged.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FRD-16 — Shared Masters &amp; Configuration Engine</w:t>
      </w:r>
    </w:p>
    <w:p>
      <w:pPr>
        <w:spacing w:after="120"/>
      </w:pPr>
      <w:r>
        <w:rPr>
          <w:i/>
          <w:iCs/>
          <w:color w:val="15803d"/>
        </w:rPr>
        <w:t xml:space="preserve">Verdict: all 4 findings fixed, including caching on master lookups closed in the follow-up pass.</w:t>
      </w:r>
    </w:p>
    <w:p>
      <w:pPr>
        <w:spacing w:after="120"/>
      </w:pPr>
      <w:r>
        <w:t xml:space="preserve">This was the weakest of the five areas: three of four newer masters (ExamStream, TopperCountConfig, ApiConfig) had no admin UI at all. All three CRUD/override/referential-integrity findings are now fixed with a single new BoardResultMastersController + Masters.vue.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5400"/>
        <w:gridCol w:w="20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20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shd w:fill="FECAC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ExamStream, TopperCountConfig, and ApiConfig had zero admin UI or controller — only manageable via seeded/firstOrCreate defaults, with no way for a Sahodaya admin to add a custom stream or change Academic Performance Index weights. Fixed: new BoardResultMastersController + Masters.vue with full stream CRUD (global rows are cloned into a Sahodaya override rather than mutated) and weighted API-config editing (validated to sum to 100).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ExamStream::labelsFor() built its unique-by-code list in sort_order/label order rather than sahodaya_id order, so a Sahodaya-specific override could lose to the global default's label depending on sort order — latent since there was no UI to create an override yet (see #1). Fixed: added orderByRaw('sahodaya_id is null') to prefer overrides, matching findByCode()'s existing rule.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FK constraint on toppers.stream_id, and no delete path existed yet for ExamStream to test referential integrity against. Fixed as part of #1: BoardResultMastersController::destroyStream() soft-disables (is_active=false) instead of deleting when referenced by Toppers or TopperCountConfig, matching TrainingCategory's established pattern.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caching layer exists on ExamStream::labelsFor()/findByCode() or the other new masters — not a staleness bug today since there's nothing to invalidate, but a missed performance opportunity on these hot-path lookups. Fixed: both methods cache via Cache::remember() (6h TTL, tenant/db-scoped keys), with ExamStream::forgetCache() invalidation wired into BoardResultMastersController's create/update/destroy actions.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&amp; committed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Follow-up Pass — Remaining 5 Items Closed</w:t>
      </w:r>
    </w:p>
    <w:p>
      <w:pPr>
        <w:spacing w:after="120"/>
      </w:pPr>
      <w:r>
        <w:t xml:space="preserve">The 5 items originally left open (all Low/Medium severity, cosmetic or architectural) were closed in a follow-up pass: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FRD-12 — reminder dedup: new ReminderDedupGuard (app/Support/ReminderDedupGuard.php) claims a per-day cache slot keyed by command + reminder slug + entity id + recipient id before sending; wired into SendTrainingReminders, SendBoardResultUploadReminders, and SendMcqExamReminders.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FRD-10 — McqSchoolFee rejection history: FeeReceipt gained a rejection_history JSON column (migration 2026_08_09_000001) and an appendRejectionHistory() helper; McqSchoolFeeService::reject() now appends instead of only overwriting rejection_reason, matching BoardResult.correction_history.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FRD-14 — RPT-FIN-021 permission tier: ReportRunner::authorize() now requires sahodaya_admin specifically for RPT-FIN-021 (fee-ledger reconciliation), stricter than the sahodaya_admin/sahodaya_finance tier shared by other RPT-FIN-*/RPT-PAY-*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FRD-11 — ID card CSS: extracted the rules that were byte-identical between the Training ID card and Fest ID card templates into a shared partials/id-card-base-styles.blade.php, included by both. Only fully-identical rules were moved (box reset, body typography, .card__role, .card__id-label, .card__initials/.card__avatar-inner) — no rendering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FRD-16 — master-lookup caching: ExamStream::labelsFor()/findByCode() now cache via Cache::remember() (6h TTL) with keys scoped by sahodaya_id, falling back to the current tenant DB name for global-only lookups so cache entries can't leak across tenants. ExamStream::forgetCache() invalidation is wired into BoardResultMastersController's storeStream/updateStream/destroyStream actions.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2026-07-12T09:55:41.768Z</dcterms:created>
  <dcterms:modified xsi:type="dcterms:W3CDTF">2026-07-12T09:55:41.768Z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