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8"/>
        </w:rPr>
        <w:t>Task 4 — Content Distribution Playbook</w:t>
      </w:r>
    </w:p>
    <w:p>
      <w:pPr>
        <w:jc w:val="center"/>
      </w:pPr>
      <w:r>
        <w:rPr>
          <w:i/>
        </w:rPr>
        <w:t>SOP for distributing a newly published article</w:t>
      </w:r>
    </w:p>
    <w:p>
      <w:r>
        <w:t>Barakah TechLabs Internship | Digital Marketing &amp; SEO | Prepared 22 October 2026</w:t>
      </w:r>
    </w:p>
    <w:p>
      <w:pPr>
        <w:pStyle w:val="Heading1"/>
      </w:pPr>
      <w:r>
        <w:t>Purpose</w:t>
      </w:r>
    </w:p>
    <w:p>
      <w:r>
        <w:t>Standardize post-publication distribution so relevant audiences discover content and results can be measured. Adapt channels to audience and platform rules; do not mass-post irrelevant links.</w:t>
      </w:r>
    </w:p>
    <w:p>
      <w:pPr>
        <w:pStyle w:val="Heading1"/>
      </w:pPr>
      <w:r>
        <w:t>Roles</w:t>
      </w:r>
    </w:p>
    <w:p>
      <w:pPr>
        <w:pStyle w:val="ListBullet"/>
      </w:pPr>
      <w:r>
        <w:t>Content owner approves accuracy, audience, CTA and copy.</w:t>
      </w:r>
    </w:p>
    <w:p>
      <w:pPr>
        <w:pStyle w:val="ListBullet"/>
      </w:pPr>
      <w:r>
        <w:t>Publisher/editor publishes in WordPress and verifies the live page.</w:t>
      </w:r>
    </w:p>
    <w:p>
      <w:pPr>
        <w:pStyle w:val="ListBullet"/>
      </w:pPr>
      <w:r>
        <w:t>Distribution owner prepares channel-specific copy and schedules posts.</w:t>
      </w:r>
    </w:p>
    <w:p>
      <w:pPr>
        <w:pStyle w:val="ListBullet"/>
      </w:pPr>
      <w:r>
        <w:t>Analytics owner records UTMs and reviews results after 7 and 28 days.</w:t>
      </w:r>
    </w:p>
    <w:p>
      <w:pPr>
        <w:pStyle w:val="Heading1"/>
      </w:pPr>
      <w:r>
        <w:t>Workflow checklist</w:t>
      </w:r>
    </w:p>
    <w:p>
      <w:pPr>
        <w:pStyle w:val="ListBullet"/>
      </w:pPr>
      <w:r>
        <w:t>Before publish: approve facts, rights, title/H1, meta description, slug, featured image/alt text, internal links, CTA, mobile layout, canonical and indexability.</w:t>
      </w:r>
    </w:p>
    <w:p>
      <w:pPr>
        <w:pStyle w:val="ListBullet"/>
      </w:pPr>
      <w:r>
        <w:t>T+0: publish QA. Open the live URL on desktop/mobile; verify formatting, images, forms, links and indexability. Record canonical URL and publication date.</w:t>
      </w:r>
    </w:p>
    <w:p>
      <w:pPr>
        <w:pStyle w:val="ListBullet"/>
      </w:pPr>
      <w:r>
        <w:t>T+0–24h: owned channels. Add to relevant site hubs. Email only the opted-in segment for whom the article is useful.</w:t>
      </w:r>
    </w:p>
    <w:p>
      <w:pPr>
        <w:pStyle w:val="ListBullet"/>
      </w:pPr>
      <w:r>
        <w:t>T+0–48h: social. Write native copy for relevant channels with a hook, one takeaway, accessible creative and one CTA. Avoid repetitive identical cross-posts.</w:t>
      </w:r>
    </w:p>
    <w:p>
      <w:pPr>
        <w:pStyle w:val="ListBullet"/>
      </w:pPr>
      <w:r>
        <w:t>T+1–7 days: communities. Share only where relevant and permitted. Add context; do not spam groups or repeatedly drop links.</w:t>
      </w:r>
    </w:p>
    <w:p>
      <w:pPr>
        <w:pStyle w:val="ListBullet"/>
      </w:pPr>
      <w:r>
        <w:t>T+2–14 days: repurpose into 3–5 short posts, a carousel/checklist, short video script or email tip. Each derivative should provide standalone value.</w:t>
      </w:r>
    </w:p>
    <w:p>
      <w:pPr>
        <w:pStyle w:val="ListBullet"/>
      </w:pPr>
      <w:r>
        <w:t>T+1–14 days: search/partners. Check sitemap/indexing as appropriate. Pitch partners only when relevant. Republish elsewhere only when allowed and canonical/original-source settings are supported.</w:t>
      </w:r>
    </w:p>
    <w:p>
      <w:pPr>
        <w:pStyle w:val="ListBullet"/>
      </w:pPr>
      <w:r>
        <w:t>Day 7 and Day 28: measure reach/impressions, clicks, sessions, CTA clicks and leads where available. Compare using consistent UTMs and note paid boosts/confounders.</w:t>
      </w:r>
    </w:p>
    <w:p>
      <w:pPr>
        <w:pStyle w:val="Heading1"/>
      </w:pPr>
      <w:r>
        <w:t>UTM convention</w:t>
      </w:r>
    </w:p>
    <w:p>
      <w:r>
        <w:t>Use lowercase, no spaces and stable labels. Example: ?utm_source=linkedin&amp;utm_medium=organic_social&amp;utm_campaign=article_slug&amp;utm_content=post_variant_a. Reuse campaign name for the same article; vary utm_content for creative variants.</w:t>
      </w:r>
    </w:p>
    <w:p>
      <w:pPr>
        <w:pStyle w:val="Heading1"/>
      </w:pPr>
      <w:r>
        <w:t>KPI dashboard</w:t>
      </w:r>
    </w:p>
    <w:p>
      <w:pPr>
        <w:pStyle w:val="ListBullet"/>
      </w:pPr>
      <w:r>
        <w:t>Impressions/reach — platform analytics — visibility.</w:t>
      </w:r>
    </w:p>
    <w:p>
      <w:pPr>
        <w:pStyle w:val="ListBullet"/>
      </w:pPr>
      <w:r>
        <w:t>Link clicks/CTR — platform analytics — creative relevance.</w:t>
      </w:r>
    </w:p>
    <w:p>
      <w:pPr>
        <w:pStyle w:val="ListBullet"/>
      </w:pPr>
      <w:r>
        <w:t>Sessions/engaged sessions — GA4 with UTMs — traffic quality.</w:t>
      </w:r>
    </w:p>
    <w:p>
      <w:pPr>
        <w:pStyle w:val="ListBullet"/>
      </w:pPr>
      <w:r>
        <w:t>CTA clicks/form submissions — GA4 events or CRM — action and lead generation.</w:t>
      </w:r>
    </w:p>
    <w:p>
      <w:pPr>
        <w:pStyle w:val="ListBullet"/>
      </w:pPr>
      <w:r>
        <w:t>Qualified leads — CRM or validated lead log — business outcome.</w:t>
      </w:r>
    </w:p>
    <w:p>
      <w:pPr>
        <w:pStyle w:val="ListBullet"/>
      </w:pPr>
      <w:r>
        <w:t>Unsubscribes/negative feedback — email/platform analytics — audience fit and fatigue.</w:t>
      </w:r>
    </w:p>
    <w:p>
      <w:pPr>
        <w:pStyle w:val="Heading1"/>
      </w:pPr>
      <w:r>
        <w:t>Governance</w:t>
      </w:r>
    </w:p>
    <w:p>
      <w:pPr>
        <w:pStyle w:val="ListBullet"/>
      </w:pPr>
      <w:r>
        <w:t>Approve sensitive or factual claims; cite reliable sources when needed.</w:t>
      </w:r>
    </w:p>
    <w:p>
      <w:pPr>
        <w:pStyle w:val="ListBullet"/>
      </w:pPr>
      <w:r>
        <w:t>Use approved brand assets and media with rights/consent.</w:t>
      </w:r>
    </w:p>
    <w:p>
      <w:pPr>
        <w:pStyle w:val="ListBullet"/>
      </w:pPr>
      <w:r>
        <w:t>Respect platform and community rules; no spam or unauthorized scraping.</w:t>
      </w:r>
    </w:p>
    <w:p>
      <w:pPr>
        <w:pStyle w:val="ListBullet"/>
      </w:pPr>
      <w:r>
        <w:t>Do not share private/confidential information in public posts.</w:t>
      </w:r>
    </w:p>
    <w:p>
      <w:pPr>
        <w:pStyle w:val="ListBullet"/>
      </w:pPr>
      <w:r>
        <w:t>If an error is found, correct the source article first, update distributed posts and log the correction.</w:t>
      </w:r>
    </w:p>
    <w:p>
      <w:pPr>
        <w:pStyle w:val="Heading1"/>
      </w:pPr>
      <w:r>
        <w:t>Reusable post template</w:t>
      </w:r>
    </w:p>
    <w:p>
      <w:r>
        <w:t>Hook: [Customer question/problem]</w:t>
        <w:br/>
        <w:t>Value: [One practical takeaway]</w:t>
        <w:br/>
        <w:t>Context: [Why it matters]</w:t>
        <w:br/>
        <w:t>CTA: [Read the guide / download / ask a question]</w:t>
        <w:br/>
        <w:t>Link: [UTM-tagged canonical URL]</w:t>
        <w:br/>
        <w:t>Alt text: [Describe meaningful image content]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