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On the Subject of Disney Karaoke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Let’s hope you’re not an uneducated plebeian; this is how you lose friends.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Match the correct Disney song with the correct Disney show to disarm the module.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Every song title will have an accompanying song clip, but only one will match.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Identify the song, identify the show, and identify yourself as a true Disnerd… or oust your friends as fake ones. ¯\_(ツ)_/¯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85"/>
        <w:gridCol w:w="6360"/>
        <w:tblGridChange w:id="0">
          <w:tblGrid>
            <w:gridCol w:w="2340"/>
            <w:gridCol w:w="2385"/>
            <w:gridCol w:w="6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Disney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Disney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Song Lyrics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High School Musical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Breaking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“We’re soarin’, flyin’, there’s not a star in heaven…”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Love Is an Open 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7"/>
                <w:szCs w:val="17"/>
                <w:rtl w:val="0"/>
              </w:rPr>
              <w:t xml:space="preserve">“Our mental synchronisation can have but one explanation…”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Hannah Montana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Best of Both Worlds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“It’s really you, but no one ever discovers…”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Moana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You’re Welcome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Suite Life of Zack &amp; Cody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Here I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Tangled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I’ve Got a Dream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Aladdin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Friend Like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Phineas &amp; Ferb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Today is Gonna Be a Great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Little Mermaid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Part of Your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“Doesn’t matter when or where there’s trouble…”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Kim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Call Me, Beep Me!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 Girl Worth Fighting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Lilo &amp; Stitch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Hawaiian Roller Coaster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Mary Poppins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Supercalifragilisticexpialidocious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Jungle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Bare Necessities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Zootopia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Try 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Beauty &amp; The 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Be Our 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Lion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Hakuna Matata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Princess &amp; The Frog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Almost 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