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61B3" w14:textId="77777777" w:rsidR="00EB15A7" w:rsidRDefault="00000000">
      <w:pPr>
        <w:jc w:val="center"/>
      </w:pPr>
      <w:r>
        <w:rPr>
          <w:b/>
          <w:color w:val="1F3B6E"/>
          <w:sz w:val="36"/>
        </w:rPr>
        <w:t>Dossier d'évaluation clinique - demande d'avis spécialisé</w:t>
      </w:r>
    </w:p>
    <w:p w14:paraId="50ED00B8" w14:textId="77777777" w:rsidR="00EB15A7" w:rsidRDefault="00000000">
      <w:pPr>
        <w:jc w:val="center"/>
      </w:pPr>
      <w:r>
        <w:rPr>
          <w:i/>
          <w:color w:val="5B6B6E"/>
        </w:rPr>
        <w:t>Outil d'aide à l'interprétation cardiovasculaire multimodale</w:t>
      </w:r>
    </w:p>
    <w:p w14:paraId="2F4173E1" w14:textId="77777777" w:rsidR="00EB15A7" w:rsidRDefault="00000000">
      <w:pPr>
        <w:jc w:val="center"/>
      </w:pPr>
      <w:r>
        <w:rPr>
          <w:i/>
          <w:color w:val="5B6B6E"/>
        </w:rPr>
        <w:t>À l'attention de Dr Leila Abid - demande d'avis spécialisé</w:t>
      </w:r>
    </w:p>
    <w:p w14:paraId="7D073AD4" w14:textId="77777777" w:rsidR="00EB15A7" w:rsidRDefault="00000000">
      <w:pPr>
        <w:jc w:val="center"/>
      </w:pPr>
      <w:r>
        <w:rPr>
          <w:i/>
          <w:color w:val="5B6B6E"/>
        </w:rPr>
        <w:t>Projet de recherche académique - prototype</w:t>
      </w:r>
    </w:p>
    <w:p w14:paraId="1968CAC8" w14:textId="77777777" w:rsidR="00EB15A7" w:rsidRDefault="00EB15A7">
      <w:pPr>
        <w:pBdr>
          <w:bottom w:val="single" w:sz="6" w:space="1" w:color="C3CEDA"/>
        </w:pBdr>
      </w:pPr>
    </w:p>
    <w:p w14:paraId="6438268F" w14:textId="77777777" w:rsidR="00EB15A7" w:rsidRDefault="00000000">
      <w:r>
        <w:rPr>
          <w:b/>
          <w:color w:val="1F3B6E"/>
          <w:sz w:val="26"/>
        </w:rPr>
        <w:t>Présentation du projet</w:t>
      </w:r>
    </w:p>
    <w:p w14:paraId="592C15DD" w14:textId="77777777" w:rsidR="00EB15A7" w:rsidRDefault="00000000">
      <w:pPr>
        <w:spacing w:after="100"/>
      </w:pPr>
      <w:r>
        <w:t xml:space="preserve">Ce document s'inscrit dans un </w:t>
      </w:r>
      <w:r>
        <w:rPr>
          <w:b/>
        </w:rPr>
        <w:t>stage d'été réalisé au CRNS (Centre de Recherche en Numérique de Sfax)</w:t>
      </w:r>
      <w:r>
        <w:t xml:space="preserve"> portant sur un </w:t>
      </w:r>
      <w:r>
        <w:rPr>
          <w:b/>
        </w:rPr>
        <w:t>système d'aide à l'interprétation en cardiologie</w:t>
      </w:r>
      <w:r>
        <w:t xml:space="preserve">. L'idée : combiner plusieurs examens d'un même patient - </w:t>
      </w:r>
      <w:r>
        <w:rPr>
          <w:b/>
        </w:rPr>
        <w:t>ECG, IRM cardiaque et données cliniques</w:t>
      </w:r>
      <w:r>
        <w:t xml:space="preserve"> - à l'aide de méthodes d'intelligence artificielle, pour </w:t>
      </w:r>
      <w:r>
        <w:rPr>
          <w:b/>
        </w:rPr>
        <w:t>mettre en évidence, de façon traçable, les éléments qui méritent une revue clinique</w:t>
      </w:r>
      <w:r>
        <w:t>. L'outil n'a pas vocation à remplacer le médecin, mais à l'assister.</w:t>
      </w:r>
    </w:p>
    <w:p w14:paraId="0B4F97EE" w14:textId="77777777" w:rsidR="00EB15A7" w:rsidRDefault="00000000">
      <w:pPr>
        <w:spacing w:after="100"/>
      </w:pPr>
      <w:r>
        <w:t xml:space="preserve">Le prototype a été développé et évalué sur des </w:t>
      </w:r>
      <w:r>
        <w:rPr>
          <w:b/>
        </w:rPr>
        <w:t>bases de données publiques anonymisées</w:t>
      </w:r>
      <w:r>
        <w:t xml:space="preserve"> ; il fonctionne aujourd'hui de bout en bout (de l'examen brut jusqu'à une synthèse intégrée). Avant d'aller plus loin, il lui manque l'étape essentielle d'une </w:t>
      </w:r>
      <w:r>
        <w:rPr>
          <w:b/>
        </w:rPr>
        <w:t>relecture par une cardiologue</w:t>
      </w:r>
      <w:r>
        <w:t xml:space="preserve"> - c'est tout l'objet de cette sollicitation.</w:t>
      </w:r>
    </w:p>
    <w:p w14:paraId="0784345F" w14:textId="77777777" w:rsidR="00EB15A7" w:rsidRDefault="00EB15A7">
      <w:pPr>
        <w:pBdr>
          <w:bottom w:val="single" w:sz="6" w:space="1" w:color="C3CEDA"/>
        </w:pBdr>
      </w:pPr>
    </w:p>
    <w:p w14:paraId="75D9C8BF" w14:textId="77777777" w:rsidR="00EB15A7" w:rsidRDefault="00000000">
      <w:r>
        <w:rPr>
          <w:b/>
          <w:color w:val="1F3B6E"/>
          <w:sz w:val="26"/>
        </w:rPr>
        <w:t>1. Ce que nous attendons précisément de vous</w:t>
      </w:r>
    </w:p>
    <w:p w14:paraId="3EF735FB" w14:textId="77777777" w:rsidR="00EB15A7" w:rsidRDefault="00000000">
      <w:pPr>
        <w:spacing w:after="100"/>
      </w:pPr>
      <w:r>
        <w:t xml:space="preserve">L'outil repose sur une série de </w:t>
      </w:r>
      <w:r>
        <w:rPr>
          <w:b/>
        </w:rPr>
        <w:t>signalements automatiques</w:t>
      </w:r>
      <w:r>
        <w:t xml:space="preserve"> (« flags ») : à chaque fois qu'une valeur mesurée franchit un seuil, l'outil lève une </w:t>
      </w:r>
      <w:r>
        <w:rPr>
          <w:b/>
        </w:rPr>
        <w:t>alerte « à faire revoir par un clinicien »</w:t>
      </w:r>
      <w:r>
        <w:t>.</w:t>
      </w:r>
    </w:p>
    <w:p w14:paraId="2CDEBBEC" w14:textId="77777777" w:rsidR="00EB15A7" w:rsidRDefault="00000000">
      <w:pPr>
        <w:spacing w:after="100"/>
      </w:pPr>
      <w:r>
        <w:t xml:space="preserve">Ces signalements sont le cœur de l'outil, et c'est </w:t>
      </w:r>
      <w:r>
        <w:rPr>
          <w:b/>
        </w:rPr>
        <w:t>exactement là que votre expertise nous est indispensable</w:t>
      </w:r>
      <w:r>
        <w:t>. Pour chacun, nous aimerions savoir :</w:t>
      </w:r>
    </w:p>
    <w:p w14:paraId="77DC0920" w14:textId="77777777" w:rsidR="00EB15A7" w:rsidRDefault="00000000">
      <w:pPr>
        <w:spacing w:after="60"/>
        <w:ind w:left="397"/>
      </w:pPr>
      <w:r>
        <w:t xml:space="preserve">1.  </w:t>
      </w:r>
      <w:r>
        <w:rPr>
          <w:b/>
        </w:rPr>
        <w:t>Le paramètre est-il cliniquement pertinent</w:t>
      </w:r>
      <w:r>
        <w:t xml:space="preserve"> pour justifier une alerte ?</w:t>
      </w:r>
    </w:p>
    <w:p w14:paraId="4F56F9E6" w14:textId="77777777" w:rsidR="00EB15A7" w:rsidRDefault="00000000">
      <w:pPr>
        <w:spacing w:after="60"/>
        <w:ind w:left="397"/>
      </w:pPr>
      <w:r>
        <w:t xml:space="preserve">2.  </w:t>
      </w:r>
      <w:r>
        <w:rPr>
          <w:b/>
        </w:rPr>
        <w:t>Le seuil retenu est-il juste</w:t>
      </w:r>
      <w:r>
        <w:t xml:space="preserve"> (ni trop sensible, ni trop laxiste) ? Sinon, quelle valeur ?</w:t>
      </w:r>
    </w:p>
    <w:p w14:paraId="56BDCE56" w14:textId="77777777" w:rsidR="00EB15A7" w:rsidRDefault="00000000">
      <w:pPr>
        <w:spacing w:after="60"/>
        <w:ind w:left="397"/>
      </w:pPr>
      <w:r>
        <w:t xml:space="preserve">3.  </w:t>
      </w:r>
      <w:r>
        <w:rPr>
          <w:b/>
        </w:rPr>
        <w:t>Déclencher une alerte « à revoir » dans ce cas est-il approprié</w:t>
      </w:r>
      <w:r>
        <w:t xml:space="preserve"> et sûr ?</w:t>
      </w:r>
    </w:p>
    <w:p w14:paraId="4AA194A8" w14:textId="77777777" w:rsidR="00EB15A7" w:rsidRDefault="00000000">
      <w:pPr>
        <w:spacing w:after="100"/>
      </w:pPr>
      <w:r>
        <w:t xml:space="preserve">Une </w:t>
      </w:r>
      <w:r>
        <w:rPr>
          <w:b/>
        </w:rPr>
        <w:t>grille de validation flag par flag</w:t>
      </w:r>
      <w:r>
        <w:t xml:space="preserve"> figure en section 3 : c'est le document principal à renseigner. La lecture prend ~10 minutes.</w:t>
      </w:r>
    </w:p>
    <w:p w14:paraId="33D0BB96" w14:textId="77777777" w:rsidR="00EB15A7" w:rsidRDefault="00EB15A7">
      <w:pPr>
        <w:pBdr>
          <w:bottom w:val="single" w:sz="6" w:space="1" w:color="C3CEDA"/>
        </w:pBdr>
      </w:pPr>
    </w:p>
    <w:p w14:paraId="69B93910" w14:textId="77777777" w:rsidR="00EB15A7" w:rsidRDefault="00000000">
      <w:r>
        <w:rPr>
          <w:b/>
          <w:color w:val="1F3B6E"/>
          <w:sz w:val="26"/>
        </w:rPr>
        <w:t>2. Comprendre un « signalement » avant de le juger</w:t>
      </w:r>
    </w:p>
    <w:p w14:paraId="01CF1746" w14:textId="77777777" w:rsidR="00EB15A7" w:rsidRDefault="00000000">
      <w:pPr>
        <w:spacing w:after="100"/>
      </w:pPr>
      <w:r>
        <w:t xml:space="preserve">Un </w:t>
      </w:r>
      <w:r>
        <w:rPr>
          <w:b/>
        </w:rPr>
        <w:t>signalement</w:t>
      </w:r>
      <w:r>
        <w:t xml:space="preserve"> est une règle simple et reproductible : </w:t>
      </w:r>
      <w:r>
        <w:rPr>
          <w:i/>
        </w:rPr>
        <w:t>si</w:t>
      </w:r>
      <w:r>
        <w:t xml:space="preserve"> une valeur mesurée franchit un seuil fixe, </w:t>
      </w:r>
      <w:r>
        <w:rPr>
          <w:i/>
        </w:rPr>
        <w:t>alors</w:t>
      </w:r>
      <w:r>
        <w:t xml:space="preserve"> l'outil l'ajoute à une liste « à revoir ». Il ne s'agit </w:t>
      </w:r>
      <w:r>
        <w:rPr>
          <w:b/>
        </w:rPr>
        <w:t>pas</w:t>
      </w:r>
      <w:r>
        <w:t xml:space="preserve"> d'un diagnostic.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B15A7" w14:paraId="5A9E087B" w14:textId="77777777">
        <w:trPr>
          <w:jc w:val="center"/>
        </w:trPr>
        <w:tc>
          <w:tcPr>
            <w:tcW w:w="9638" w:type="dxa"/>
            <w:shd w:val="clear" w:color="auto" w:fill="EEF2F7"/>
          </w:tcPr>
          <w:p w14:paraId="00BC8098" w14:textId="77777777" w:rsidR="00EB15A7" w:rsidRDefault="00000000">
            <w:r>
              <w:rPr>
                <w:b/>
                <w:i/>
                <w:color w:val="243B55"/>
              </w:rPr>
              <w:t>Principe directeur :</w:t>
            </w:r>
            <w:r>
              <w:rPr>
                <w:i/>
                <w:color w:val="243B55"/>
              </w:rPr>
              <w:t xml:space="preserve"> l'outil </w:t>
            </w:r>
            <w:r>
              <w:rPr>
                <w:b/>
                <w:i/>
                <w:color w:val="243B55"/>
              </w:rPr>
              <w:t>ne pose pas de diagnostic autonome</w:t>
            </w:r>
            <w:r>
              <w:rPr>
                <w:i/>
                <w:color w:val="243B55"/>
              </w:rPr>
              <w:t xml:space="preserve">. Il mesure, il signale ce qui mérite une revue humaine, et relie chaque signalement à la donnée qui l'a déclenché. Il est conçu comme un </w:t>
            </w:r>
            <w:r>
              <w:rPr>
                <w:b/>
                <w:i/>
                <w:color w:val="243B55"/>
              </w:rPr>
              <w:t>support à l'interprétation</w:t>
            </w:r>
            <w:r>
              <w:rPr>
                <w:i/>
                <w:color w:val="243B55"/>
              </w:rPr>
              <w:t>, jamais comme un substitut au jugement médical.</w:t>
            </w:r>
          </w:p>
        </w:tc>
      </w:tr>
    </w:tbl>
    <w:p w14:paraId="7BB84F89" w14:textId="77777777" w:rsidR="00EB15A7" w:rsidRDefault="00EB15A7"/>
    <w:p w14:paraId="68D02757" w14:textId="77777777" w:rsidR="00EB15A7" w:rsidRDefault="00000000">
      <w:pPr>
        <w:spacing w:after="100"/>
      </w:pPr>
      <w:r>
        <w:t>Deux conséquences importantes pour votre lecture :</w:t>
      </w:r>
    </w:p>
    <w:p w14:paraId="14821617" w14:textId="77777777" w:rsidR="00EB15A7" w:rsidRDefault="00000000">
      <w:pPr>
        <w:spacing w:after="60"/>
        <w:ind w:left="397"/>
      </w:pPr>
      <w:r>
        <w:lastRenderedPageBreak/>
        <w:t xml:space="preserve">•  Comme ce sont des </w:t>
      </w:r>
      <w:r>
        <w:rPr>
          <w:b/>
        </w:rPr>
        <w:t>règles déterministes</w:t>
      </w:r>
      <w:r>
        <w:t xml:space="preserve"> (et non une « boîte noire »), un signalement est toujours </w:t>
      </w:r>
      <w:r>
        <w:rPr>
          <w:b/>
        </w:rPr>
        <w:t>reproductible et explicable</w:t>
      </w:r>
      <w:r>
        <w:t xml:space="preserve"> - mais il n'est cliniquement utile que si </w:t>
      </w:r>
      <w:r>
        <w:rPr>
          <w:b/>
        </w:rPr>
        <w:t>le seuil est bien choisi</w:t>
      </w:r>
      <w:r>
        <w:t>. D'où votre relecture.</w:t>
      </w:r>
    </w:p>
    <w:p w14:paraId="5D962FE5" w14:textId="77777777" w:rsidR="00EB15A7" w:rsidRDefault="00000000">
      <w:pPr>
        <w:spacing w:after="60"/>
        <w:ind w:left="397"/>
      </w:pPr>
      <w:r>
        <w:t xml:space="preserve">•  Certains signalements sont </w:t>
      </w:r>
      <w:r>
        <w:rPr>
          <w:b/>
        </w:rPr>
        <w:t>volontairement sensibles</w:t>
      </w:r>
      <w:r>
        <w:t xml:space="preserve"> (mieux vaut sur-alerter que rater) : ils peuvent donc générer des </w:t>
      </w:r>
      <w:r>
        <w:rPr>
          <w:b/>
        </w:rPr>
        <w:t>fausses alertes</w:t>
      </w:r>
      <w:r>
        <w:t>. Nous aimerions votre avis sur ce compromis.</w:t>
      </w:r>
    </w:p>
    <w:p w14:paraId="65B83F3A" w14:textId="77777777" w:rsidR="00EB15A7" w:rsidRDefault="00EB15A7">
      <w:pPr>
        <w:pBdr>
          <w:bottom w:val="single" w:sz="6" w:space="1" w:color="C3CEDA"/>
        </w:pBdr>
      </w:pPr>
    </w:p>
    <w:p w14:paraId="685E8882" w14:textId="77777777" w:rsidR="00EB15A7" w:rsidRDefault="00000000">
      <w:r>
        <w:rPr>
          <w:b/>
          <w:color w:val="1F3B6E"/>
          <w:sz w:val="26"/>
        </w:rPr>
        <w:t>3. Grille de validation des signalements  (partie principale)</w:t>
      </w:r>
    </w:p>
    <w:p w14:paraId="0DA7C769" w14:textId="77777777" w:rsidR="00EB15A7" w:rsidRDefault="00000000">
      <w:pPr>
        <w:spacing w:after="100"/>
      </w:pPr>
      <w:r>
        <w:t xml:space="preserve">Pour chaque signalement : notez la </w:t>
      </w:r>
      <w:r>
        <w:rPr>
          <w:b/>
        </w:rPr>
        <w:t>pertinence de 1 à 5</w:t>
      </w:r>
      <w:r>
        <w:t xml:space="preserve">, indiquez si le </w:t>
      </w:r>
      <w:r>
        <w:rPr>
          <w:b/>
        </w:rPr>
        <w:t>seuil</w:t>
      </w:r>
      <w:r>
        <w:t xml:space="preserve"> vous convient (« oui » ou la valeur que vous proposez), et ajoutez un commentaire si besoin.</w:t>
      </w:r>
    </w:p>
    <w:p w14:paraId="7899B4FF" w14:textId="77777777" w:rsidR="00EB15A7" w:rsidRDefault="00000000">
      <w:r>
        <w:rPr>
          <w:b/>
          <w:sz w:val="22"/>
        </w:rPr>
        <w:t>3.1 Signalements ECG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304"/>
        <w:gridCol w:w="2098"/>
        <w:gridCol w:w="2041"/>
      </w:tblGrid>
      <w:tr w:rsidR="00EB15A7" w14:paraId="6D23346C" w14:textId="77777777">
        <w:trPr>
          <w:jc w:val="center"/>
        </w:trPr>
        <w:tc>
          <w:tcPr>
            <w:tcW w:w="4195" w:type="dxa"/>
            <w:shd w:val="clear" w:color="auto" w:fill="1F3B6E"/>
          </w:tcPr>
          <w:p w14:paraId="3BC1A122" w14:textId="77777777" w:rsidR="00EB15A7" w:rsidRDefault="00000000">
            <w:r>
              <w:rPr>
                <w:b/>
                <w:color w:val="FFFFFF"/>
                <w:sz w:val="19"/>
              </w:rPr>
              <w:t>Signalement (déclenché quand)</w:t>
            </w:r>
          </w:p>
        </w:tc>
        <w:tc>
          <w:tcPr>
            <w:tcW w:w="1304" w:type="dxa"/>
            <w:shd w:val="clear" w:color="auto" w:fill="1F3B6E"/>
          </w:tcPr>
          <w:p w14:paraId="0E4F70FE" w14:textId="77777777" w:rsidR="00EB15A7" w:rsidRDefault="00000000">
            <w:r>
              <w:rPr>
                <w:b/>
                <w:color w:val="FFFFFF"/>
                <w:sz w:val="19"/>
              </w:rPr>
              <w:t>Pertinent ? (1-5)</w:t>
            </w:r>
          </w:p>
        </w:tc>
        <w:tc>
          <w:tcPr>
            <w:tcW w:w="2098" w:type="dxa"/>
            <w:shd w:val="clear" w:color="auto" w:fill="1F3B6E"/>
          </w:tcPr>
          <w:p w14:paraId="18AE795F" w14:textId="77777777" w:rsidR="00EB15A7" w:rsidRDefault="00000000">
            <w:r>
              <w:rPr>
                <w:b/>
                <w:color w:val="FFFFFF"/>
                <w:sz w:val="19"/>
              </w:rPr>
              <w:t>Seuil approprié ? (oui / valeur proposée)</w:t>
            </w:r>
          </w:p>
        </w:tc>
        <w:tc>
          <w:tcPr>
            <w:tcW w:w="2041" w:type="dxa"/>
            <w:shd w:val="clear" w:color="auto" w:fill="1F3B6E"/>
          </w:tcPr>
          <w:p w14:paraId="7872F4B8" w14:textId="77777777" w:rsidR="00EB15A7" w:rsidRDefault="00000000">
            <w:r>
              <w:rPr>
                <w:b/>
                <w:color w:val="FFFFFF"/>
                <w:sz w:val="19"/>
              </w:rPr>
              <w:t>Commentaire</w:t>
            </w:r>
          </w:p>
        </w:tc>
      </w:tr>
      <w:tr w:rsidR="00EB15A7" w14:paraId="45224FA2" w14:textId="77777777">
        <w:trPr>
          <w:jc w:val="center"/>
        </w:trPr>
        <w:tc>
          <w:tcPr>
            <w:tcW w:w="4195" w:type="dxa"/>
          </w:tcPr>
          <w:p w14:paraId="7A9EFD8E" w14:textId="77777777" w:rsidR="00EB15A7" w:rsidRDefault="00000000">
            <w:r>
              <w:rPr>
                <w:sz w:val="19"/>
              </w:rPr>
              <w:t>Tachycardie (FC &gt; 120 bpm)</w:t>
            </w:r>
          </w:p>
        </w:tc>
        <w:tc>
          <w:tcPr>
            <w:tcW w:w="1304" w:type="dxa"/>
          </w:tcPr>
          <w:p w14:paraId="40722733" w14:textId="77777777" w:rsidR="00EB15A7" w:rsidRDefault="00EB15A7"/>
        </w:tc>
        <w:tc>
          <w:tcPr>
            <w:tcW w:w="2098" w:type="dxa"/>
          </w:tcPr>
          <w:p w14:paraId="765697AE" w14:textId="77777777" w:rsidR="00EB15A7" w:rsidRDefault="00EB15A7"/>
        </w:tc>
        <w:tc>
          <w:tcPr>
            <w:tcW w:w="2041" w:type="dxa"/>
          </w:tcPr>
          <w:p w14:paraId="7305EB57" w14:textId="77777777" w:rsidR="00EB15A7" w:rsidRDefault="00EB15A7"/>
        </w:tc>
      </w:tr>
      <w:tr w:rsidR="00EB15A7" w14:paraId="6F4A0772" w14:textId="77777777">
        <w:trPr>
          <w:jc w:val="center"/>
        </w:trPr>
        <w:tc>
          <w:tcPr>
            <w:tcW w:w="4195" w:type="dxa"/>
          </w:tcPr>
          <w:p w14:paraId="5055CA66" w14:textId="77777777" w:rsidR="00EB15A7" w:rsidRDefault="00000000">
            <w:r>
              <w:rPr>
                <w:sz w:val="19"/>
              </w:rPr>
              <w:t>Bradycardie (FC &lt; 60 bpm)</w:t>
            </w:r>
          </w:p>
        </w:tc>
        <w:tc>
          <w:tcPr>
            <w:tcW w:w="1304" w:type="dxa"/>
          </w:tcPr>
          <w:p w14:paraId="06428F03" w14:textId="77777777" w:rsidR="00EB15A7" w:rsidRDefault="00EB15A7"/>
        </w:tc>
        <w:tc>
          <w:tcPr>
            <w:tcW w:w="2098" w:type="dxa"/>
          </w:tcPr>
          <w:p w14:paraId="42752568" w14:textId="77777777" w:rsidR="00EB15A7" w:rsidRDefault="00EB15A7"/>
        </w:tc>
        <w:tc>
          <w:tcPr>
            <w:tcW w:w="2041" w:type="dxa"/>
          </w:tcPr>
          <w:p w14:paraId="2328CCEB" w14:textId="77777777" w:rsidR="00EB15A7" w:rsidRDefault="00EB15A7"/>
        </w:tc>
      </w:tr>
      <w:tr w:rsidR="00EB15A7" w14:paraId="4C345F8E" w14:textId="77777777">
        <w:trPr>
          <w:jc w:val="center"/>
        </w:trPr>
        <w:tc>
          <w:tcPr>
            <w:tcW w:w="4195" w:type="dxa"/>
          </w:tcPr>
          <w:p w14:paraId="060C8379" w14:textId="77777777" w:rsidR="00EB15A7" w:rsidRDefault="00000000">
            <w:r>
              <w:rPr>
                <w:sz w:val="19"/>
              </w:rPr>
              <w:t>Rythme irrégulier (variabilité R-R élevée)</w:t>
            </w:r>
          </w:p>
        </w:tc>
        <w:tc>
          <w:tcPr>
            <w:tcW w:w="1304" w:type="dxa"/>
          </w:tcPr>
          <w:p w14:paraId="291C7188" w14:textId="77777777" w:rsidR="00EB15A7" w:rsidRDefault="00EB15A7"/>
        </w:tc>
        <w:tc>
          <w:tcPr>
            <w:tcW w:w="2098" w:type="dxa"/>
          </w:tcPr>
          <w:p w14:paraId="433C2734" w14:textId="77777777" w:rsidR="00EB15A7" w:rsidRDefault="00EB15A7"/>
        </w:tc>
        <w:tc>
          <w:tcPr>
            <w:tcW w:w="2041" w:type="dxa"/>
          </w:tcPr>
          <w:p w14:paraId="75B8C397" w14:textId="77777777" w:rsidR="00EB15A7" w:rsidRDefault="00EB15A7"/>
        </w:tc>
      </w:tr>
      <w:tr w:rsidR="00EB15A7" w14:paraId="60ACA87C" w14:textId="77777777">
        <w:trPr>
          <w:jc w:val="center"/>
        </w:trPr>
        <w:tc>
          <w:tcPr>
            <w:tcW w:w="4195" w:type="dxa"/>
          </w:tcPr>
          <w:p w14:paraId="1042B36A" w14:textId="77777777" w:rsidR="00EB15A7" w:rsidRDefault="00000000">
            <w:r>
              <w:rPr>
                <w:sz w:val="19"/>
              </w:rPr>
              <w:t>QRS large (durée ≥ 120 ms)</w:t>
            </w:r>
          </w:p>
        </w:tc>
        <w:tc>
          <w:tcPr>
            <w:tcW w:w="1304" w:type="dxa"/>
          </w:tcPr>
          <w:p w14:paraId="69E9A167" w14:textId="77777777" w:rsidR="00EB15A7" w:rsidRDefault="00EB15A7"/>
        </w:tc>
        <w:tc>
          <w:tcPr>
            <w:tcW w:w="2098" w:type="dxa"/>
          </w:tcPr>
          <w:p w14:paraId="42E1D997" w14:textId="77777777" w:rsidR="00EB15A7" w:rsidRDefault="00EB15A7"/>
        </w:tc>
        <w:tc>
          <w:tcPr>
            <w:tcW w:w="2041" w:type="dxa"/>
          </w:tcPr>
          <w:p w14:paraId="6D654248" w14:textId="77777777" w:rsidR="00EB15A7" w:rsidRDefault="00EB15A7"/>
        </w:tc>
      </w:tr>
      <w:tr w:rsidR="00EB15A7" w14:paraId="6210EC59" w14:textId="77777777">
        <w:trPr>
          <w:jc w:val="center"/>
        </w:trPr>
        <w:tc>
          <w:tcPr>
            <w:tcW w:w="4195" w:type="dxa"/>
          </w:tcPr>
          <w:p w14:paraId="5AC87F47" w14:textId="77777777" w:rsidR="00EB15A7" w:rsidRDefault="00000000">
            <w:r>
              <w:rPr>
                <w:sz w:val="19"/>
              </w:rPr>
              <w:t>Hypertrophie ventriculaire gauche - Sokolow-Lyon (≥ 3,5 mV)</w:t>
            </w:r>
          </w:p>
        </w:tc>
        <w:tc>
          <w:tcPr>
            <w:tcW w:w="1304" w:type="dxa"/>
          </w:tcPr>
          <w:p w14:paraId="58C7A5A7" w14:textId="77777777" w:rsidR="00EB15A7" w:rsidRDefault="00EB15A7"/>
        </w:tc>
        <w:tc>
          <w:tcPr>
            <w:tcW w:w="2098" w:type="dxa"/>
          </w:tcPr>
          <w:p w14:paraId="7E2ACFDB" w14:textId="77777777" w:rsidR="00EB15A7" w:rsidRDefault="00EB15A7"/>
        </w:tc>
        <w:tc>
          <w:tcPr>
            <w:tcW w:w="2041" w:type="dxa"/>
          </w:tcPr>
          <w:p w14:paraId="4B74FCBE" w14:textId="77777777" w:rsidR="00EB15A7" w:rsidRDefault="00EB15A7"/>
        </w:tc>
      </w:tr>
      <w:tr w:rsidR="00EB15A7" w14:paraId="09C19EC4" w14:textId="77777777">
        <w:trPr>
          <w:jc w:val="center"/>
        </w:trPr>
        <w:tc>
          <w:tcPr>
            <w:tcW w:w="4195" w:type="dxa"/>
          </w:tcPr>
          <w:p w14:paraId="3E47FEAE" w14:textId="77777777" w:rsidR="00EB15A7" w:rsidRDefault="00000000">
            <w:r>
              <w:rPr>
                <w:sz w:val="19"/>
              </w:rPr>
              <w:t>Séquelle d'infarctus inférieur (ondes Q pathologiques ≥ 2 dérivations inférieures)</w:t>
            </w:r>
          </w:p>
        </w:tc>
        <w:tc>
          <w:tcPr>
            <w:tcW w:w="1304" w:type="dxa"/>
          </w:tcPr>
          <w:p w14:paraId="6B0225B6" w14:textId="77777777" w:rsidR="00EB15A7" w:rsidRDefault="00EB15A7"/>
        </w:tc>
        <w:tc>
          <w:tcPr>
            <w:tcW w:w="2098" w:type="dxa"/>
          </w:tcPr>
          <w:p w14:paraId="4C6DA26A" w14:textId="77777777" w:rsidR="00EB15A7" w:rsidRDefault="00EB15A7"/>
        </w:tc>
        <w:tc>
          <w:tcPr>
            <w:tcW w:w="2041" w:type="dxa"/>
          </w:tcPr>
          <w:p w14:paraId="24FC9A8B" w14:textId="77777777" w:rsidR="00EB15A7" w:rsidRDefault="00EB15A7"/>
        </w:tc>
      </w:tr>
      <w:tr w:rsidR="00EB15A7" w14:paraId="776D0F95" w14:textId="77777777">
        <w:trPr>
          <w:jc w:val="center"/>
        </w:trPr>
        <w:tc>
          <w:tcPr>
            <w:tcW w:w="4195" w:type="dxa"/>
          </w:tcPr>
          <w:p w14:paraId="63F477A1" w14:textId="77777777" w:rsidR="00EB15A7" w:rsidRDefault="00000000">
            <w:r>
              <w:rPr>
                <w:sz w:val="19"/>
              </w:rPr>
              <w:t>Orientation évoquée par classe (probabilité &gt; 50 % : conduction, hypertrophie, infarctus, repolarisation)</w:t>
            </w:r>
          </w:p>
        </w:tc>
        <w:tc>
          <w:tcPr>
            <w:tcW w:w="1304" w:type="dxa"/>
          </w:tcPr>
          <w:p w14:paraId="349E3EB2" w14:textId="77777777" w:rsidR="00EB15A7" w:rsidRDefault="00EB15A7"/>
        </w:tc>
        <w:tc>
          <w:tcPr>
            <w:tcW w:w="2098" w:type="dxa"/>
          </w:tcPr>
          <w:p w14:paraId="35D7F906" w14:textId="77777777" w:rsidR="00EB15A7" w:rsidRDefault="00EB15A7"/>
        </w:tc>
        <w:tc>
          <w:tcPr>
            <w:tcW w:w="2041" w:type="dxa"/>
          </w:tcPr>
          <w:p w14:paraId="39792429" w14:textId="77777777" w:rsidR="00EB15A7" w:rsidRDefault="00EB15A7"/>
        </w:tc>
      </w:tr>
    </w:tbl>
    <w:p w14:paraId="2DFBCD67" w14:textId="77777777" w:rsidR="00EB15A7" w:rsidRDefault="00EB15A7"/>
    <w:p w14:paraId="3003AF14" w14:textId="77777777" w:rsidR="00EB15A7" w:rsidRDefault="00000000">
      <w:r>
        <w:rPr>
          <w:b/>
          <w:sz w:val="22"/>
        </w:rPr>
        <w:t>3.2 Signalements IRM cardiaque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304"/>
        <w:gridCol w:w="2098"/>
        <w:gridCol w:w="2041"/>
      </w:tblGrid>
      <w:tr w:rsidR="00EB15A7" w14:paraId="78185C0E" w14:textId="77777777">
        <w:trPr>
          <w:jc w:val="center"/>
        </w:trPr>
        <w:tc>
          <w:tcPr>
            <w:tcW w:w="4195" w:type="dxa"/>
            <w:shd w:val="clear" w:color="auto" w:fill="1F3B6E"/>
          </w:tcPr>
          <w:p w14:paraId="186050C2" w14:textId="77777777" w:rsidR="00EB15A7" w:rsidRDefault="00000000">
            <w:r>
              <w:rPr>
                <w:b/>
                <w:color w:val="FFFFFF"/>
                <w:sz w:val="19"/>
              </w:rPr>
              <w:t>Signalement (déclenché quand)</w:t>
            </w:r>
          </w:p>
        </w:tc>
        <w:tc>
          <w:tcPr>
            <w:tcW w:w="1304" w:type="dxa"/>
            <w:shd w:val="clear" w:color="auto" w:fill="1F3B6E"/>
          </w:tcPr>
          <w:p w14:paraId="4206E8AF" w14:textId="77777777" w:rsidR="00EB15A7" w:rsidRDefault="00000000">
            <w:r>
              <w:rPr>
                <w:b/>
                <w:color w:val="FFFFFF"/>
                <w:sz w:val="19"/>
              </w:rPr>
              <w:t>Pertinent ? (1-5)</w:t>
            </w:r>
          </w:p>
        </w:tc>
        <w:tc>
          <w:tcPr>
            <w:tcW w:w="2098" w:type="dxa"/>
            <w:shd w:val="clear" w:color="auto" w:fill="1F3B6E"/>
          </w:tcPr>
          <w:p w14:paraId="1E1962FC" w14:textId="77777777" w:rsidR="00EB15A7" w:rsidRDefault="00000000">
            <w:r>
              <w:rPr>
                <w:b/>
                <w:color w:val="FFFFFF"/>
                <w:sz w:val="19"/>
              </w:rPr>
              <w:t>Seuil approprié ? (oui / valeur proposée)</w:t>
            </w:r>
          </w:p>
        </w:tc>
        <w:tc>
          <w:tcPr>
            <w:tcW w:w="2041" w:type="dxa"/>
            <w:shd w:val="clear" w:color="auto" w:fill="1F3B6E"/>
          </w:tcPr>
          <w:p w14:paraId="4EF7161E" w14:textId="77777777" w:rsidR="00EB15A7" w:rsidRDefault="00000000">
            <w:r>
              <w:rPr>
                <w:b/>
                <w:color w:val="FFFFFF"/>
                <w:sz w:val="19"/>
              </w:rPr>
              <w:t>Commentaire</w:t>
            </w:r>
          </w:p>
        </w:tc>
      </w:tr>
      <w:tr w:rsidR="00EB15A7" w14:paraId="74B5EC9C" w14:textId="77777777">
        <w:trPr>
          <w:jc w:val="center"/>
        </w:trPr>
        <w:tc>
          <w:tcPr>
            <w:tcW w:w="4195" w:type="dxa"/>
          </w:tcPr>
          <w:p w14:paraId="59907926" w14:textId="77777777" w:rsidR="00EB15A7" w:rsidRDefault="00000000">
            <w:r>
              <w:rPr>
                <w:sz w:val="19"/>
              </w:rPr>
              <w:t>Fraction d'éjection VG abaissée (FEVG &lt; 45 %)</w:t>
            </w:r>
          </w:p>
        </w:tc>
        <w:tc>
          <w:tcPr>
            <w:tcW w:w="1304" w:type="dxa"/>
          </w:tcPr>
          <w:p w14:paraId="16848E95" w14:textId="77777777" w:rsidR="00EB15A7" w:rsidRDefault="00EB15A7"/>
        </w:tc>
        <w:tc>
          <w:tcPr>
            <w:tcW w:w="2098" w:type="dxa"/>
          </w:tcPr>
          <w:p w14:paraId="765EB38E" w14:textId="77777777" w:rsidR="00EB15A7" w:rsidRDefault="00EB15A7"/>
        </w:tc>
        <w:tc>
          <w:tcPr>
            <w:tcW w:w="2041" w:type="dxa"/>
          </w:tcPr>
          <w:p w14:paraId="2A1B4F17" w14:textId="77777777" w:rsidR="00EB15A7" w:rsidRDefault="00EB15A7"/>
        </w:tc>
      </w:tr>
      <w:tr w:rsidR="00EB15A7" w14:paraId="1E383634" w14:textId="77777777">
        <w:trPr>
          <w:jc w:val="center"/>
        </w:trPr>
        <w:tc>
          <w:tcPr>
            <w:tcW w:w="4195" w:type="dxa"/>
          </w:tcPr>
          <w:p w14:paraId="024312EA" w14:textId="77777777" w:rsidR="00EB15A7" w:rsidRDefault="00000000">
            <w:r>
              <w:rPr>
                <w:sz w:val="19"/>
              </w:rPr>
              <w:t>Fraction d'éjection VG élevée (FEVG &gt; 65 %)</w:t>
            </w:r>
          </w:p>
        </w:tc>
        <w:tc>
          <w:tcPr>
            <w:tcW w:w="1304" w:type="dxa"/>
          </w:tcPr>
          <w:p w14:paraId="62394065" w14:textId="77777777" w:rsidR="00EB15A7" w:rsidRDefault="00EB15A7"/>
        </w:tc>
        <w:tc>
          <w:tcPr>
            <w:tcW w:w="2098" w:type="dxa"/>
          </w:tcPr>
          <w:p w14:paraId="49685509" w14:textId="77777777" w:rsidR="00EB15A7" w:rsidRDefault="00EB15A7"/>
        </w:tc>
        <w:tc>
          <w:tcPr>
            <w:tcW w:w="2041" w:type="dxa"/>
          </w:tcPr>
          <w:p w14:paraId="42930BCB" w14:textId="77777777" w:rsidR="00EB15A7" w:rsidRDefault="00EB15A7"/>
        </w:tc>
      </w:tr>
      <w:tr w:rsidR="00EB15A7" w14:paraId="7F5CB7AB" w14:textId="77777777">
        <w:trPr>
          <w:jc w:val="center"/>
        </w:trPr>
        <w:tc>
          <w:tcPr>
            <w:tcW w:w="4195" w:type="dxa"/>
          </w:tcPr>
          <w:p w14:paraId="6D8418FE" w14:textId="77777777" w:rsidR="00EB15A7" w:rsidRDefault="00000000">
            <w:r>
              <w:rPr>
                <w:sz w:val="19"/>
              </w:rPr>
              <w:t>Fraction d'éjection VD abaissée (FEVD &lt; 45 %)</w:t>
            </w:r>
          </w:p>
        </w:tc>
        <w:tc>
          <w:tcPr>
            <w:tcW w:w="1304" w:type="dxa"/>
          </w:tcPr>
          <w:p w14:paraId="7FBFB9A3" w14:textId="77777777" w:rsidR="00EB15A7" w:rsidRDefault="00EB15A7"/>
        </w:tc>
        <w:tc>
          <w:tcPr>
            <w:tcW w:w="2098" w:type="dxa"/>
          </w:tcPr>
          <w:p w14:paraId="79419BAC" w14:textId="77777777" w:rsidR="00EB15A7" w:rsidRDefault="00EB15A7"/>
        </w:tc>
        <w:tc>
          <w:tcPr>
            <w:tcW w:w="2041" w:type="dxa"/>
          </w:tcPr>
          <w:p w14:paraId="64FE0041" w14:textId="77777777" w:rsidR="00EB15A7" w:rsidRDefault="00EB15A7"/>
        </w:tc>
      </w:tr>
      <w:tr w:rsidR="00EB15A7" w14:paraId="45E9BD3D" w14:textId="77777777">
        <w:trPr>
          <w:jc w:val="center"/>
        </w:trPr>
        <w:tc>
          <w:tcPr>
            <w:tcW w:w="4195" w:type="dxa"/>
          </w:tcPr>
          <w:p w14:paraId="22FF1734" w14:textId="77777777" w:rsidR="00EB15A7" w:rsidRDefault="00000000">
            <w:r>
              <w:rPr>
                <w:sz w:val="19"/>
              </w:rPr>
              <w:t>Orientation morphologique (probabilité &gt; 50 % : dilatée, hypertrophique, séquelle d'infarctus, anomalie VD)</w:t>
            </w:r>
          </w:p>
        </w:tc>
        <w:tc>
          <w:tcPr>
            <w:tcW w:w="1304" w:type="dxa"/>
          </w:tcPr>
          <w:p w14:paraId="2F29F7F0" w14:textId="77777777" w:rsidR="00EB15A7" w:rsidRDefault="00EB15A7"/>
        </w:tc>
        <w:tc>
          <w:tcPr>
            <w:tcW w:w="2098" w:type="dxa"/>
          </w:tcPr>
          <w:p w14:paraId="7819880D" w14:textId="77777777" w:rsidR="00EB15A7" w:rsidRDefault="00EB15A7"/>
        </w:tc>
        <w:tc>
          <w:tcPr>
            <w:tcW w:w="2041" w:type="dxa"/>
          </w:tcPr>
          <w:p w14:paraId="06856113" w14:textId="77777777" w:rsidR="00EB15A7" w:rsidRDefault="00EB15A7"/>
        </w:tc>
      </w:tr>
    </w:tbl>
    <w:p w14:paraId="330DB4DD" w14:textId="77777777" w:rsidR="00EB15A7" w:rsidRDefault="00EB15A7"/>
    <w:p w14:paraId="2FE044BF" w14:textId="77777777" w:rsidR="00EB15A7" w:rsidRDefault="00000000">
      <w:r>
        <w:rPr>
          <w:b/>
          <w:sz w:val="22"/>
        </w:rPr>
        <w:t>3.3 Signalements - données cliniques du patient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304"/>
        <w:gridCol w:w="2098"/>
        <w:gridCol w:w="2041"/>
      </w:tblGrid>
      <w:tr w:rsidR="00EB15A7" w14:paraId="74D733E4" w14:textId="77777777">
        <w:trPr>
          <w:jc w:val="center"/>
        </w:trPr>
        <w:tc>
          <w:tcPr>
            <w:tcW w:w="4195" w:type="dxa"/>
            <w:shd w:val="clear" w:color="auto" w:fill="1F3B6E"/>
          </w:tcPr>
          <w:p w14:paraId="49BA31A5" w14:textId="77777777" w:rsidR="00EB15A7" w:rsidRDefault="00000000">
            <w:r>
              <w:rPr>
                <w:b/>
                <w:color w:val="FFFFFF"/>
                <w:sz w:val="19"/>
              </w:rPr>
              <w:t>Signalement (déclenché quand)</w:t>
            </w:r>
          </w:p>
        </w:tc>
        <w:tc>
          <w:tcPr>
            <w:tcW w:w="1304" w:type="dxa"/>
            <w:shd w:val="clear" w:color="auto" w:fill="1F3B6E"/>
          </w:tcPr>
          <w:p w14:paraId="070F741E" w14:textId="77777777" w:rsidR="00EB15A7" w:rsidRDefault="00000000">
            <w:r>
              <w:rPr>
                <w:b/>
                <w:color w:val="FFFFFF"/>
                <w:sz w:val="19"/>
              </w:rPr>
              <w:t>Pertinent ? (1-5)</w:t>
            </w:r>
          </w:p>
        </w:tc>
        <w:tc>
          <w:tcPr>
            <w:tcW w:w="2098" w:type="dxa"/>
            <w:shd w:val="clear" w:color="auto" w:fill="1F3B6E"/>
          </w:tcPr>
          <w:p w14:paraId="76E648F6" w14:textId="77777777" w:rsidR="00EB15A7" w:rsidRDefault="00000000">
            <w:r>
              <w:rPr>
                <w:b/>
                <w:color w:val="FFFFFF"/>
                <w:sz w:val="19"/>
              </w:rPr>
              <w:t>Seuil approprié ? (oui / valeur proposée)</w:t>
            </w:r>
          </w:p>
        </w:tc>
        <w:tc>
          <w:tcPr>
            <w:tcW w:w="2041" w:type="dxa"/>
            <w:shd w:val="clear" w:color="auto" w:fill="1F3B6E"/>
          </w:tcPr>
          <w:p w14:paraId="7B89E9B1" w14:textId="77777777" w:rsidR="00EB15A7" w:rsidRDefault="00000000">
            <w:r>
              <w:rPr>
                <w:b/>
                <w:color w:val="FFFFFF"/>
                <w:sz w:val="19"/>
              </w:rPr>
              <w:t>Commentaire</w:t>
            </w:r>
          </w:p>
        </w:tc>
      </w:tr>
      <w:tr w:rsidR="00EB15A7" w14:paraId="0420CE91" w14:textId="77777777">
        <w:trPr>
          <w:jc w:val="center"/>
        </w:trPr>
        <w:tc>
          <w:tcPr>
            <w:tcW w:w="4195" w:type="dxa"/>
          </w:tcPr>
          <w:p w14:paraId="7EEEB71F" w14:textId="77777777" w:rsidR="00EB15A7" w:rsidRDefault="00000000">
            <w:r>
              <w:rPr>
                <w:sz w:val="19"/>
              </w:rPr>
              <w:t>Scintigraphie thallium anormale (défect réversible / fixe)</w:t>
            </w:r>
          </w:p>
        </w:tc>
        <w:tc>
          <w:tcPr>
            <w:tcW w:w="1304" w:type="dxa"/>
          </w:tcPr>
          <w:p w14:paraId="26F425DC" w14:textId="77777777" w:rsidR="00EB15A7" w:rsidRDefault="00EB15A7"/>
        </w:tc>
        <w:tc>
          <w:tcPr>
            <w:tcW w:w="2098" w:type="dxa"/>
          </w:tcPr>
          <w:p w14:paraId="7F5D3DAA" w14:textId="77777777" w:rsidR="00EB15A7" w:rsidRDefault="00EB15A7"/>
        </w:tc>
        <w:tc>
          <w:tcPr>
            <w:tcW w:w="2041" w:type="dxa"/>
          </w:tcPr>
          <w:p w14:paraId="37138D4F" w14:textId="77777777" w:rsidR="00EB15A7" w:rsidRDefault="00EB15A7"/>
        </w:tc>
      </w:tr>
      <w:tr w:rsidR="00EB15A7" w14:paraId="3F99D556" w14:textId="77777777">
        <w:trPr>
          <w:jc w:val="center"/>
        </w:trPr>
        <w:tc>
          <w:tcPr>
            <w:tcW w:w="4195" w:type="dxa"/>
          </w:tcPr>
          <w:p w14:paraId="79A1535C" w14:textId="77777777" w:rsidR="00EB15A7" w:rsidRDefault="00000000">
            <w:r>
              <w:rPr>
                <w:sz w:val="19"/>
              </w:rPr>
              <w:t>Atteinte pluritronculaire (≥ 1 vaisseau atteint)</w:t>
            </w:r>
          </w:p>
        </w:tc>
        <w:tc>
          <w:tcPr>
            <w:tcW w:w="1304" w:type="dxa"/>
          </w:tcPr>
          <w:p w14:paraId="3D07E396" w14:textId="77777777" w:rsidR="00EB15A7" w:rsidRDefault="00EB15A7"/>
        </w:tc>
        <w:tc>
          <w:tcPr>
            <w:tcW w:w="2098" w:type="dxa"/>
          </w:tcPr>
          <w:p w14:paraId="72B2D25F" w14:textId="77777777" w:rsidR="00EB15A7" w:rsidRDefault="00EB15A7"/>
        </w:tc>
        <w:tc>
          <w:tcPr>
            <w:tcW w:w="2041" w:type="dxa"/>
          </w:tcPr>
          <w:p w14:paraId="513D8165" w14:textId="77777777" w:rsidR="00EB15A7" w:rsidRDefault="00EB15A7"/>
        </w:tc>
      </w:tr>
      <w:tr w:rsidR="00EB15A7" w14:paraId="469B9526" w14:textId="77777777">
        <w:trPr>
          <w:jc w:val="center"/>
        </w:trPr>
        <w:tc>
          <w:tcPr>
            <w:tcW w:w="4195" w:type="dxa"/>
          </w:tcPr>
          <w:p w14:paraId="0B9A0F53" w14:textId="77777777" w:rsidR="00EB15A7" w:rsidRDefault="00000000">
            <w:r>
              <w:rPr>
                <w:sz w:val="19"/>
              </w:rPr>
              <w:t>Angor d'effort (angor induit par l'effort)</w:t>
            </w:r>
          </w:p>
        </w:tc>
        <w:tc>
          <w:tcPr>
            <w:tcW w:w="1304" w:type="dxa"/>
          </w:tcPr>
          <w:p w14:paraId="304A96C7" w14:textId="77777777" w:rsidR="00EB15A7" w:rsidRDefault="00EB15A7"/>
        </w:tc>
        <w:tc>
          <w:tcPr>
            <w:tcW w:w="2098" w:type="dxa"/>
          </w:tcPr>
          <w:p w14:paraId="38872FE7" w14:textId="77777777" w:rsidR="00EB15A7" w:rsidRDefault="00EB15A7"/>
        </w:tc>
        <w:tc>
          <w:tcPr>
            <w:tcW w:w="2041" w:type="dxa"/>
          </w:tcPr>
          <w:p w14:paraId="35458211" w14:textId="77777777" w:rsidR="00EB15A7" w:rsidRDefault="00EB15A7"/>
        </w:tc>
      </w:tr>
      <w:tr w:rsidR="00EB15A7" w14:paraId="49BE2346" w14:textId="77777777">
        <w:trPr>
          <w:jc w:val="center"/>
        </w:trPr>
        <w:tc>
          <w:tcPr>
            <w:tcW w:w="4195" w:type="dxa"/>
          </w:tcPr>
          <w:p w14:paraId="59B5BDE0" w14:textId="77777777" w:rsidR="00EB15A7" w:rsidRDefault="00000000">
            <w:r>
              <w:rPr>
                <w:sz w:val="19"/>
              </w:rPr>
              <w:t>Sous-décalage ST à l'effort (oldpeak ≥ 0,8 mm)</w:t>
            </w:r>
          </w:p>
        </w:tc>
        <w:tc>
          <w:tcPr>
            <w:tcW w:w="1304" w:type="dxa"/>
          </w:tcPr>
          <w:p w14:paraId="2C4229DF" w14:textId="77777777" w:rsidR="00EB15A7" w:rsidRDefault="00EB15A7"/>
        </w:tc>
        <w:tc>
          <w:tcPr>
            <w:tcW w:w="2098" w:type="dxa"/>
          </w:tcPr>
          <w:p w14:paraId="014D0E48" w14:textId="77777777" w:rsidR="00EB15A7" w:rsidRDefault="00EB15A7"/>
        </w:tc>
        <w:tc>
          <w:tcPr>
            <w:tcW w:w="2041" w:type="dxa"/>
          </w:tcPr>
          <w:p w14:paraId="04299177" w14:textId="77777777" w:rsidR="00EB15A7" w:rsidRDefault="00EB15A7"/>
        </w:tc>
      </w:tr>
      <w:tr w:rsidR="00EB15A7" w14:paraId="07B53D56" w14:textId="77777777">
        <w:trPr>
          <w:jc w:val="center"/>
        </w:trPr>
        <w:tc>
          <w:tcPr>
            <w:tcW w:w="4195" w:type="dxa"/>
          </w:tcPr>
          <w:p w14:paraId="1E5C1DBD" w14:textId="77777777" w:rsidR="00EB15A7" w:rsidRDefault="00000000">
            <w:r>
              <w:rPr>
                <w:sz w:val="19"/>
              </w:rPr>
              <w:t>FC maximale réduite (&lt; 91 % de 208 − 0,7 × âge)</w:t>
            </w:r>
          </w:p>
        </w:tc>
        <w:tc>
          <w:tcPr>
            <w:tcW w:w="1304" w:type="dxa"/>
          </w:tcPr>
          <w:p w14:paraId="4EEDA610" w14:textId="77777777" w:rsidR="00EB15A7" w:rsidRDefault="00EB15A7"/>
        </w:tc>
        <w:tc>
          <w:tcPr>
            <w:tcW w:w="2098" w:type="dxa"/>
          </w:tcPr>
          <w:p w14:paraId="0E089BD1" w14:textId="77777777" w:rsidR="00EB15A7" w:rsidRDefault="00EB15A7"/>
        </w:tc>
        <w:tc>
          <w:tcPr>
            <w:tcW w:w="2041" w:type="dxa"/>
          </w:tcPr>
          <w:p w14:paraId="7B4E58E5" w14:textId="77777777" w:rsidR="00EB15A7" w:rsidRDefault="00EB15A7"/>
        </w:tc>
      </w:tr>
      <w:tr w:rsidR="00EB15A7" w14:paraId="2EAEAE50" w14:textId="77777777">
        <w:trPr>
          <w:jc w:val="center"/>
        </w:trPr>
        <w:tc>
          <w:tcPr>
            <w:tcW w:w="4195" w:type="dxa"/>
          </w:tcPr>
          <w:p w14:paraId="4EFEAE55" w14:textId="77777777" w:rsidR="00EB15A7" w:rsidRDefault="00000000">
            <w:r>
              <w:rPr>
                <w:sz w:val="19"/>
              </w:rPr>
              <w:t>Hypertension de repos (PA ≥ 140 mmHg)</w:t>
            </w:r>
          </w:p>
        </w:tc>
        <w:tc>
          <w:tcPr>
            <w:tcW w:w="1304" w:type="dxa"/>
          </w:tcPr>
          <w:p w14:paraId="1B72E586" w14:textId="77777777" w:rsidR="00EB15A7" w:rsidRDefault="00EB15A7"/>
        </w:tc>
        <w:tc>
          <w:tcPr>
            <w:tcW w:w="2098" w:type="dxa"/>
          </w:tcPr>
          <w:p w14:paraId="21DBF5B6" w14:textId="77777777" w:rsidR="00EB15A7" w:rsidRDefault="00EB15A7"/>
        </w:tc>
        <w:tc>
          <w:tcPr>
            <w:tcW w:w="2041" w:type="dxa"/>
          </w:tcPr>
          <w:p w14:paraId="0E6E0B28" w14:textId="77777777" w:rsidR="00EB15A7" w:rsidRDefault="00EB15A7"/>
        </w:tc>
      </w:tr>
      <w:tr w:rsidR="00EB15A7" w14:paraId="70544D1D" w14:textId="77777777">
        <w:trPr>
          <w:jc w:val="center"/>
        </w:trPr>
        <w:tc>
          <w:tcPr>
            <w:tcW w:w="4195" w:type="dxa"/>
          </w:tcPr>
          <w:p w14:paraId="7E61F00D" w14:textId="77777777" w:rsidR="00EB15A7" w:rsidRDefault="00000000">
            <w:r>
              <w:rPr>
                <w:sz w:val="19"/>
              </w:rPr>
              <w:t>Hypercholestérolémie (≥ 240 mg/dL)</w:t>
            </w:r>
          </w:p>
        </w:tc>
        <w:tc>
          <w:tcPr>
            <w:tcW w:w="1304" w:type="dxa"/>
          </w:tcPr>
          <w:p w14:paraId="0E431D62" w14:textId="77777777" w:rsidR="00EB15A7" w:rsidRDefault="00EB15A7"/>
        </w:tc>
        <w:tc>
          <w:tcPr>
            <w:tcW w:w="2098" w:type="dxa"/>
          </w:tcPr>
          <w:p w14:paraId="3FCAF96A" w14:textId="77777777" w:rsidR="00EB15A7" w:rsidRDefault="00EB15A7"/>
        </w:tc>
        <w:tc>
          <w:tcPr>
            <w:tcW w:w="2041" w:type="dxa"/>
          </w:tcPr>
          <w:p w14:paraId="68CF35EA" w14:textId="77777777" w:rsidR="00EB15A7" w:rsidRDefault="00EB15A7"/>
        </w:tc>
      </w:tr>
    </w:tbl>
    <w:p w14:paraId="6D1F3C15" w14:textId="77777777" w:rsidR="00EB15A7" w:rsidRDefault="00EB15A7"/>
    <w:p w14:paraId="6250D6DB" w14:textId="77777777" w:rsidR="00EB15A7" w:rsidRDefault="00EB15A7">
      <w:pPr>
        <w:pBdr>
          <w:bottom w:val="single" w:sz="6" w:space="1" w:color="C3CEDA"/>
        </w:pBdr>
      </w:pPr>
    </w:p>
    <w:p w14:paraId="524F78AF" w14:textId="77777777" w:rsidR="00EB15A7" w:rsidRDefault="00000000">
      <w:r>
        <w:rPr>
          <w:b/>
          <w:color w:val="1F3B6E"/>
          <w:sz w:val="26"/>
        </w:rPr>
        <w:lastRenderedPageBreak/>
        <w:t>4. Comment nous transmettre votre avis</w:t>
      </w:r>
    </w:p>
    <w:p w14:paraId="4DD5A558" w14:textId="77777777" w:rsidR="00EB15A7" w:rsidRDefault="00000000">
      <w:pPr>
        <w:spacing w:after="100"/>
      </w:pPr>
      <w:r>
        <w:t xml:space="preserve">Renseignez les </w:t>
      </w:r>
      <w:r>
        <w:rPr>
          <w:b/>
        </w:rPr>
        <w:t>grilles de la section 3</w:t>
      </w:r>
      <w:r>
        <w:t xml:space="preserve"> (pertinence, seuil, commentaire) directement dans ce document, ou par tout retour écrit/oral qui vous conviendra. Un </w:t>
      </w:r>
      <w:r>
        <w:rPr>
          <w:b/>
        </w:rPr>
        <w:t>commentaire libre</w:t>
      </w:r>
      <w:r>
        <w:t xml:space="preserve"> - sur un signalement manquant, un seuil à revoir, ou une réserve majeure - est également le bienvenu.</w:t>
      </w:r>
    </w:p>
    <w:p w14:paraId="1834FDA8" w14:textId="77777777" w:rsidR="00EB15A7" w:rsidRDefault="00000000">
      <w:pPr>
        <w:spacing w:after="100"/>
        <w:rPr>
          <w:b/>
        </w:rPr>
      </w:pPr>
      <w:r>
        <w:rPr>
          <w:b/>
        </w:rPr>
        <w:t>Merci sincèrement pour le temps et l'expertise que vous accorderez à cette relecture.</w:t>
      </w:r>
    </w:p>
    <w:p w14:paraId="0F134BE6" w14:textId="77777777" w:rsidR="006E1532" w:rsidRDefault="006E1532">
      <w:pPr>
        <w:spacing w:after="100"/>
        <w:rPr>
          <w:b/>
        </w:rPr>
      </w:pPr>
    </w:p>
    <w:p w14:paraId="477D4445" w14:textId="7EAEB2EE" w:rsidR="006E1532" w:rsidRDefault="006E1532">
      <w:pPr>
        <w:spacing w:after="100"/>
        <w:rPr>
          <w:b/>
        </w:rPr>
      </w:pPr>
      <w:r>
        <w:rPr>
          <w:b/>
        </w:rPr>
        <w:t>Commentaire libre:</w:t>
      </w:r>
    </w:p>
    <w:p w14:paraId="0F16F481" w14:textId="47E53F55" w:rsidR="006E1532" w:rsidRDefault="006E1532">
      <w:pPr>
        <w:spacing w:after="100"/>
      </w:pPr>
      <w:r>
        <w:t>………</w:t>
      </w:r>
    </w:p>
    <w:p w14:paraId="744A6D3A" w14:textId="334DFE5B" w:rsidR="006E1532" w:rsidRDefault="006E1532">
      <w:pPr>
        <w:spacing w:after="100"/>
      </w:pPr>
      <w:r>
        <w:t>………</w:t>
      </w:r>
    </w:p>
    <w:p w14:paraId="3FD3906B" w14:textId="69CE4558" w:rsidR="006E1532" w:rsidRDefault="006E1532">
      <w:pPr>
        <w:spacing w:after="100"/>
      </w:pPr>
      <w:r>
        <w:t>………</w:t>
      </w:r>
    </w:p>
    <w:sectPr w:rsidR="006E1532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4A144" w14:textId="77777777" w:rsidR="00C27172" w:rsidRDefault="00C27172">
      <w:pPr>
        <w:spacing w:after="0" w:line="240" w:lineRule="auto"/>
      </w:pPr>
      <w:r>
        <w:separator/>
      </w:r>
    </w:p>
  </w:endnote>
  <w:endnote w:type="continuationSeparator" w:id="0">
    <w:p w14:paraId="4FA0CF2C" w14:textId="77777777" w:rsidR="00C27172" w:rsidRDefault="00C2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1760" w14:textId="77777777" w:rsidR="00EB15A7" w:rsidRDefault="00000000">
    <w:pPr>
      <w:pStyle w:val="Pieddepage"/>
      <w:jc w:val="center"/>
    </w:pPr>
    <w:r>
      <w:rPr>
        <w:color w:val="5B6B6E"/>
        <w:sz w:val="16"/>
      </w:rPr>
      <w:t>Prototype de recherche - non destine a un usage clinique en l'etat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6267" w14:textId="77777777" w:rsidR="00C27172" w:rsidRDefault="00C27172">
      <w:pPr>
        <w:spacing w:after="0" w:line="240" w:lineRule="auto"/>
      </w:pPr>
      <w:r>
        <w:separator/>
      </w:r>
    </w:p>
  </w:footnote>
  <w:footnote w:type="continuationSeparator" w:id="0">
    <w:p w14:paraId="267C46B4" w14:textId="77777777" w:rsidR="00C27172" w:rsidRDefault="00C271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19825">
    <w:abstractNumId w:val="8"/>
  </w:num>
  <w:num w:numId="2" w16cid:durableId="185749739">
    <w:abstractNumId w:val="6"/>
  </w:num>
  <w:num w:numId="3" w16cid:durableId="1249000649">
    <w:abstractNumId w:val="5"/>
  </w:num>
  <w:num w:numId="4" w16cid:durableId="1206287247">
    <w:abstractNumId w:val="4"/>
  </w:num>
  <w:num w:numId="5" w16cid:durableId="214513924">
    <w:abstractNumId w:val="7"/>
  </w:num>
  <w:num w:numId="6" w16cid:durableId="880825026">
    <w:abstractNumId w:val="3"/>
  </w:num>
  <w:num w:numId="7" w16cid:durableId="1748068076">
    <w:abstractNumId w:val="2"/>
  </w:num>
  <w:num w:numId="8" w16cid:durableId="661205681">
    <w:abstractNumId w:val="1"/>
  </w:num>
  <w:num w:numId="9" w16cid:durableId="50023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1532"/>
    <w:rsid w:val="00A656B1"/>
    <w:rsid w:val="00AA1D8D"/>
    <w:rsid w:val="00B47730"/>
    <w:rsid w:val="00C27172"/>
    <w:rsid w:val="00CB0664"/>
    <w:rsid w:val="00EB15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5F388"/>
  <w14:defaultImageDpi w14:val="300"/>
  <w15:docId w15:val="{E905231D-0456-4278-BE1B-E7B4A20BE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3242B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Anouaar NAIFAR</cp:lastModifiedBy>
  <cp:revision>2</cp:revision>
  <dcterms:created xsi:type="dcterms:W3CDTF">2013-12-23T23:15:00Z</dcterms:created>
  <dcterms:modified xsi:type="dcterms:W3CDTF">2026-10-04T21:09:00Z</dcterms:modified>
  <cp:category/>
</cp:coreProperties>
</file>