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Lab Validation Runbook - Magnetic Circuit, Rev A</w:t>
      </w:r>
    </w:p>
    <w:p>
      <w:pPr>
        <w:jc w:val="center"/>
      </w:pPr>
      <w:r>
        <w:rPr>
          <w:i/>
          <w:sz w:val="18"/>
        </w:rPr>
        <w:t>Synthetic hackathon engineering evidence</w:t>
      </w:r>
    </w:p>
    <w:p>
      <w:pPr>
        <w:pStyle w:val="Heading1"/>
      </w:pPr>
      <w:r>
        <w:t>1. Wiring and references</w:t>
      </w:r>
    </w:p>
    <w:p>
      <w:pPr>
        <w:pStyle w:val="ListNumber"/>
      </w:pPr>
      <w:r>
        <w:t>Connect the exciting coil with the documented polarity dot orientation.</w:t>
      </w:r>
    </w:p>
    <w:p>
      <w:pPr>
        <w:pStyle w:val="ListNumber"/>
      </w:pPr>
      <w:r>
        <w:t>Connect the measuring coil so its recorded induced voltage is negative relative to the positive air-gap flux arrow.</w:t>
      </w:r>
    </w:p>
    <w:p>
      <w:pPr>
        <w:pStyle w:val="ListNumber"/>
      </w:pPr>
      <w:r>
        <w:t>Confirm electrical ground and magnetic ground are instantiated in the simulation model.</w:t>
      </w:r>
    </w:p>
    <w:p>
      <w:pPr>
        <w:pStyle w:val="ListNumber"/>
      </w:pPr>
      <w:r>
        <w:t>Use the nominal 1.50 mm gap for AV-11. The 1.58 mm shim value belongs to the as-built prototype comparison only.</w:t>
      </w:r>
    </w:p>
    <w:p>
      <w:pPr>
        <w:pStyle w:val="Heading1"/>
      </w:pPr>
      <w:r>
        <w:t>2. Excitation</w:t>
      </w:r>
    </w:p>
    <w:p>
      <w:r>
        <w:t>Apply 50 Hz quasi-static excitation with an RMS current-phasor magnitude ramp: 0 A until 0.10 s, linear ramp to 2.0 A by 0.50 s, then hold to 1.0 s.</w:t>
      </w:r>
    </w:p>
    <w:p>
      <w:pPr>
        <w:pStyle w:val="Heading1"/>
      </w:pPr>
      <w:r>
        <w:t>3. Expected trends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</w:rPr>
              <w:t>Expected behavior</w:t>
            </w:r>
          </w:p>
        </w:tc>
      </w:tr>
      <w:tr>
        <w:tc>
          <w:tcPr>
            <w:tcW w:type="dxa" w:w="5112"/>
            <w:vAlign w:val="top"/>
          </w:tcPr>
          <w:p>
            <w:r>
              <w:t>N*I</w:t>
            </w:r>
          </w:p>
        </w:tc>
        <w:tc>
          <w:tcPr>
            <w:tcW w:type="dxa" w:w="5112"/>
            <w:vAlign w:val="top"/>
          </w:tcPr>
          <w:p>
            <w:r>
              <w:t>Linear ramp with current</w:t>
            </w:r>
          </w:p>
        </w:tc>
      </w:tr>
      <w:tr>
        <w:tc>
          <w:tcPr>
            <w:tcW w:type="dxa" w:w="5112"/>
            <w:vAlign w:val="top"/>
          </w:tcPr>
          <w:p>
            <w:r>
              <w:t>Phi_core</w:t>
            </w:r>
          </w:p>
        </w:tc>
        <w:tc>
          <w:tcPr>
            <w:tcW w:type="dxa" w:w="5112"/>
            <w:vAlign w:val="top"/>
          </w:tcPr>
          <w:p>
            <w:r>
              <w:t>Linear ramp under linear reluctance</w:t>
            </w:r>
          </w:p>
        </w:tc>
      </w:tr>
      <w:tr>
        <w:tc>
          <w:tcPr>
            <w:tcW w:type="dxa" w:w="5112"/>
            <w:vAlign w:val="top"/>
          </w:tcPr>
          <w:p>
            <w:r>
              <w:t>Phi_gap</w:t>
            </w:r>
          </w:p>
        </w:tc>
        <w:tc>
          <w:tcPr>
            <w:tcW w:type="dxa" w:w="5112"/>
            <w:vAlign w:val="top"/>
          </w:tcPr>
          <w:p>
            <w:r>
              <w:t>0.92*Phi_core</w:t>
            </w:r>
          </w:p>
        </w:tc>
      </w:tr>
      <w:tr>
        <w:tc>
          <w:tcPr>
            <w:tcW w:type="dxa" w:w="5112"/>
            <w:vAlign w:val="top"/>
          </w:tcPr>
          <w:p>
            <w:r>
              <w:t>Phi_leak</w:t>
            </w:r>
          </w:p>
        </w:tc>
        <w:tc>
          <w:tcPr>
            <w:tcW w:type="dxa" w:w="5112"/>
            <w:vAlign w:val="top"/>
          </w:tcPr>
          <w:p>
            <w:r>
              <w:t>0.08*Phi_core</w:t>
            </w:r>
          </w:p>
        </w:tc>
      </w:tr>
      <w:tr>
        <w:tc>
          <w:tcPr>
            <w:tcW w:type="dxa" w:w="5112"/>
            <w:vAlign w:val="top"/>
          </w:tcPr>
          <w:p>
            <w:r>
              <w:t>B and H</w:t>
            </w:r>
          </w:p>
        </w:tc>
        <w:tc>
          <w:tcPr>
            <w:tcW w:type="dxa" w:w="5112"/>
            <w:vAlign w:val="top"/>
          </w:tcPr>
          <w:p>
            <w:r>
              <w:t>Linear ramp</w:t>
            </w:r>
          </w:p>
        </w:tc>
      </w:tr>
      <w:tr>
        <w:tc>
          <w:tcPr>
            <w:tcW w:type="dxa" w:w="5112"/>
            <w:vAlign w:val="top"/>
          </w:tcPr>
          <w:p>
            <w:r>
              <w:t>Exciting induced-voltage magnitude</w:t>
            </w:r>
          </w:p>
        </w:tc>
        <w:tc>
          <w:tcPr>
            <w:tcW w:type="dxa" w:w="5112"/>
            <w:vAlign w:val="top"/>
          </w:tcPr>
          <w:p>
            <w:r>
              <w:t>Linear ramp; positive orientation</w:t>
            </w:r>
          </w:p>
        </w:tc>
      </w:tr>
      <w:tr>
        <w:tc>
          <w:tcPr>
            <w:tcW w:type="dxa" w:w="5112"/>
            <w:vAlign w:val="top"/>
          </w:tcPr>
          <w:p>
            <w:r>
              <w:t>Measuring induced-voltage magnitude</w:t>
            </w:r>
          </w:p>
        </w:tc>
        <w:tc>
          <w:tcPr>
            <w:tcW w:type="dxa" w:w="5112"/>
            <w:vAlign w:val="top"/>
          </w:tcPr>
          <w:p>
            <w:r>
              <w:t>Linear ramp; negative orientation</w:t>
            </w:r>
          </w:p>
        </w:tc>
      </w:tr>
    </w:tbl>
    <w:p>
      <w:pPr>
        <w:pStyle w:val="Heading1"/>
      </w:pPr>
      <w:r>
        <w:t>4. Common errors</w:t>
      </w:r>
    </w:p>
    <w:p>
      <w:pPr>
        <w:pStyle w:val="ListBullet"/>
      </w:pPr>
      <w:r>
        <w:t>Using 2.0 A as a peak rather than RMS phasor magnitude causes a sqrt(2) mismatch.</w:t>
      </w:r>
    </w:p>
    <w:p>
      <w:pPr>
        <w:pStyle w:val="ListBullet"/>
      </w:pPr>
      <w:r>
        <w:t>Using the as-built 1.58 mm gap in the nominal verification changes the flux and invalidates the AV-11 comparison.</w:t>
      </w:r>
    </w:p>
    <w:p>
      <w:pPr>
        <w:pStyle w:val="ListBullet"/>
      </w:pPr>
      <w:r>
        <w:t>Applying total core flux to the air gap instead of useful flux ignores leakage and overpredicts air-gap B.</w:t>
      </w:r>
    </w:p>
    <w:p>
      <w:pPr>
        <w:pStyle w:val="ListBullet"/>
      </w:pPr>
      <w:r>
        <w:t>Omitting one of the grounds can leave the corresponding potential reference undefined.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