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Josh</w:t>
      </w:r>
      <w:r>
        <w:t xml:space="preserve"> </w:t>
      </w:r>
      <w:r>
        <w:t xml:space="preserve">A</w:t>
      </w:r>
      <w:r>
        <w:t xml:space="preserve"> </w:t>
      </w:r>
      <w:r>
        <w:t xml:space="preserve">Hodge</w:t>
      </w:r>
    </w:p>
    <w:bookmarkStart w:id="20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RMarkdown is a dynamic document that enables you to develop code and embed it inline in a word file. RMarkdowns are used a lot for reproducible research. You will be required to submit a RMarkdown for your coursework (MSc’s only) as part of the Biological Computing module.</w:t>
      </w:r>
    </w:p>
    <w:bookmarkEnd w:id="20"/>
    <w:bookmarkStart w:id="21" w:name="writing-with-markdown"/>
    <w:p>
      <w:pPr>
        <w:pStyle w:val="Heading1"/>
      </w:pPr>
      <w:r>
        <w:t xml:space="preserve">Writing with Markdown</w:t>
      </w:r>
    </w:p>
    <w:p>
      <w:pPr>
        <w:pStyle w:val="FirstParagraph"/>
      </w:pPr>
      <w:r>
        <w:t xml:space="preserve">Headings in an RMarkdown are indicated by using hastags. In the RMarkdown document increasing the number of hashtags will decrease the size of the heading, for example:</w:t>
      </w:r>
    </w:p>
    <w:bookmarkEnd w:id="21"/>
    <w:bookmarkStart w:id="23" w:name="example-of-one-hastag"/>
    <w:p>
      <w:pPr>
        <w:pStyle w:val="Heading1"/>
      </w:pPr>
      <w:r>
        <w:t xml:space="preserve">Example of one hastag</w:t>
      </w:r>
    </w:p>
    <w:bookmarkStart w:id="22" w:name="example-of-six-hastags"/>
    <w:p>
      <w:pPr>
        <w:pStyle w:val="Heading6"/>
      </w:pPr>
      <w:r>
        <w:t xml:space="preserve">Example of six hastags</w:t>
      </w:r>
    </w:p>
    <w:p>
      <w:pPr>
        <w:pStyle w:val="FirstParagraph"/>
      </w:pPr>
      <w:r>
        <w:t xml:space="preserve">You can also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your text,</w:t>
      </w:r>
      <w:r>
        <w:t xml:space="preserve"> </w:t>
      </w:r>
      <w:r>
        <w:rPr>
          <w:iCs/>
          <w:i/>
        </w:rPr>
        <w:t xml:space="preserve">italicise</w:t>
      </w:r>
      <w:r>
        <w:t xml:space="preserve">,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Other useful things are of course creating number lists like:</w:t>
      </w:r>
    </w:p>
    <w:p>
      <w:pPr>
        <w:numPr>
          <w:ilvl w:val="0"/>
          <w:numId w:val="1001"/>
        </w:numPr>
      </w:pPr>
      <w:r>
        <w:t xml:space="preserve">Number one</w:t>
      </w:r>
    </w:p>
    <w:p>
      <w:pPr>
        <w:numPr>
          <w:ilvl w:val="0"/>
          <w:numId w:val="1001"/>
        </w:numPr>
      </w:pPr>
      <w:r>
        <w:t xml:space="preserve">Number two</w:t>
      </w:r>
    </w:p>
    <w:p>
      <w:pPr>
        <w:pStyle w:val="FirstParagraph"/>
      </w:pPr>
      <w:r>
        <w:t xml:space="preserve">Or bullet pointing:</w:t>
      </w:r>
    </w:p>
    <w:p>
      <w:pPr>
        <w:numPr>
          <w:ilvl w:val="0"/>
          <w:numId w:val="1002"/>
        </w:numPr>
        <w:pStyle w:val="Compact"/>
      </w:pPr>
      <w:r>
        <w:t xml:space="preserve">bullet one</w:t>
      </w:r>
    </w:p>
    <w:bookmarkEnd w:id="22"/>
    <w:bookmarkEnd w:id="23"/>
    <w:bookmarkStart w:id="27" w:name="inline-coding-table-and-figures"/>
    <w:p>
      <w:pPr>
        <w:pStyle w:val="Heading1"/>
      </w:pPr>
      <w:r>
        <w:t xml:space="preserve">Inline Coding, Table and Figures</w:t>
      </w:r>
    </w:p>
    <w:p>
      <w:pPr>
        <w:pStyle w:val="FirstParagraph"/>
      </w:pPr>
      <w:r>
        <w:t xml:space="preserve">The best feature of RMarkdown is the fact you can include code embedded in your documents, for example: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#loading iris dataset </w:t>
      </w:r>
    </w:p>
    <w:p>
      <w:pPr>
        <w:pStyle w:val="FirstParagraph"/>
      </w:pPr>
      <w:r>
        <w:t xml:space="preserve">You can include tables of your data: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Five Rows of Iris"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First Five Rows of Iris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irst Five Rows of Iri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And you can create tables without having the code in your document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curly brackets of</w:t>
      </w:r>
      <w:r>
        <w:t xml:space="preserve"> </w:t>
      </w:r>
      <w:r>
        <w:rPr>
          <w:rStyle w:val="VerbatimChar"/>
        </w:rPr>
        <w:t xml:space="preserve">{r, echo=FALSE}</w:t>
      </w:r>
      <w:r>
        <w:t xml:space="preserve">.</w:t>
      </w:r>
    </w:p>
    <w:p>
      <w:pPr>
        <w:pStyle w:val="TableCaption"/>
      </w:pPr>
      <w:r>
        <w:t xml:space="preserve">First Five Rows of Iris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irst Five Rows of Iri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With creating figures, you can customised a lot in the</w:t>
      </w:r>
      <w:r>
        <w:t xml:space="preserve"> </w:t>
      </w:r>
      <w:r>
        <w:rPr>
          <w:rStyle w:val="VerbatimChar"/>
        </w:rPr>
        <w:t xml:space="preserve">{r}</w:t>
      </w:r>
      <w:r>
        <w:t xml:space="preserve">, such as:</w:t>
      </w:r>
    </w:p>
    <w:p>
      <w:pPr>
        <w:numPr>
          <w:ilvl w:val="0"/>
          <w:numId w:val="1003"/>
        </w:numPr>
      </w:pPr>
      <w:r>
        <w:t xml:space="preserve">Figure alignment:</w:t>
      </w:r>
      <w:r>
        <w:t xml:space="preserve"> </w:t>
      </w:r>
      <w:r>
        <w:rPr>
          <w:rStyle w:val="VerbatimChar"/>
        </w:rPr>
        <w:t xml:space="preserve">{r, fig.align="center"}</w:t>
      </w:r>
      <w:r>
        <w:t xml:space="preserve">,</w:t>
      </w:r>
      <w:r>
        <w:t xml:space="preserve"> </w:t>
      </w:r>
      <w:r>
        <w:rPr>
          <w:rStyle w:val="VerbatimChar"/>
        </w:rPr>
        <w:t xml:space="preserve">{r, fig.align="left"}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{r, fig.align="right"}</w:t>
      </w:r>
    </w:p>
    <w:p>
      <w:pPr>
        <w:numPr>
          <w:ilvl w:val="0"/>
          <w:numId w:val="1003"/>
        </w:numPr>
      </w:pPr>
      <w:r>
        <w:t xml:space="preserve">Figure caption or legend:</w:t>
      </w:r>
      <w:r>
        <w:t xml:space="preserve"> </w:t>
      </w:r>
      <w:r>
        <w:rPr>
          <w:rStyle w:val="VerbatimChar"/>
        </w:rPr>
        <w:t xml:space="preserve">{r, fig.cap="legend"}</w:t>
      </w:r>
    </w:p>
    <w:p>
      <w:pPr>
        <w:numPr>
          <w:ilvl w:val="0"/>
          <w:numId w:val="1003"/>
        </w:numPr>
      </w:pPr>
      <w:r>
        <w:t xml:space="preserve">Figure dimensions:</w:t>
      </w:r>
      <w:r>
        <w:t xml:space="preserve"> </w:t>
      </w:r>
      <w:r>
        <w:rPr>
          <w:rStyle w:val="VerbatimChar"/>
        </w:rPr>
        <w:t xml:space="preserve">{r, fig.width=inches}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{r, fig.height=inches}</w:t>
      </w:r>
    </w:p>
    <w:p>
      <w:pPr>
        <w:numPr>
          <w:ilvl w:val="0"/>
          <w:numId w:val="1003"/>
        </w:numPr>
      </w:pPr>
      <w:r>
        <w:t xml:space="preserve">Figure resolution:</w:t>
      </w:r>
      <w:r>
        <w:t xml:space="preserve"> </w:t>
      </w:r>
      <w:r>
        <w:rPr>
          <w:rStyle w:val="VerbatimChar"/>
        </w:rPr>
        <w:t xml:space="preserve">{r, dpi=}</w:t>
      </w:r>
      <w:r>
        <w:t xml:space="preserve"> </w:t>
      </w:r>
      <w:r>
        <w:t xml:space="preserve">where a higher value of dpi means higher resolution: try 300, 500 or 700.</w:t>
      </w:r>
    </w:p>
    <w:p>
      <w:pPr>
        <w:pStyle w:val="FirstParagraph"/>
      </w:pPr>
      <w:r>
        <w:t xml:space="preserve">So let’s make a figure using:</w:t>
      </w:r>
      <w:r>
        <w:t xml:space="preserve"> </w:t>
      </w:r>
      <w:r>
        <w:rPr>
          <w:rStyle w:val="VerbatimChar"/>
        </w:rPr>
        <w:t xml:space="preserve">{r, fig.align="center", fig.cap="Figure-1: relationship between petal length (cm) and sepal length (cm)", dpi=500}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-1: relationship between petal length (cm) and sepal length (cm)" title="" id="25" name="Picture"/>
            <a:graphic>
              <a:graphicData uri="http://schemas.openxmlformats.org/drawingml/2006/picture">
                <pic:pic>
                  <pic:nvPicPr>
                    <pic:cNvPr descr="R_Markdown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Figure-1: relationship between petal length (cm) and sepal length (cm)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</dc:title>
  <dc:creator>Dr Josh A Hodge</dc:creator>
  <cp:keywords/>
  <dcterms:created xsi:type="dcterms:W3CDTF">2022-10-20T20:15:00Z</dcterms:created>
  <dcterms:modified xsi:type="dcterms:W3CDTF">2022-10-20T20:15:00Z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