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3E8874">
      <w:pPr>
        <w:spacing w:before="480" w:after="120"/>
        <w:jc w:val="center"/>
        <w:rPr>
          <w:rFonts w:hint="default" w:ascii="Times New Roman Regular" w:hAnsi="Times New Roman Regular" w:cs="Times New Roman Regular"/>
          <w:sz w:val="52"/>
          <w:szCs w:val="52"/>
        </w:rPr>
      </w:pPr>
      <w:r>
        <w:rPr>
          <w:rFonts w:hint="default" w:ascii="Times New Roman Regular" w:hAnsi="Times New Roman Regular" w:eastAsia="Arial" w:cs="Times New Roman Regular"/>
          <w:b/>
          <w:bCs/>
          <w:color w:val="2E4057"/>
          <w:sz w:val="52"/>
          <w:szCs w:val="52"/>
        </w:rPr>
        <w:t>Watopoly</w:t>
      </w:r>
    </w:p>
    <w:p w14:paraId="052C0209">
      <w:pPr>
        <w:spacing w:before="0" w:after="80"/>
        <w:jc w:val="center"/>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color w:val="555555"/>
          <w:sz w:val="24"/>
          <w:szCs w:val="24"/>
        </w:rPr>
        <w:t>Plan of Attack</w:t>
      </w:r>
    </w:p>
    <w:p w14:paraId="1612CBC8">
      <w:pPr>
        <w:spacing w:before="0" w:after="480"/>
        <w:jc w:val="center"/>
        <w:rPr>
          <w:rFonts w:hint="default" w:ascii="Times New Roman Regular" w:hAnsi="Times New Roman Regular" w:cs="Times New Roman Regular"/>
        </w:rPr>
      </w:pPr>
      <w:r>
        <w:rPr>
          <w:rFonts w:hint="default" w:ascii="Times New Roman Regular" w:hAnsi="Times New Roman Regular" w:eastAsia="Arial" w:cs="Times New Roman Regular"/>
          <w:color w:val="888888"/>
          <w:sz w:val="24"/>
          <w:szCs w:val="24"/>
        </w:rPr>
        <w:t>CS246 Winter 2026  •  Due Date 1: March 23, 2026</w:t>
      </w:r>
    </w:p>
    <w:p w14:paraId="32F2A150">
      <w:pPr>
        <w:keepNext w:val="0"/>
        <w:keepLines w:val="0"/>
        <w:pageBreakBefore w:val="0"/>
        <w:widowControl/>
        <w:pBdr>
          <w:bottom w:val="single" w:color="CCCCCC" w:sz="4" w:space="1"/>
        </w:pBdr>
        <w:kinsoku/>
        <w:wordWrap/>
        <w:overflowPunct/>
        <w:topLinePunct w:val="0"/>
        <w:autoSpaceDE/>
        <w:autoSpaceDN/>
        <w:bidi w:val="0"/>
        <w:adjustRightInd/>
        <w:snapToGrid/>
        <w:spacing w:before="160" w:after="160" w:line="15" w:lineRule="auto"/>
        <w:textAlignment w:val="auto"/>
        <w:rPr>
          <w:rFonts w:hint="default" w:ascii="Times New Roman Regular" w:hAnsi="Times New Roman Regular" w:cs="Times New Roman Regular"/>
        </w:rPr>
      </w:pPr>
    </w:p>
    <w:p w14:paraId="1FE9491D">
      <w:pPr>
        <w:pStyle w:val="2"/>
        <w:keepNext w:val="0"/>
        <w:keepLines w:val="0"/>
        <w:pageBreakBefore w:val="0"/>
        <w:widowControl/>
        <w:kinsoku/>
        <w:wordWrap/>
        <w:overflowPunct/>
        <w:topLinePunct w:val="0"/>
        <w:autoSpaceDE/>
        <w:autoSpaceDN/>
        <w:bidi w:val="0"/>
        <w:adjustRightInd/>
        <w:snapToGrid/>
        <w:spacing w:before="320" w:after="160" w:line="72" w:lineRule="auto"/>
        <w:textAlignment w:val="auto"/>
        <w:rPr>
          <w:rFonts w:hint="default" w:ascii="Times New Roman Regular" w:hAnsi="Times New Roman Regular" w:cs="Times New Roman Regular"/>
          <w:sz w:val="28"/>
          <w:szCs w:val="28"/>
        </w:rPr>
      </w:pPr>
      <w:r>
        <w:rPr>
          <w:rFonts w:hint="default" w:ascii="Times New Roman Regular" w:hAnsi="Times New Roman Regular" w:eastAsia="Arial" w:cs="Times New Roman Regular"/>
          <w:b/>
          <w:bCs/>
          <w:sz w:val="28"/>
          <w:szCs w:val="28"/>
        </w:rPr>
        <w:t>1. Project Overview</w:t>
      </w:r>
    </w:p>
    <w:p w14:paraId="5E3C5002">
      <w:pPr>
        <w:spacing w:before="80" w:after="80"/>
        <w:rPr>
          <w:rFonts w:hint="default" w:ascii="Times New Roman Regular" w:hAnsi="Times New Roman Regular" w:cs="Times New Roman Regular"/>
        </w:rPr>
      </w:pPr>
      <w:r>
        <w:rPr>
          <w:rFonts w:hint="default" w:ascii="Times New Roman Regular" w:hAnsi="Times New Roman Regular" w:eastAsia="Arial" w:cs="Times New Roman Regular"/>
          <w:sz w:val="24"/>
          <w:szCs w:val="24"/>
        </w:rPr>
        <w:t>Watopoly is a text-based implementation of Monopoly set on the University of Waterloo campus. The board contains 40 squares consisting of ownable properties (academic buildings, residences, and gyms), and non-ownable administration squares. Two to six players compete by moving around the board, buying and improving properties, and charging each other tuition until all but one player has declared bankruptcy.</w:t>
      </w:r>
    </w:p>
    <w:p w14:paraId="2424F0A8">
      <w:pPr>
        <w:rPr>
          <w:rFonts w:hint="default" w:ascii="Times New Roman Regular" w:hAnsi="Times New Roman Regular" w:cs="Times New Roman Regular"/>
        </w:rPr>
      </w:pPr>
    </w:p>
    <w:p w14:paraId="7E4DB384">
      <w:pPr>
        <w:spacing w:before="80" w:after="80"/>
        <w:rPr>
          <w:rFonts w:hint="default" w:ascii="Times New Roman Regular" w:hAnsi="Times New Roman Regular" w:cs="Times New Roman Regular"/>
        </w:rPr>
      </w:pPr>
      <w:r>
        <w:rPr>
          <w:rFonts w:hint="default" w:ascii="Times New Roman Regular" w:hAnsi="Times New Roman Regular" w:eastAsia="Arial" w:cs="Times New Roman Regular"/>
          <w:sz w:val="24"/>
          <w:szCs w:val="24"/>
        </w:rPr>
        <w:t>This document outlines the planned class architecture, design patterns, division of responsibilities, and implementation schedule for the project.</w:t>
      </w:r>
    </w:p>
    <w:p w14:paraId="4AACCE0E">
      <w:pPr>
        <w:keepNext w:val="0"/>
        <w:keepLines w:val="0"/>
        <w:pageBreakBefore w:val="0"/>
        <w:widowControl/>
        <w:pBdr>
          <w:bottom w:val="single" w:color="CCCCCC" w:sz="4" w:space="1"/>
        </w:pBdr>
        <w:kinsoku/>
        <w:wordWrap/>
        <w:overflowPunct/>
        <w:topLinePunct w:val="0"/>
        <w:autoSpaceDE/>
        <w:autoSpaceDN/>
        <w:bidi w:val="0"/>
        <w:adjustRightInd/>
        <w:snapToGrid/>
        <w:spacing w:before="160" w:after="160" w:line="15" w:lineRule="auto"/>
        <w:textAlignment w:val="auto"/>
        <w:rPr>
          <w:rFonts w:hint="default" w:ascii="Times New Roman Regular" w:hAnsi="Times New Roman Regular" w:cs="Times New Roman Regular"/>
        </w:rPr>
      </w:pPr>
    </w:p>
    <w:p w14:paraId="6AFC99B8">
      <w:pPr>
        <w:pStyle w:val="2"/>
        <w:keepNext w:val="0"/>
        <w:keepLines w:val="0"/>
        <w:pageBreakBefore w:val="0"/>
        <w:widowControl/>
        <w:kinsoku/>
        <w:wordWrap/>
        <w:overflowPunct/>
        <w:topLinePunct w:val="0"/>
        <w:autoSpaceDE/>
        <w:autoSpaceDN/>
        <w:bidi w:val="0"/>
        <w:adjustRightInd/>
        <w:snapToGrid/>
        <w:spacing w:before="320" w:after="160" w:line="72" w:lineRule="auto"/>
        <w:textAlignment w:val="auto"/>
        <w:rPr>
          <w:rFonts w:hint="default" w:ascii="Times New Roman Regular" w:hAnsi="Times New Roman Regular" w:cs="Times New Roman Regular"/>
          <w:sz w:val="28"/>
          <w:szCs w:val="28"/>
        </w:rPr>
      </w:pPr>
      <w:r>
        <w:rPr>
          <w:rFonts w:hint="default" w:ascii="Times New Roman Regular" w:hAnsi="Times New Roman Regular" w:eastAsia="Arial" w:cs="Times New Roman Regular"/>
          <w:b/>
          <w:bCs/>
          <w:sz w:val="28"/>
          <w:szCs w:val="28"/>
        </w:rPr>
        <w:t>2. Architecture Overview</w:t>
      </w:r>
    </w:p>
    <w:p w14:paraId="3AD715B8">
      <w:pPr>
        <w:spacing w:before="80" w:after="8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The architecture is organized around three structural concerns: a clean separation of game logic from display and input parsing (informed by the Single Responsibility Principle from the course notes), the Observer pattern for board updates, and the Factory Method pattern for square construction.</w:t>
      </w:r>
    </w:p>
    <w:p w14:paraId="5C37A436">
      <w:pPr>
        <w:pStyle w:val="3"/>
        <w:spacing w:before="240" w:after="12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sz w:val="24"/>
          <w:szCs w:val="24"/>
        </w:rPr>
        <w:t>2.1 Controller</w:t>
      </w:r>
    </w:p>
    <w:p w14:paraId="10A8720A">
      <w:pPr>
        <w:spacing w:before="80" w:after="8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The Controller class is the program entry point. It owns the Game, Display, and Dice objects, reads commands from stdin, and dispatches to the appropriate Game method after each command. It calls Display to re-render the board after every action, satisfying the spec requirement that the board redraws on every command. Parsing logic is fully contained here and does not leak into Game.</w:t>
      </w:r>
    </w:p>
    <w:p w14:paraId="47DD2230">
      <w:pPr>
        <w:pStyle w:val="3"/>
        <w:spacing w:before="240" w:after="12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sz w:val="24"/>
          <w:szCs w:val="24"/>
        </w:rPr>
        <w:t>2.2 Game (Model)</w:t>
      </w:r>
    </w:p>
    <w:p w14:paraId="68FD74D6">
      <w:pPr>
        <w:spacing w:before="80" w:after="8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Game owns the collection of 2–6 Players and the Board. It holds a SquareFactory* which is assigned at startup to either NormalSquareFactory or TestingSquareFactory based on the presence of the -testing command-line flag. Game exposes methods for turn management, save/load delegation, and auction creation. It does not touch cout anywhere.</w:t>
      </w:r>
    </w:p>
    <w:p w14:paraId="10CB318F">
      <w:pPr>
        <w:pStyle w:val="3"/>
        <w:spacing w:before="240" w:after="12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sz w:val="24"/>
          <w:szCs w:val="24"/>
        </w:rPr>
        <w:t>2.3 Board and the Observer Pattern</w:t>
      </w:r>
    </w:p>
    <w:p w14:paraId="2690432D">
      <w:pPr>
        <w:spacing w:before="80" w:after="8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Board contains the 40 Square* pointers and implements the Observer abstract class from the course notes. Player inherits Subject. When any Player state changes (position, money, timsCups), it calls notifyObservers(), which triggers Board::notify() to update its internal state. Display is then called by Controller directly after each command rather than being wired as a second Observer, because the spec’s redraw trigger is command-driven, not state-driven.</w:t>
      </w:r>
    </w:p>
    <w:p w14:paraId="464C02F0">
      <w:pPr>
        <w:pStyle w:val="3"/>
        <w:spacing w:before="240" w:after="12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sz w:val="24"/>
          <w:szCs w:val="24"/>
        </w:rPr>
        <w:t>2.4 Square Hierarchy</w:t>
      </w:r>
    </w:p>
    <w:p w14:paraId="004C3727">
      <w:pPr>
        <w:spacing w:before="80" w:after="8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Square is an abstract class with a pure virtual landOn(Player&amp;) method. It branches into two abstract subclasses:</w:t>
      </w:r>
    </w:p>
    <w:p w14:paraId="5B0C17CC">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OwnableSquare (abstract) — holds owner, price, and mortgaged state. Concrete subclasses: AcademicBuilding, Residence, Gym.</w:t>
      </w:r>
    </w:p>
    <w:p w14:paraId="0B31F3AD">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NonOwnable (abstract) — covers all administration squares. Concrete subclasses: SLC, NeedlesHall, DCTimsLine, CollectOSAP, GooseNesting, Tuition, CoopFee.</w:t>
      </w:r>
    </w:p>
    <w:p w14:paraId="3B51775A">
      <w:pPr>
        <w:rPr>
          <w:rFonts w:hint="default" w:ascii="Times New Roman Regular" w:hAnsi="Times New Roman Regular" w:cs="Times New Roman Regular"/>
          <w:sz w:val="24"/>
          <w:szCs w:val="24"/>
        </w:rPr>
      </w:pPr>
    </w:p>
    <w:p w14:paraId="668388D7">
      <w:pPr>
        <w:spacing w:before="80" w:after="8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SLC and NeedlesHall each hold a vector of CardEffect* pointers. CardEffect is an abstract class with a pure virtual apply(Player&amp;, Board&amp;) method. Concrete subclasses — MoveEffect, MoneyEffect, GotoEffect, RimCupEffect — each encapsulate one probability outcome. This is the design pattern the spec hints at when asking whether SLC and NeedlesHall could be modelled like Chance and Community Chest cards.</w:t>
      </w:r>
    </w:p>
    <w:p w14:paraId="1C22D617">
      <w:pPr>
        <w:pStyle w:val="3"/>
        <w:spacing w:before="240" w:after="12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sz w:val="24"/>
          <w:szCs w:val="24"/>
        </w:rPr>
        <w:t>2.5 Factory Method Pattern</w:t>
      </w:r>
    </w:p>
    <w:p w14:paraId="17F73356">
      <w:pPr>
        <w:spacing w:before="80" w:after="8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SquareFactory is an abstract class with a pure virtual createSquare(name, pos) method. NormalSquareFactory produces squares with random dice and probabilistic card effects. TestingSquareFactory produces squares that accept the roll &lt;d1&gt; &lt;d2&gt; command syntax. Game holds a SquareFactory* and never needs to know which subclass it has — swapping testing mode in requires zero changes to Game or any Square subclass.</w:t>
      </w:r>
    </w:p>
    <w:p w14:paraId="4370E337">
      <w:pPr>
        <w:pStyle w:val="3"/>
        <w:spacing w:before="240" w:after="12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sz w:val="24"/>
          <w:szCs w:val="24"/>
        </w:rPr>
        <w:t>2.6 Supporting Classes</w:t>
      </w:r>
    </w:p>
    <w:p w14:paraId="5289575A">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Dice — owned by Controller. Provides roll() for normal play and roll(d1, d2) for testing mode. Rolling is a Controller responsibility, not a Player responsibility.</w:t>
      </w:r>
    </w:p>
    <w:p w14:paraId="226E58B4">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SaveManager — handles the spec’s exact line-by-line save and load format. Isolated here so changes to the format require changes to one class only.</w:t>
      </w:r>
    </w:p>
    <w:p w14:paraId="4BB286FC">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Auction — created by Game when needed. Manages raise/withdraw logic and tracks active bidders independently of Game.</w:t>
      </w:r>
    </w:p>
    <w:p w14:paraId="09BFE1EE">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Display — the only class that writes to stdout. Called by Controller after every command. Receives Board&amp; and Player&amp; references to read state from.</w:t>
      </w:r>
    </w:p>
    <w:p w14:paraId="6FB44CC2">
      <w:pPr>
        <w:keepNext w:val="0"/>
        <w:keepLines w:val="0"/>
        <w:pageBreakBefore w:val="0"/>
        <w:widowControl/>
        <w:pBdr>
          <w:bottom w:val="single" w:color="CCCCCC" w:sz="4" w:space="1"/>
        </w:pBdr>
        <w:kinsoku/>
        <w:wordWrap/>
        <w:overflowPunct/>
        <w:topLinePunct w:val="0"/>
        <w:autoSpaceDE/>
        <w:autoSpaceDN/>
        <w:bidi w:val="0"/>
        <w:adjustRightInd/>
        <w:snapToGrid/>
        <w:spacing w:before="160" w:after="160" w:line="15" w:lineRule="auto"/>
        <w:textAlignment w:val="auto"/>
        <w:rPr>
          <w:rFonts w:hint="default" w:ascii="Times New Roman Regular" w:hAnsi="Times New Roman Regular" w:cs="Times New Roman Regular"/>
        </w:rPr>
      </w:pPr>
    </w:p>
    <w:p w14:paraId="739BEB6C">
      <w:pPr>
        <w:pStyle w:val="2"/>
        <w:keepNext w:val="0"/>
        <w:keepLines w:val="0"/>
        <w:pageBreakBefore w:val="0"/>
        <w:widowControl/>
        <w:kinsoku/>
        <w:wordWrap/>
        <w:overflowPunct/>
        <w:topLinePunct w:val="0"/>
        <w:autoSpaceDE/>
        <w:autoSpaceDN/>
        <w:bidi w:val="0"/>
        <w:adjustRightInd/>
        <w:snapToGrid/>
        <w:spacing w:before="320" w:after="160" w:line="72" w:lineRule="auto"/>
        <w:textAlignment w:val="auto"/>
        <w:rPr>
          <w:rFonts w:hint="default" w:ascii="Times New Roman Regular" w:hAnsi="Times New Roman Regular" w:cs="Times New Roman Regular"/>
          <w:sz w:val="28"/>
          <w:szCs w:val="28"/>
        </w:rPr>
      </w:pPr>
      <w:r>
        <w:rPr>
          <w:rFonts w:hint="default" w:ascii="Times New Roman Regular" w:hAnsi="Times New Roman Regular" w:eastAsia="Arial" w:cs="Times New Roman Regular"/>
          <w:b/>
          <w:bCs/>
          <w:sz w:val="28"/>
          <w:szCs w:val="28"/>
        </w:rPr>
        <w:t>3. Answers to Spec Questions</w:t>
      </w:r>
    </w:p>
    <w:p w14:paraId="0BED72E2">
      <w:pPr>
        <w:pStyle w:val="3"/>
        <w:spacing w:before="240" w:after="12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sz w:val="24"/>
          <w:szCs w:val="24"/>
        </w:rPr>
        <w:t>3.1 Observer Pattern for the Gameboard</w:t>
      </w:r>
    </w:p>
    <w:p w14:paraId="7371CE41">
      <w:pPr>
        <w:spacing w:before="80" w:after="8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Yes. Player inherits Subject (holding a vector&lt;Observer*&gt; with attach, detach, notifyObservers). Board inherits Observer and implements notify(). When a player moves or their money changes, notifyObservers() fires and Board updates. This gives the board accurate state without Board needing a reference to any individual Player. Display is deliberately excluded from the Observer chain because rendering is triggered by commands, not by state changes.</w:t>
      </w:r>
    </w:p>
    <w:p w14:paraId="29F65B52">
      <w:pPr>
        <w:pStyle w:val="3"/>
        <w:spacing w:before="240" w:after="12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sz w:val="24"/>
          <w:szCs w:val="24"/>
        </w:rPr>
        <w:t>3.2 Design Pattern for SLC and Needles Hall</w:t>
      </w:r>
    </w:p>
    <w:p w14:paraId="3CD4CEC2">
      <w:pPr>
        <w:spacing w:before="80" w:after="8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A Command/Strategy pattern via the CardEffect hierarchy. Each probability outcome in Tables 2 and 3 of the spec becomes a concrete CardEffect subclass with an apply(Player&amp;, Board&amp;) method. SLC and NeedlesHall hold a weighted vector of CardEffect* objects constructed at startup. Landing on the square selects one by weighted random draw and calls apply(). Adding a new effect requires only a new subclass — no changes to SLC or NeedlesHall.</w:t>
      </w:r>
    </w:p>
    <w:p w14:paraId="04D7EC28">
      <w:pPr>
        <w:pStyle w:val="3"/>
        <w:spacing w:before="240" w:after="12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sz w:val="24"/>
          <w:szCs w:val="24"/>
        </w:rPr>
        <w:t>3.3 Decorator Pattern for Improvements</w:t>
      </w:r>
    </w:p>
    <w:p w14:paraId="0311F17D">
      <w:pPr>
        <w:spacing w:before="80" w:after="8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No. The Decorator pattern is appropriate when 2^n permutations of toggleable features need to be composed at runtime (as shown in the Pizza example from the notes). Improvements in Watopoly are a counter from 0 to 5 that indexes into a tuition lookup table. A Decorator chain of five nested objects to represent five bathrooms adds significant complexity with no benefit. The improvement count is stored as an integer field on AcademicBuilding and the tuition table handles the rest.</w:t>
      </w:r>
    </w:p>
    <w:p w14:paraId="5B53C8E7">
      <w:pPr>
        <w:keepNext w:val="0"/>
        <w:keepLines w:val="0"/>
        <w:pageBreakBefore w:val="0"/>
        <w:widowControl/>
        <w:pBdr>
          <w:bottom w:val="single" w:color="CCCCCC" w:sz="4" w:space="1"/>
        </w:pBdr>
        <w:kinsoku/>
        <w:wordWrap/>
        <w:overflowPunct/>
        <w:topLinePunct w:val="0"/>
        <w:autoSpaceDE/>
        <w:autoSpaceDN/>
        <w:bidi w:val="0"/>
        <w:adjustRightInd/>
        <w:snapToGrid/>
        <w:spacing w:before="160" w:after="160" w:line="15" w:lineRule="auto"/>
        <w:textAlignment w:val="auto"/>
        <w:rPr>
          <w:rFonts w:hint="default" w:ascii="Times New Roman Regular" w:hAnsi="Times New Roman Regular" w:cs="Times New Roman Regular"/>
        </w:rPr>
      </w:pPr>
    </w:p>
    <w:p w14:paraId="4806574C">
      <w:pPr>
        <w:pStyle w:val="2"/>
        <w:keepNext w:val="0"/>
        <w:keepLines w:val="0"/>
        <w:pageBreakBefore w:val="0"/>
        <w:widowControl/>
        <w:kinsoku/>
        <w:wordWrap/>
        <w:overflowPunct/>
        <w:topLinePunct w:val="0"/>
        <w:autoSpaceDE/>
        <w:autoSpaceDN/>
        <w:bidi w:val="0"/>
        <w:adjustRightInd/>
        <w:snapToGrid/>
        <w:spacing w:before="320" w:after="160" w:line="72" w:lineRule="auto"/>
        <w:textAlignment w:val="auto"/>
        <w:rPr>
          <w:rFonts w:hint="default" w:ascii="Times New Roman Regular" w:hAnsi="Times New Roman Regular" w:cs="Times New Roman Regular"/>
          <w:sz w:val="28"/>
          <w:szCs w:val="28"/>
        </w:rPr>
      </w:pPr>
      <w:r>
        <w:rPr>
          <w:rFonts w:hint="default" w:ascii="Times New Roman Regular" w:hAnsi="Times New Roman Regular" w:eastAsia="Arial" w:cs="Times New Roman Regular"/>
          <w:b/>
          <w:bCs/>
          <w:sz w:val="28"/>
          <w:szCs w:val="28"/>
        </w:rPr>
        <w:t>4. Division of Responsibilities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200"/>
        <w:gridCol w:w="2760"/>
      </w:tblGrid>
      <w:tr w14:paraId="52850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CCCCCC" w:sz="0" w:space="0"/>
              <w:left w:val="single" w:color="CCCCCC" w:sz="0" w:space="0"/>
              <w:bottom w:val="single" w:color="CCCCCC" w:sz="0" w:space="0"/>
              <w:right w:val="single" w:color="CCCCCC" w:sz="0" w:space="0"/>
            </w:tcBorders>
            <w:shd w:val="clear" w:color="auto" w:fill="2E4057"/>
            <w:tcMar>
              <w:top w:w="80" w:type="dxa"/>
              <w:left w:w="120" w:type="dxa"/>
              <w:bottom w:w="80" w:type="dxa"/>
              <w:right w:w="120" w:type="dxa"/>
            </w:tcMar>
          </w:tcPr>
          <w:p w14:paraId="571B0581">
            <w:pPr>
              <w:rPr>
                <w:rFonts w:hint="default" w:ascii="Times New Roman Regular" w:hAnsi="Times New Roman Regular" w:cs="Times New Roman Regular"/>
              </w:rPr>
            </w:pPr>
            <w:r>
              <w:rPr>
                <w:rFonts w:hint="default" w:ascii="Times New Roman Regular" w:hAnsi="Times New Roman Regular" w:eastAsia="Arial" w:cs="Times New Roman Regular"/>
                <w:b/>
                <w:bCs/>
                <w:color w:val="FFFFFF"/>
                <w:sz w:val="22"/>
                <w:szCs w:val="22"/>
              </w:rPr>
              <w:t>Component</w:t>
            </w:r>
          </w:p>
        </w:tc>
        <w:tc>
          <w:tcPr>
            <w:tcW w:w="4200" w:type="dxa"/>
            <w:tcBorders>
              <w:top w:val="single" w:color="CCCCCC" w:sz="0" w:space="0"/>
              <w:left w:val="single" w:color="CCCCCC" w:sz="0" w:space="0"/>
              <w:bottom w:val="single" w:color="CCCCCC" w:sz="0" w:space="0"/>
              <w:right w:val="single" w:color="CCCCCC" w:sz="0" w:space="0"/>
            </w:tcBorders>
            <w:shd w:val="clear" w:color="auto" w:fill="2E4057"/>
            <w:tcMar>
              <w:top w:w="80" w:type="dxa"/>
              <w:left w:w="120" w:type="dxa"/>
              <w:bottom w:w="80" w:type="dxa"/>
              <w:right w:w="120" w:type="dxa"/>
            </w:tcMar>
          </w:tcPr>
          <w:p w14:paraId="64EE6D8F">
            <w:pPr>
              <w:rPr>
                <w:rFonts w:hint="default" w:ascii="Times New Roman Regular" w:hAnsi="Times New Roman Regular" w:cs="Times New Roman Regular"/>
              </w:rPr>
            </w:pPr>
            <w:r>
              <w:rPr>
                <w:rFonts w:hint="default" w:ascii="Times New Roman Regular" w:hAnsi="Times New Roman Regular" w:eastAsia="Arial" w:cs="Times New Roman Regular"/>
                <w:b/>
                <w:bCs/>
                <w:color w:val="FFFFFF"/>
                <w:sz w:val="22"/>
                <w:szCs w:val="22"/>
              </w:rPr>
              <w:t>Responsibility</w:t>
            </w:r>
          </w:p>
        </w:tc>
        <w:tc>
          <w:tcPr>
            <w:tcW w:w="2760" w:type="dxa"/>
            <w:tcBorders>
              <w:top w:val="single" w:color="CCCCCC" w:sz="0" w:space="0"/>
              <w:left w:val="single" w:color="CCCCCC" w:sz="0" w:space="0"/>
              <w:bottom w:val="single" w:color="CCCCCC" w:sz="0" w:space="0"/>
              <w:right w:val="single" w:color="CCCCCC" w:sz="0" w:space="0"/>
            </w:tcBorders>
            <w:shd w:val="clear" w:color="auto" w:fill="2E4057"/>
            <w:tcMar>
              <w:top w:w="80" w:type="dxa"/>
              <w:left w:w="120" w:type="dxa"/>
              <w:bottom w:w="80" w:type="dxa"/>
              <w:right w:w="120" w:type="dxa"/>
            </w:tcMar>
          </w:tcPr>
          <w:p w14:paraId="110B161E">
            <w:pPr>
              <w:rPr>
                <w:rFonts w:hint="default" w:ascii="Times New Roman Regular" w:hAnsi="Times New Roman Regular" w:cs="Times New Roman Regular"/>
              </w:rPr>
            </w:pPr>
            <w:r>
              <w:rPr>
                <w:rFonts w:hint="default" w:ascii="Times New Roman Regular" w:hAnsi="Times New Roman Regular" w:eastAsia="Arial" w:cs="Times New Roman Regular"/>
                <w:b/>
                <w:bCs/>
                <w:color w:val="FFFFFF"/>
                <w:sz w:val="22"/>
                <w:szCs w:val="22"/>
              </w:rPr>
              <w:t>Owner</w:t>
            </w:r>
          </w:p>
        </w:tc>
      </w:tr>
      <w:tr w14:paraId="18497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5357B02">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Controller, CommandInterpreter</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AB9B223">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stdin parsing, turn loop, Display calls</w:t>
            </w:r>
          </w:p>
        </w:tc>
        <w:tc>
          <w:tcPr>
            <w:tcW w:w="2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29993C4A">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TBD</w:t>
            </w:r>
          </w:p>
        </w:tc>
      </w:tr>
      <w:tr w14:paraId="7CBB5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CBBC6C9">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Game, SaveManager</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94FC940">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Game state, save/load format</w:t>
            </w:r>
          </w:p>
        </w:tc>
        <w:tc>
          <w:tcPr>
            <w:tcW w:w="2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A1EF45B">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TBD</w:t>
            </w:r>
          </w:p>
        </w:tc>
      </w:tr>
      <w:tr w14:paraId="353CA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DFDFB94">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Board, Player, Subject/Observer</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7D4E9E">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Observer wiring, state management</w:t>
            </w:r>
          </w:p>
        </w:tc>
        <w:tc>
          <w:tcPr>
            <w:tcW w:w="2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9DF5A1B">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TBD</w:t>
            </w:r>
          </w:p>
        </w:tc>
      </w:tr>
      <w:tr w14:paraId="13298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0A0DD134">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Square hierarchy, CardEffect</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941246">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All 40 square types, card effects</w:t>
            </w:r>
          </w:p>
        </w:tc>
        <w:tc>
          <w:tcPr>
            <w:tcW w:w="2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1D9147F">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TBD</w:t>
            </w:r>
          </w:p>
        </w:tc>
      </w:tr>
      <w:tr w14:paraId="4DA21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1E32FEC4">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SquareFactory (both subclasses)</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079370">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Square construction, testing mode</w:t>
            </w:r>
          </w:p>
        </w:tc>
        <w:tc>
          <w:tcPr>
            <w:tcW w:w="2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54DE6698">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TBD</w:t>
            </w:r>
          </w:p>
        </w:tc>
      </w:tr>
      <w:tr w14:paraId="7673F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40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378CF97E">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Dice, Auction, Display</w:t>
            </w:r>
          </w:p>
        </w:tc>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1796A7">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Rolling, auction logic, rendering</w:t>
            </w:r>
          </w:p>
        </w:tc>
        <w:tc>
          <w:tcPr>
            <w:tcW w:w="2760" w:type="dxa"/>
            <w:tcBorders>
              <w:top w:val="single" w:color="CCCCCC" w:sz="0" w:space="0"/>
              <w:left w:val="single" w:color="CCCCCC" w:sz="0" w:space="0"/>
              <w:bottom w:val="single" w:color="CCCCCC" w:sz="0" w:space="0"/>
              <w:right w:val="single" w:color="CCCCCC" w:sz="0" w:space="0"/>
            </w:tcBorders>
            <w:shd w:val="clear" w:color="auto" w:fill="F5F5F5"/>
            <w:tcMar>
              <w:top w:w="80" w:type="dxa"/>
              <w:left w:w="120" w:type="dxa"/>
              <w:bottom w:w="80" w:type="dxa"/>
              <w:right w:w="120" w:type="dxa"/>
            </w:tcMar>
          </w:tcPr>
          <w:p w14:paraId="7A0A120A">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TBD</w:t>
            </w:r>
          </w:p>
        </w:tc>
      </w:tr>
    </w:tbl>
    <w:p w14:paraId="30061B08">
      <w:pPr>
        <w:rPr>
          <w:rFonts w:hint="default" w:ascii="Times New Roman Regular" w:hAnsi="Times New Roman Regular" w:cs="Times New Roman Regular"/>
        </w:rPr>
      </w:pPr>
    </w:p>
    <w:p w14:paraId="489BCCE3">
      <w:pPr>
        <w:spacing w:before="80" w:after="80"/>
        <w:rPr>
          <w:rFonts w:hint="default" w:ascii="Times New Roman Regular" w:hAnsi="Times New Roman Regular" w:cs="Times New Roman Regular"/>
        </w:rPr>
      </w:pPr>
      <w:r>
        <w:rPr>
          <w:rFonts w:hint="default" w:ascii="Times New Roman Regular" w:hAnsi="Times New Roman Regular" w:eastAsia="Arial" w:cs="Times New Roman Regular"/>
          <w:sz w:val="24"/>
          <w:szCs w:val="24"/>
        </w:rPr>
        <w:t>Owner assignments to be filled in once team roles are confirmed. The table will be updated in the Due Date 2 design document.</w:t>
      </w:r>
    </w:p>
    <w:p w14:paraId="607F357C">
      <w:pPr>
        <w:keepNext w:val="0"/>
        <w:keepLines w:val="0"/>
        <w:pageBreakBefore w:val="0"/>
        <w:widowControl/>
        <w:pBdr>
          <w:bottom w:val="single" w:color="CCCCCC" w:sz="4" w:space="1"/>
        </w:pBdr>
        <w:kinsoku/>
        <w:wordWrap/>
        <w:overflowPunct/>
        <w:topLinePunct w:val="0"/>
        <w:autoSpaceDE/>
        <w:autoSpaceDN/>
        <w:bidi w:val="0"/>
        <w:adjustRightInd/>
        <w:snapToGrid/>
        <w:spacing w:before="160" w:after="160" w:line="15" w:lineRule="auto"/>
        <w:textAlignment w:val="auto"/>
        <w:rPr>
          <w:rFonts w:hint="default" w:ascii="Times New Roman Regular" w:hAnsi="Times New Roman Regular" w:cs="Times New Roman Regular"/>
        </w:rPr>
      </w:pPr>
    </w:p>
    <w:p w14:paraId="75130E26">
      <w:pPr>
        <w:pStyle w:val="2"/>
        <w:keepNext w:val="0"/>
        <w:keepLines w:val="0"/>
        <w:pageBreakBefore w:val="0"/>
        <w:widowControl/>
        <w:kinsoku/>
        <w:wordWrap/>
        <w:overflowPunct/>
        <w:topLinePunct w:val="0"/>
        <w:autoSpaceDE/>
        <w:autoSpaceDN/>
        <w:bidi w:val="0"/>
        <w:adjustRightInd/>
        <w:snapToGrid/>
        <w:spacing w:before="320" w:after="160" w:line="72" w:lineRule="auto"/>
        <w:textAlignment w:val="auto"/>
        <w:rPr>
          <w:rFonts w:hint="default" w:ascii="Times New Roman Regular" w:hAnsi="Times New Roman Regular" w:cs="Times New Roman Regular"/>
          <w:sz w:val="28"/>
          <w:szCs w:val="28"/>
        </w:rPr>
      </w:pPr>
      <w:r>
        <w:rPr>
          <w:rFonts w:hint="default" w:ascii="Times New Roman Regular" w:hAnsi="Times New Roman Regular" w:eastAsia="Arial" w:cs="Times New Roman Regular"/>
          <w:b/>
          <w:bCs/>
          <w:sz w:val="28"/>
          <w:szCs w:val="28"/>
        </w:rPr>
        <w:t>5. Implementation Plan</w:t>
      </w:r>
    </w:p>
    <w:p w14:paraId="0D60ED9C">
      <w:pPr>
        <w:pStyle w:val="3"/>
        <w:spacing w:before="240" w:after="12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sz w:val="24"/>
          <w:szCs w:val="24"/>
        </w:rPr>
        <w:t>Phase 1 — Skeleton and Board Display (Day 1)</w:t>
      </w:r>
    </w:p>
    <w:p w14:paraId="692C634F">
      <w:pPr>
        <w:spacing w:before="80" w:after="8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Goal: a program that starts, draws the board, and accepts commands without crashing.</w:t>
      </w:r>
    </w:p>
    <w:p w14:paraId="7AD42B37">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Stub all classes with headers only</w:t>
      </w:r>
    </w:p>
    <w:p w14:paraId="7E90CFBE">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Implement Display::renderBoard() with hardcoded empty board</w:t>
      </w:r>
    </w:p>
    <w:p w14:paraId="556BBFE8">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Implement Controller run loop reading commands from stdin</w:t>
      </w:r>
    </w:p>
    <w:p w14:paraId="00AA8303">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Wire up SquareFactory to construct all 40 squares by name</w:t>
      </w:r>
    </w:p>
    <w:p w14:paraId="2EEEDA64">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Deliverable: ./watopoly draws the board and accepts input</w:t>
      </w:r>
    </w:p>
    <w:p w14:paraId="6D1519E5">
      <w:pPr>
        <w:pStyle w:val="3"/>
        <w:spacing w:before="240" w:after="12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sz w:val="24"/>
          <w:szCs w:val="24"/>
        </w:rPr>
        <w:t>Phase 2 — Movement and Rent (Days 1–2)</w:t>
      </w:r>
    </w:p>
    <w:p w14:paraId="0F912030">
      <w:pPr>
        <w:spacing w:before="80" w:after="8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Goal: players can roll, move, and pay rent on owned properties.</w:t>
      </w:r>
    </w:p>
    <w:p w14:paraId="1DCAB12E">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Implement Dice, Player::move(), Board::notify()</w:t>
      </w:r>
    </w:p>
    <w:p w14:paraId="3F8230BA">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Implement landOn() for OwnableSquare (buy prompt, rent payment)</w:t>
      </w:r>
    </w:p>
    <w:p w14:paraId="1C91B99E">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Implement CollectOSAP, GooseNesting, DCTimsLine basic logic</w:t>
      </w:r>
    </w:p>
    <w:p w14:paraId="021842CC">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Observer wiring: Player notifies Board on position change</w:t>
      </w:r>
    </w:p>
    <w:p w14:paraId="34D34B29">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Deliverable: two players can complete a full game loop</w:t>
      </w:r>
    </w:p>
    <w:p w14:paraId="0A80BD59">
      <w:pPr>
        <w:pStyle w:val="3"/>
        <w:spacing w:before="240" w:after="12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sz w:val="24"/>
          <w:szCs w:val="24"/>
        </w:rPr>
        <w:t>Phase 3 — Buying, Mortgages, Bankruptcy (Days 3–4)</w:t>
      </w:r>
    </w:p>
    <w:p w14:paraId="3BDA5E85">
      <w:pPr>
        <w:spacing w:before="80" w:after="8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Goal: full property ownership lifecycle.</w:t>
      </w:r>
    </w:p>
    <w:p w14:paraId="174C5252">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Implement auction logic in Auction class</w:t>
      </w:r>
    </w:p>
    <w:p w14:paraId="4DE65AD9">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Implement mortgage / unmortgage on OwnableSquare</w:t>
      </w:r>
    </w:p>
    <w:p w14:paraId="4627A72C">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Implement bankruptcy: asset transfer or bank return</w:t>
      </w:r>
    </w:p>
    <w:p w14:paraId="2DB1F0E9">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Implement the assets and all commands</w:t>
      </w:r>
    </w:p>
    <w:p w14:paraId="5BC4BA18">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Deliverable: a game can be played to completion</w:t>
      </w:r>
    </w:p>
    <w:p w14:paraId="4D12A538">
      <w:pPr>
        <w:pStyle w:val="3"/>
        <w:spacing w:before="240" w:after="12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sz w:val="24"/>
          <w:szCs w:val="24"/>
        </w:rPr>
        <w:t>Phase 4 — Save/Load and Testing Mode (Day</w:t>
      </w:r>
      <w:r>
        <w:rPr>
          <w:rFonts w:hint="default" w:ascii="Times New Roman Regular" w:hAnsi="Times New Roman Regular" w:cs="Times New Roman Regular"/>
          <w:b/>
          <w:bCs/>
          <w:sz w:val="24"/>
          <w:szCs w:val="24"/>
          <w:lang w:val="en-US"/>
        </w:rPr>
        <w:t>s</w:t>
      </w:r>
      <w:r>
        <w:rPr>
          <w:rFonts w:hint="default" w:ascii="Times New Roman Regular" w:hAnsi="Times New Roman Regular" w:eastAsia="Arial" w:cs="Times New Roman Regular"/>
          <w:b/>
          <w:bCs/>
          <w:sz w:val="24"/>
          <w:szCs w:val="24"/>
        </w:rPr>
        <w:t xml:space="preserve"> </w:t>
      </w:r>
      <w:r>
        <w:rPr>
          <w:rFonts w:hint="default" w:ascii="Times New Roman Regular" w:hAnsi="Times New Roman Regular" w:cs="Times New Roman Regular"/>
          <w:b/>
          <w:bCs/>
          <w:sz w:val="24"/>
          <w:szCs w:val="24"/>
          <w:lang w:val="en-US"/>
        </w:rPr>
        <w:t>4-5</w:t>
      </w:r>
      <w:r>
        <w:rPr>
          <w:rFonts w:hint="default" w:ascii="Times New Roman Regular" w:hAnsi="Times New Roman Regular" w:eastAsia="Arial" w:cs="Times New Roman Regular"/>
          <w:b/>
          <w:bCs/>
          <w:sz w:val="24"/>
          <w:szCs w:val="24"/>
        </w:rPr>
        <w:t>)</w:t>
      </w:r>
    </w:p>
    <w:p w14:paraId="4241FB52">
      <w:pPr>
        <w:spacing w:before="80" w:after="8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Goal: -load and -testing flags fully working.</w:t>
      </w:r>
    </w:p>
    <w:p w14:paraId="67903D1A">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Implement SaveManager with exact spec line format</w:t>
      </w:r>
    </w:p>
    <w:p w14:paraId="41123466">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Implement TestingSquareFactory and roll &lt;d1&gt; &lt;d2&gt; command</w:t>
      </w:r>
    </w:p>
    <w:p w14:paraId="764283E4">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Deliverable: saved games load correctly, testing mode deterministic</w:t>
      </w:r>
    </w:p>
    <w:p w14:paraId="13C3B186">
      <w:pPr>
        <w:pStyle w:val="3"/>
        <w:spacing w:before="240" w:after="120"/>
        <w:rPr>
          <w:rFonts w:hint="default" w:ascii="Times New Roman Regular" w:hAnsi="Times New Roman Regular" w:cs="Times New Roman Regular"/>
          <w:sz w:val="24"/>
          <w:szCs w:val="24"/>
        </w:rPr>
      </w:pPr>
      <w:r>
        <w:rPr>
          <w:rFonts w:hint="default" w:ascii="Times New Roman Bold" w:hAnsi="Times New Roman Bold" w:eastAsia="Arial" w:cs="Times New Roman Bold"/>
          <w:b/>
          <w:bCs/>
          <w:sz w:val="24"/>
          <w:szCs w:val="24"/>
        </w:rPr>
        <w:t xml:space="preserve">Phase 5 — SLC, Needles Hall, Improvements, Trading (Days </w:t>
      </w:r>
      <w:r>
        <w:rPr>
          <w:rFonts w:hint="default" w:ascii="Times New Roman Bold" w:hAnsi="Times New Roman Bold" w:cs="Times New Roman Bold"/>
          <w:b/>
          <w:bCs/>
          <w:sz w:val="24"/>
          <w:szCs w:val="24"/>
          <w:lang w:val="en-US"/>
        </w:rPr>
        <w:t>5-6</w:t>
      </w:r>
      <w:r>
        <w:rPr>
          <w:rFonts w:hint="default" w:ascii="Times New Roman Bold" w:hAnsi="Times New Roman Bold" w:eastAsia="Arial" w:cs="Times New Roman Bold"/>
          <w:b/>
          <w:bCs/>
          <w:sz w:val="24"/>
          <w:szCs w:val="24"/>
        </w:rPr>
        <w:t>)</w:t>
      </w:r>
    </w:p>
    <w:p w14:paraId="7FAD4298">
      <w:pPr>
        <w:spacing w:before="80" w:after="8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Goal: all remaining spec features.</w:t>
      </w:r>
    </w:p>
    <w:p w14:paraId="66B37BBD">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Implement CardEffect subclasses and weighted selection</w:t>
      </w:r>
    </w:p>
    <w:p w14:paraId="3A866461">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Implement SLC and NeedlesHall landOn()</w:t>
      </w:r>
    </w:p>
    <w:p w14:paraId="05F1BCC0">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Implement AcademicBuilding::improve() and sellImprovement()</w:t>
      </w:r>
    </w:p>
    <w:p w14:paraId="6B716F84">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Implement trade command with accept/reject flow</w:t>
      </w:r>
    </w:p>
    <w:p w14:paraId="590EE5E9">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Implement Tuition, CoopFee, Roll Up the Rim cup logic</w:t>
      </w:r>
    </w:p>
    <w:p w14:paraId="1C6E3903">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Deliverable: full feature-complete game</w:t>
      </w:r>
    </w:p>
    <w:p w14:paraId="0ACC26BB">
      <w:pPr>
        <w:pStyle w:val="3"/>
        <w:spacing w:before="240" w:after="12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b/>
          <w:bCs/>
          <w:sz w:val="24"/>
          <w:szCs w:val="24"/>
        </w:rPr>
        <w:t xml:space="preserve">Phase 6 — Polish and Demo Prep (Day </w:t>
      </w:r>
      <w:r>
        <w:rPr>
          <w:rFonts w:hint="default" w:ascii="Times New Roman Regular" w:hAnsi="Times New Roman Regular" w:cs="Times New Roman Regular"/>
          <w:b/>
          <w:bCs/>
          <w:sz w:val="24"/>
          <w:szCs w:val="24"/>
          <w:lang w:val="en-US"/>
        </w:rPr>
        <w:t>7</w:t>
      </w:r>
      <w:r>
        <w:rPr>
          <w:rFonts w:hint="default" w:ascii="Times New Roman Regular" w:hAnsi="Times New Roman Regular" w:eastAsia="Arial" w:cs="Times New Roman Regular"/>
          <w:b/>
          <w:bCs/>
          <w:sz w:val="24"/>
          <w:szCs w:val="24"/>
        </w:rPr>
        <w:t>)</w:t>
      </w:r>
    </w:p>
    <w:p w14:paraId="76395590">
      <w:pPr>
        <w:spacing w:before="80" w:after="8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Goal: no crashes, clean output, demo rehearsed.</w:t>
      </w:r>
    </w:p>
    <w:p w14:paraId="40B7030A">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Boundary case testing: self-assignment in copy operators, bankruptcy edge cases, 3 doubles in a row</w:t>
      </w:r>
    </w:p>
    <w:p w14:paraId="0D75DE95">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Verify no memory leaks via valgrind on saved game load/save cycle</w:t>
      </w:r>
    </w:p>
    <w:p w14:paraId="5866A2C7">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Rehearse demo walkthrough covering all required features</w:t>
      </w:r>
    </w:p>
    <w:p w14:paraId="3B91B20E">
      <w:pPr>
        <w:pStyle w:val="14"/>
        <w:numPr>
          <w:ilvl w:val="0"/>
          <w:numId w:val="1"/>
        </w:numPr>
        <w:spacing w:before="60" w:after="60"/>
        <w:rPr>
          <w:rFonts w:hint="default" w:ascii="Times New Roman Regular" w:hAnsi="Times New Roman Regular" w:cs="Times New Roman Regular"/>
          <w:sz w:val="24"/>
          <w:szCs w:val="24"/>
        </w:rPr>
      </w:pPr>
      <w:r>
        <w:rPr>
          <w:rFonts w:hint="default" w:ascii="Times New Roman Regular" w:hAnsi="Times New Roman Regular" w:eastAsia="Arial" w:cs="Times New Roman Regular"/>
          <w:sz w:val="24"/>
          <w:szCs w:val="24"/>
        </w:rPr>
        <w:t>No new code in final 6 hours before submission</w:t>
      </w:r>
    </w:p>
    <w:p w14:paraId="6928F236">
      <w:pPr>
        <w:keepNext w:val="0"/>
        <w:keepLines w:val="0"/>
        <w:pageBreakBefore w:val="0"/>
        <w:widowControl/>
        <w:pBdr>
          <w:bottom w:val="single" w:color="CCCCCC" w:sz="4" w:space="1"/>
        </w:pBdr>
        <w:kinsoku/>
        <w:wordWrap/>
        <w:overflowPunct/>
        <w:topLinePunct w:val="0"/>
        <w:autoSpaceDE/>
        <w:autoSpaceDN/>
        <w:bidi w:val="0"/>
        <w:adjustRightInd/>
        <w:snapToGrid/>
        <w:spacing w:before="160" w:after="160" w:line="15" w:lineRule="auto"/>
        <w:textAlignment w:val="auto"/>
        <w:rPr>
          <w:rFonts w:hint="default" w:ascii="Times New Roman Regular" w:hAnsi="Times New Roman Regular" w:cs="Times New Roman Regular"/>
        </w:rPr>
      </w:pPr>
    </w:p>
    <w:p w14:paraId="5A48C27A">
      <w:pPr>
        <w:pStyle w:val="2"/>
        <w:keepNext w:val="0"/>
        <w:keepLines w:val="0"/>
        <w:pageBreakBefore w:val="0"/>
        <w:widowControl/>
        <w:kinsoku/>
        <w:wordWrap/>
        <w:overflowPunct/>
        <w:topLinePunct w:val="0"/>
        <w:autoSpaceDE/>
        <w:autoSpaceDN/>
        <w:bidi w:val="0"/>
        <w:adjustRightInd/>
        <w:snapToGrid/>
        <w:spacing w:before="320" w:after="160" w:line="240" w:lineRule="auto"/>
        <w:textAlignment w:val="auto"/>
        <w:rPr>
          <w:rFonts w:hint="default" w:ascii="Times New Roman Regular" w:hAnsi="Times New Roman Regular" w:cs="Times New Roman Regular"/>
          <w:sz w:val="28"/>
          <w:szCs w:val="28"/>
        </w:rPr>
      </w:pPr>
      <w:bookmarkStart w:id="0" w:name="_GoBack"/>
      <w:bookmarkEnd w:id="0"/>
      <w:r>
        <w:rPr>
          <w:rFonts w:hint="default" w:ascii="Times New Roman Regular" w:hAnsi="Times New Roman Regular" w:eastAsia="Arial" w:cs="Times New Roman Regular"/>
          <w:b/>
          <w:bCs/>
          <w:sz w:val="28"/>
          <w:szCs w:val="28"/>
        </w:rPr>
        <w:t>6. Resilience to Change</w:t>
      </w:r>
    </w:p>
    <w:p w14:paraId="7CFD5233">
      <w:pPr>
        <w:spacing w:before="80" w:after="80" w:line="240" w:lineRule="auto"/>
        <w:rPr>
          <w:rFonts w:hint="default" w:ascii="Times New Roman Regular" w:hAnsi="Times New Roman Regular" w:eastAsia="Arial" w:cs="Times New Roman Regular"/>
          <w:sz w:val="24"/>
          <w:szCs w:val="24"/>
        </w:rPr>
      </w:pPr>
      <w:r>
        <w:rPr>
          <w:rFonts w:hint="default" w:ascii="Times New Roman Regular" w:hAnsi="Times New Roman Regular" w:eastAsia="Arial" w:cs="Times New Roman Regular"/>
          <w:sz w:val="24"/>
          <w:szCs w:val="24"/>
        </w:rPr>
        <w:t>The design was evaluated against the following hypothetical specification changes:</w:t>
      </w:r>
    </w:p>
    <w:p w14:paraId="67C79357">
      <w:pPr>
        <w:spacing w:before="80" w:after="80" w:line="240" w:lineRule="auto"/>
        <w:rPr>
          <w:rFonts w:hint="default" w:ascii="Times New Roman Regular" w:hAnsi="Times New Roman Regular" w:eastAsia="Arial" w:cs="Times New Roman Regular"/>
          <w:sz w:val="24"/>
          <w:szCs w:val="24"/>
        </w:rPr>
      </w:pPr>
    </w:p>
    <w:p w14:paraId="16963490">
      <w:pPr>
        <w:spacing w:before="180" w:after="80" w:line="240"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4"/>
          <w:szCs w:val="24"/>
        </w:rPr>
        <w:t>New square type</w:t>
      </w:r>
    </w:p>
    <w:p w14:paraId="0831FF91">
      <w:pPr>
        <w:spacing w:before="80" w:after="80" w:line="240" w:lineRule="auto"/>
        <w:rPr>
          <w:rFonts w:hint="default" w:ascii="Times New Roman Regular" w:hAnsi="Times New Roman Regular" w:cs="Times New Roman Regular"/>
        </w:rPr>
      </w:pPr>
      <w:r>
        <w:rPr>
          <w:rFonts w:hint="default" w:ascii="Times New Roman Regular" w:hAnsi="Times New Roman Regular" w:eastAsia="Arial" w:cs="Times New Roman Regular"/>
          <w:sz w:val="24"/>
          <w:szCs w:val="24"/>
        </w:rPr>
        <w:t>Add a subclass of NonOwnable or OwnableSquare, implement landOn(), register the name in SquareFactory::createSquare(). No other class changes.</w:t>
      </w:r>
    </w:p>
    <w:p w14:paraId="2BDAD320">
      <w:pPr>
        <w:spacing w:before="180" w:after="80" w:line="240"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4"/>
          <w:szCs w:val="24"/>
        </w:rPr>
        <w:t>New card effect for SLC or Needles Hall</w:t>
      </w:r>
    </w:p>
    <w:p w14:paraId="4342F7D6">
      <w:pPr>
        <w:spacing w:before="80" w:after="80" w:line="240" w:lineRule="auto"/>
        <w:rPr>
          <w:rFonts w:hint="default" w:ascii="Times New Roman Regular" w:hAnsi="Times New Roman Regular" w:cs="Times New Roman Regular"/>
        </w:rPr>
      </w:pPr>
      <w:r>
        <w:rPr>
          <w:rFonts w:hint="default" w:ascii="Times New Roman Regular" w:hAnsi="Times New Roman Regular" w:eastAsia="Arial" w:cs="Times New Roman Regular"/>
          <w:sz w:val="24"/>
          <w:szCs w:val="24"/>
        </w:rPr>
        <w:t>Add a subclass of CardEffect, implement apply(), add it to the weighted vector in the relevant square’s constructor. No changes to SLC or NeedlesHall.</w:t>
      </w:r>
    </w:p>
    <w:p w14:paraId="18FB8A18">
      <w:pPr>
        <w:spacing w:before="180" w:after="80" w:line="240"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4"/>
          <w:szCs w:val="24"/>
        </w:rPr>
        <w:t>Graphical display</w:t>
      </w:r>
    </w:p>
    <w:p w14:paraId="193F0D05">
      <w:pPr>
        <w:spacing w:before="80" w:after="80" w:line="240" w:lineRule="auto"/>
        <w:rPr>
          <w:rFonts w:hint="default" w:ascii="Times New Roman Regular" w:hAnsi="Times New Roman Regular" w:cs="Times New Roman Regular"/>
        </w:rPr>
      </w:pPr>
      <w:r>
        <w:rPr>
          <w:rFonts w:hint="default" w:ascii="Times New Roman Regular" w:hAnsi="Times New Roman Regular" w:eastAsia="Arial" w:cs="Times New Roman Regular"/>
          <w:sz w:val="24"/>
          <w:szCs w:val="24"/>
        </w:rPr>
        <w:t>Replace Display with a GraphicsDisplay subclass. Controller holds a Display* and calls the same interface. No Model classes change.</w:t>
      </w:r>
    </w:p>
    <w:p w14:paraId="3AC583A8">
      <w:pPr>
        <w:spacing w:before="180" w:after="80" w:line="240"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4"/>
          <w:szCs w:val="24"/>
        </w:rPr>
        <w:t>Different testing mode behaviour</w:t>
      </w:r>
    </w:p>
    <w:p w14:paraId="2AC9AE71">
      <w:pPr>
        <w:spacing w:before="80" w:after="80" w:line="240" w:lineRule="auto"/>
        <w:rPr>
          <w:rFonts w:hint="default" w:ascii="Times New Roman Regular" w:hAnsi="Times New Roman Regular" w:cs="Times New Roman Regular"/>
        </w:rPr>
      </w:pPr>
      <w:r>
        <w:rPr>
          <w:rFonts w:hint="default" w:ascii="Times New Roman Regular" w:hAnsi="Times New Roman Regular" w:eastAsia="Arial" w:cs="Times New Roman Regular"/>
          <w:sz w:val="24"/>
          <w:szCs w:val="24"/>
        </w:rPr>
        <w:t>Replace TestingSquareFactory. Game holds a SquareFactory* — no other class is aware of the distinction.</w:t>
      </w:r>
    </w:p>
    <w:p w14:paraId="41C3A1CC">
      <w:pPr>
        <w:spacing w:before="180" w:after="80" w:line="240" w:lineRule="auto"/>
        <w:rPr>
          <w:rFonts w:hint="default" w:ascii="Times New Roman Regular" w:hAnsi="Times New Roman Regular" w:cs="Times New Roman Regular"/>
        </w:rPr>
      </w:pPr>
      <w:r>
        <w:rPr>
          <w:rFonts w:hint="default" w:ascii="Times New Roman Regular" w:hAnsi="Times New Roman Regular" w:eastAsia="Arial" w:cs="Times New Roman Regular"/>
          <w:b/>
          <w:bCs/>
          <w:sz w:val="24"/>
          <w:szCs w:val="24"/>
        </w:rPr>
        <w:t>New command</w:t>
      </w:r>
    </w:p>
    <w:p w14:paraId="30A9C3C6">
      <w:pPr>
        <w:spacing w:before="80" w:after="80" w:line="240" w:lineRule="auto"/>
        <w:rPr>
          <w:rFonts w:hint="default" w:ascii="Times New Roman Regular" w:hAnsi="Times New Roman Regular" w:cs="Times New Roman Regular"/>
        </w:rPr>
      </w:pPr>
      <w:r>
        <w:rPr>
          <w:rFonts w:hint="default" w:ascii="Times New Roman Regular" w:hAnsi="Times New Roman Regular" w:eastAsia="Arial" w:cs="Times New Roman Regular"/>
          <w:sz w:val="24"/>
          <w:szCs w:val="24"/>
        </w:rPr>
        <w:t>Add a handler in Controller. Game exposes whatever new method the command needs. Display renders the result. No changes to Board, Player, or any Square.</w:t>
      </w:r>
    </w:p>
    <w:p w14:paraId="36CD0624">
      <w:pPr>
        <w:keepNext w:val="0"/>
        <w:keepLines w:val="0"/>
        <w:pageBreakBefore w:val="0"/>
        <w:widowControl/>
        <w:pBdr>
          <w:bottom w:val="single" w:color="CCCCCC" w:sz="4" w:space="1"/>
        </w:pBdr>
        <w:kinsoku/>
        <w:wordWrap/>
        <w:overflowPunct/>
        <w:topLinePunct w:val="0"/>
        <w:autoSpaceDE/>
        <w:autoSpaceDN/>
        <w:bidi w:val="0"/>
        <w:adjustRightInd/>
        <w:snapToGrid/>
        <w:spacing w:before="160" w:after="160" w:line="15" w:lineRule="auto"/>
        <w:textAlignment w:val="auto"/>
        <w:rPr>
          <w:rFonts w:hint="default" w:ascii="Times New Roman Regular" w:hAnsi="Times New Roman Regular" w:cs="Times New Roman Regular"/>
        </w:rPr>
      </w:pPr>
    </w:p>
    <w:p w14:paraId="387D3461">
      <w:pPr>
        <w:pStyle w:val="2"/>
        <w:keepNext w:val="0"/>
        <w:keepLines w:val="0"/>
        <w:pageBreakBefore w:val="0"/>
        <w:widowControl/>
        <w:kinsoku/>
        <w:wordWrap/>
        <w:overflowPunct/>
        <w:topLinePunct w:val="0"/>
        <w:autoSpaceDE/>
        <w:autoSpaceDN/>
        <w:bidi w:val="0"/>
        <w:adjustRightInd/>
        <w:snapToGrid/>
        <w:spacing w:before="320" w:after="160" w:line="72" w:lineRule="auto"/>
        <w:textAlignment w:val="auto"/>
        <w:rPr>
          <w:rFonts w:hint="default" w:ascii="Times New Roman Regular" w:hAnsi="Times New Roman Regular" w:cs="Times New Roman Regular"/>
          <w:sz w:val="28"/>
          <w:szCs w:val="28"/>
        </w:rPr>
      </w:pPr>
      <w:r>
        <w:rPr>
          <w:rFonts w:hint="default" w:ascii="Times New Roman Regular" w:hAnsi="Times New Roman Regular" w:eastAsia="Arial" w:cs="Times New Roman Regular"/>
          <w:b/>
          <w:bCs/>
          <w:sz w:val="28"/>
          <w:szCs w:val="28"/>
        </w:rPr>
        <w:t>7. If Things Go Wrong</w:t>
      </w:r>
    </w:p>
    <w:p w14:paraId="2B9FCE77">
      <w:pPr>
        <w:spacing w:before="80" w:after="80"/>
        <w:rPr>
          <w:rFonts w:hint="default" w:ascii="Times New Roman Regular" w:hAnsi="Times New Roman Regular" w:cs="Times New Roman Regular"/>
        </w:rPr>
      </w:pPr>
      <w:r>
        <w:rPr>
          <w:rFonts w:hint="default" w:ascii="Times New Roman Regular" w:hAnsi="Times New Roman Regular" w:eastAsia="Arial" w:cs="Times New Roman Regular"/>
          <w:sz w:val="24"/>
          <w:szCs w:val="24"/>
        </w:rPr>
        <w:t>Per the spec’s recommended fallback priority, the following features will be preserved even under time pressure: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5160"/>
        <w:gridCol w:w="2400"/>
      </w:tblGrid>
      <w:tr w14:paraId="00CA4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90" w:hRule="atLeast"/>
        </w:trPr>
        <w:tc>
          <w:tcPr>
            <w:tcW w:w="1800" w:type="dxa"/>
            <w:tcBorders>
              <w:top w:val="single" w:color="CCCCCC" w:sz="0" w:space="0"/>
              <w:left w:val="single" w:color="CCCCCC" w:sz="0" w:space="0"/>
              <w:bottom w:val="single" w:color="CCCCCC" w:sz="0" w:space="0"/>
              <w:right w:val="single" w:color="CCCCCC" w:sz="0" w:space="0"/>
            </w:tcBorders>
            <w:shd w:val="clear" w:color="auto" w:fill="2E4057"/>
            <w:tcMar>
              <w:top w:w="80" w:type="dxa"/>
              <w:left w:w="120" w:type="dxa"/>
              <w:bottom w:w="80" w:type="dxa"/>
              <w:right w:w="120" w:type="dxa"/>
            </w:tcMar>
          </w:tcPr>
          <w:p w14:paraId="385606E2">
            <w:pPr>
              <w:rPr>
                <w:rFonts w:hint="default" w:ascii="Times New Roman Regular" w:hAnsi="Times New Roman Regular" w:cs="Times New Roman Regular"/>
              </w:rPr>
            </w:pPr>
            <w:r>
              <w:rPr>
                <w:rFonts w:hint="default" w:ascii="Times New Roman Regular" w:hAnsi="Times New Roman Regular" w:eastAsia="Arial" w:cs="Times New Roman Regular"/>
                <w:b/>
                <w:bCs/>
                <w:color w:val="FFFFFF"/>
                <w:sz w:val="22"/>
                <w:szCs w:val="22"/>
              </w:rPr>
              <w:t>Priority</w:t>
            </w:r>
          </w:p>
        </w:tc>
        <w:tc>
          <w:tcPr>
            <w:tcW w:w="5160" w:type="dxa"/>
            <w:tcBorders>
              <w:top w:val="single" w:color="CCCCCC" w:sz="0" w:space="0"/>
              <w:left w:val="single" w:color="CCCCCC" w:sz="0" w:space="0"/>
              <w:bottom w:val="single" w:color="CCCCCC" w:sz="0" w:space="0"/>
              <w:right w:val="single" w:color="CCCCCC" w:sz="0" w:space="0"/>
            </w:tcBorders>
            <w:shd w:val="clear" w:color="auto" w:fill="2E4057"/>
            <w:tcMar>
              <w:top w:w="80" w:type="dxa"/>
              <w:left w:w="120" w:type="dxa"/>
              <w:bottom w:w="80" w:type="dxa"/>
              <w:right w:w="120" w:type="dxa"/>
            </w:tcMar>
          </w:tcPr>
          <w:p w14:paraId="3D1C0E30">
            <w:pPr>
              <w:rPr>
                <w:rFonts w:hint="default" w:ascii="Times New Roman Regular" w:hAnsi="Times New Roman Regular" w:cs="Times New Roman Regular"/>
              </w:rPr>
            </w:pPr>
            <w:r>
              <w:rPr>
                <w:rFonts w:hint="default" w:ascii="Times New Roman Regular" w:hAnsi="Times New Roman Regular" w:eastAsia="Arial" w:cs="Times New Roman Regular"/>
                <w:b/>
                <w:bCs/>
                <w:color w:val="FFFFFF"/>
                <w:sz w:val="22"/>
                <w:szCs w:val="22"/>
              </w:rPr>
              <w:t>Feature</w:t>
            </w:r>
          </w:p>
        </w:tc>
        <w:tc>
          <w:tcPr>
            <w:tcW w:w="2400" w:type="dxa"/>
            <w:tcBorders>
              <w:top w:val="single" w:color="CCCCCC" w:sz="0" w:space="0"/>
              <w:left w:val="single" w:color="CCCCCC" w:sz="0" w:space="0"/>
              <w:bottom w:val="single" w:color="CCCCCC" w:sz="0" w:space="0"/>
              <w:right w:val="single" w:color="CCCCCC" w:sz="0" w:space="0"/>
            </w:tcBorders>
            <w:shd w:val="clear" w:color="auto" w:fill="2E4057"/>
            <w:tcMar>
              <w:top w:w="80" w:type="dxa"/>
              <w:left w:w="120" w:type="dxa"/>
              <w:bottom w:w="80" w:type="dxa"/>
              <w:right w:w="120" w:type="dxa"/>
            </w:tcMar>
          </w:tcPr>
          <w:p w14:paraId="0069485D">
            <w:pPr>
              <w:rPr>
                <w:rFonts w:hint="default" w:ascii="Times New Roman Regular" w:hAnsi="Times New Roman Regular" w:cs="Times New Roman Regular"/>
              </w:rPr>
            </w:pPr>
            <w:r>
              <w:rPr>
                <w:rFonts w:hint="default" w:ascii="Times New Roman Regular" w:hAnsi="Times New Roman Regular" w:eastAsia="Arial" w:cs="Times New Roman Regular"/>
                <w:b/>
                <w:bCs/>
                <w:color w:val="FFFFFF"/>
                <w:sz w:val="22"/>
                <w:szCs w:val="22"/>
              </w:rPr>
              <w:t>Phase</w:t>
            </w:r>
          </w:p>
        </w:tc>
      </w:tr>
      <w:tr w14:paraId="0444C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AF8F0B">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1</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6903DDC">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Load saved game, start new game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4017563">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4</w:t>
            </w:r>
          </w:p>
        </w:tc>
      </w:tr>
      <w:tr w14:paraId="03647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6B8DCB">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2</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0DB7F00">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Roll dice, player movement, pay rent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E13428A">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2</w:t>
            </w:r>
          </w:p>
        </w:tc>
      </w:tr>
      <w:tr w14:paraId="4FBC3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E041D8">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3</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AC9913">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Buy properties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ABBAC5">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2</w:t>
            </w:r>
          </w:p>
        </w:tc>
      </w:tr>
      <w:tr w14:paraId="620A8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3FC946">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4</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7E5275">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Declare bankruptcy</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17B3CD2">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3</w:t>
            </w:r>
          </w:p>
        </w:tc>
      </w:tr>
      <w:tr w14:paraId="00EA9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BB9302">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5</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85495A">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Save game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AC8884">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4</w:t>
            </w:r>
          </w:p>
        </w:tc>
      </w:tr>
      <w:tr w14:paraId="6DD42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DA861A">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6</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5EF298">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SLC and Needles Hall</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55B7BE">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5</w:t>
            </w:r>
          </w:p>
        </w:tc>
      </w:tr>
      <w:tr w14:paraId="7CE0F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2191A5B">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7</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653B95">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Buy improvements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19BBFC">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5</w:t>
            </w:r>
          </w:p>
        </w:tc>
      </w:tr>
      <w:tr w14:paraId="36959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C35D5D">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8</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ABBE6F3">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Trading</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25B8A1">
            <w:pPr>
              <w:rPr>
                <w:rFonts w:hint="default" w:ascii="Times New Roman Regular" w:hAnsi="Times New Roman Regular" w:cs="Times New Roman Regular"/>
              </w:rPr>
            </w:pPr>
            <w:r>
              <w:rPr>
                <w:rFonts w:hint="default" w:ascii="Times New Roman Regular" w:hAnsi="Times New Roman Regular" w:eastAsia="Arial" w:cs="Times New Roman Regular"/>
                <w:b w:val="0"/>
                <w:bCs w:val="0"/>
                <w:color w:val="000000"/>
                <w:sz w:val="22"/>
                <w:szCs w:val="22"/>
              </w:rPr>
              <w:t>5</w:t>
            </w:r>
          </w:p>
        </w:tc>
      </w:tr>
    </w:tbl>
    <w:p w14:paraId="0210D07A">
      <w:pPr>
        <w:rPr>
          <w:rFonts w:hint="default" w:ascii="Times New Roman Regular" w:hAnsi="Times New Roman Regular" w:cs="Times New Roman Regular"/>
        </w:rPr>
      </w:pPr>
    </w:p>
    <w:p w14:paraId="1ED4EE7E">
      <w:pPr>
        <w:spacing w:before="80" w:after="80"/>
        <w:rPr>
          <w:rFonts w:hint="default" w:ascii="Times New Roman Regular" w:hAnsi="Times New Roman Regular" w:cs="Times New Roman Regular"/>
        </w:rPr>
      </w:pPr>
      <w:r>
        <w:rPr>
          <w:rFonts w:hint="default" w:ascii="Times New Roman Regular" w:hAnsi="Times New Roman Regular" w:eastAsia="Arial" w:cs="Times New Roman Regular"/>
          <w:sz w:val="24"/>
          <w:szCs w:val="24"/>
        </w:rPr>
        <w:t>Every phase ends with a compilable program. If a later phase is incomplete, the Phase 3 binary is always submittable as a fallback.</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Arial">
    <w:panose1 w:val="020B0604020202090204"/>
    <w:charset w:val="86"/>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B904A8"/>
    <w:multiLevelType w:val="multilevel"/>
    <w:tmpl w:val="77B904A8"/>
    <w:lvl w:ilvl="0" w:tentative="0">
      <w:start w:val="1"/>
      <w:numFmt w:val="bullet"/>
      <w:lvlText w:val="•"/>
      <w:lvlJc w:val="left"/>
      <w:pPr>
        <w:ind w:left="720" w:hanging="360"/>
      </w:pPr>
    </w:lvl>
    <w:lvl w:ilvl="1" w:tentative="0">
      <w:start w:val="1"/>
      <w:numFmt w:val="bullet"/>
      <w:lvlText w:val="◦"/>
      <w:lvlJc w:val="left"/>
      <w:pPr>
        <w:ind w:left="10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documentProtection w:enforcement="0"/>
  <w:compat>
    <w:compatSetting w:name="compatibilityMode" w:uri="http://schemas.microsoft.com/office/word" w:val="15"/>
  </w:compat>
  <w:docVars>
    <w:docVar w:name="commondata" w:val="eyJoZGlkIjoiNTM1YzFhZDhmNTliZjk2ZGQ3YzdiODA5NWRkOTI0MjYifQ=="/>
  </w:docVars>
  <w:rsids>
    <w:rsidRoot w:val="00000000"/>
    <w:rsid w:val="6FFF5A28"/>
    <w:rsid w:val="D85D2DC4"/>
    <w:rsid w:val="F8FB57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20" w:after="160"/>
      <w:outlineLvl w:val="0"/>
    </w:pPr>
    <w:rPr>
      <w:rFonts w:ascii="Arial" w:hAnsi="Arial" w:eastAsia="Arial" w:cs="Arial"/>
      <w:b/>
      <w:bCs/>
      <w:color w:val="2E4057"/>
      <w:sz w:val="32"/>
      <w:szCs w:val="32"/>
    </w:rPr>
  </w:style>
  <w:style w:type="paragraph" w:styleId="3">
    <w:name w:val="heading 2"/>
    <w:next w:val="1"/>
    <w:qFormat/>
    <w:uiPriority w:val="0"/>
    <w:pPr>
      <w:spacing w:before="240" w:after="120"/>
      <w:outlineLvl w:val="1"/>
    </w:pPr>
    <w:rPr>
      <w:rFonts w:ascii="Arial" w:hAnsi="Arial" w:eastAsia="Arial" w:cs="Arial"/>
      <w:b/>
      <w:bCs/>
      <w:color w:val="2E4057"/>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4"/>
      <w:szCs w:val="24"/>
    </w:rPr>
  </w:style>
  <w:style w:type="character" w:customStyle="1" w:styleId="15">
    <w:name w:val="Foot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TotalTime>26</TotalTime>
  <ScaleCrop>false</ScaleCrop>
  <LinksUpToDate>false</LinksUpToDate>
  <Application>WPS Office_6.10.1.8873_F1E327BC-269C-435d-A152-05C5408002CA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Chihiro.</cp:lastModifiedBy>
  <dcterms:modified xsi:type="dcterms:W3CDTF">2026-03-23T13:00:17Z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1033-6.10.1.8873</vt:lpwstr>
  </property>
  <property fmtid="{D5CDD505-2E9C-101B-9397-08002B2CF9AE}" pid="3" name="ICV">
    <vt:lpwstr>5F87ACAF6C5B380DFB6DC1695242CD9D_43</vt:lpwstr>
  </property>
</Properties>
</file>