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Написпть собственную прорамму.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No 6, переходим в него и</w:t>
      </w:r>
      <w:r>
        <w:t xml:space="preserve"> </w:t>
      </w:r>
      <w:r>
        <w:t xml:space="preserve">создаем файл lab6-1.asm: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99116"/>
            <wp:effectExtent b="0" l="0" r="0" t="0"/>
            <wp:docPr descr="Figure 1: Создаем каталог и переходим в него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каталог и переходим в него</w:t>
      </w:r>
    </w:p>
    <w:bookmarkEnd w:id="0"/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 Вводим в файл lab6-1.asm текст программы из листинга 6.1.(рис.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24647"/>
            <wp:effectExtent b="0" l="0" r="0" t="0"/>
            <wp:docPr descr="Figure 2: Программа из листнин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из листнинга</w:t>
      </w:r>
    </w:p>
    <w:bookmarkEnd w:id="0"/>
    <w:p>
      <w:pPr>
        <w:pStyle w:val="BodyText"/>
      </w:pPr>
      <w:r>
        <w:t xml:space="preserve">Создайте исполняемый файл и запустите его.(рис.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45959"/>
            <wp:effectExtent b="0" l="0" r="0" t="0"/>
            <wp:docPr descr="Figure 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правим текст программы (Листинг 6.1) следующим образом: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21192"/>
            <wp:effectExtent b="0" l="0" r="0" t="0"/>
            <wp:docPr descr="Figure 4: Программа из листнин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из листнинга</w:t>
      </w:r>
    </w:p>
    <w:bookmarkEnd w:id="0"/>
    <w:p>
      <w:pPr>
        <w:pStyle w:val="BodyText"/>
      </w:pPr>
      <w:r>
        <w:t xml:space="preserve">Создайте исполняемый файл и запустите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89919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Согласно таблице код 10 соответствует переносу на след строку, это программа и выводит.</w:t>
      </w:r>
    </w:p>
    <w:p>
      <w:pPr>
        <w:pStyle w:val="BodyText"/>
      </w:pPr>
      <w:r>
        <w:t xml:space="preserve">Создадим файл lab6-2.asm в каталоге ~/work/arch-pc/lab06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6635"/>
            <wp:effectExtent b="0" l="0" r="0" t="0"/>
            <wp:docPr descr="Figure 6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Введем в него текст программы из листинга 6.2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08030"/>
            <wp:effectExtent b="0" l="0" r="0" t="0"/>
            <wp:docPr descr="Figure 7: Программа из листнинг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из листнинга</w:t>
      </w:r>
    </w:p>
    <w:bookmarkEnd w:id="0"/>
    <w:p>
      <w:pPr>
        <w:pStyle w:val="BodyText"/>
      </w:pPr>
      <w:r>
        <w:t xml:space="preserve">Создадим исполняемый файл и запустим его.(рис.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57979"/>
            <wp:effectExtent b="0" l="0" r="0" t="0"/>
            <wp:docPr descr="Figure 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Аналогично предыдущему примеру изменим символы на числа.(рис.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708030"/>
            <wp:effectExtent b="0" l="0" r="0" t="0"/>
            <wp:docPr descr="Figure 9: Измен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Изменние текста программы</w:t>
      </w:r>
    </w:p>
    <w:bookmarkEnd w:id="0"/>
    <w:p>
      <w:pPr>
        <w:pStyle w:val="BodyText"/>
      </w:pPr>
      <w:r>
        <w:t xml:space="preserve">Создадим исполняемый файл и запустим его.(рис.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57979"/>
            <wp:effectExtent b="0" l="0" r="0" t="0"/>
            <wp:docPr descr="Figure 10: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pStyle w:val="BodyText"/>
      </w:pPr>
      <w:r>
        <w:t xml:space="preserve">Создадим файл lab6-3.asm в каталоге ~/work/arch-pc/lab06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10204"/>
            <wp:effectExtent b="0" l="0" r="0" t="0"/>
            <wp:docPr descr="Figure 11: Создание нов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нового файла</w:t>
      </w:r>
    </w:p>
    <w:bookmarkEnd w:id="0"/>
    <w:p>
      <w:pPr>
        <w:pStyle w:val="BodyText"/>
      </w:pPr>
      <w:r>
        <w:t xml:space="preserve">Внимательно изучаем текст программы из листинга 6.3 и вводим в lab6-3.asm.(рис.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006135"/>
            <wp:effectExtent b="0" l="0" r="0" t="0"/>
            <wp:docPr descr="Figure 12: Изменние текста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Изменние текста программы</w:t>
      </w:r>
    </w:p>
    <w:bookmarkEnd w:id="0"/>
    <w:p>
      <w:pPr>
        <w:pStyle w:val="BodyText"/>
      </w:pPr>
      <w:r>
        <w:t xml:space="preserve">Создаем исполняемый файл и запускаем его. Результат работы программы должен быть</w:t>
      </w:r>
      <w:r>
        <w:t xml:space="preserve"> </w:t>
      </w:r>
      <w:r>
        <w:t xml:space="preserve">следующим:(рис.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495343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Изменяем текст программы для вычисления выражения 𝑓(𝑥) = (4 ∗ 6 + 2)/5.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781143"/>
            <wp:effectExtent b="0" l="0" r="0" t="0"/>
            <wp:docPr descr="Figure 14: Редактируем файл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Редактируем файл</w:t>
      </w:r>
    </w:p>
    <w:bookmarkEnd w:id="0"/>
    <w:p>
      <w:pPr>
        <w:pStyle w:val="BodyText"/>
      </w:pPr>
      <w:r>
        <w:t xml:space="preserve">Создаем исполняемый файл и проверяем его работу.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604608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t xml:space="preserve">Создаем файл variant.asm в каталоге ~/work/arch-pc/lab06: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80338"/>
            <wp:effectExtent b="0" l="0" r="0" t="0"/>
            <wp:docPr descr="Figure 16: 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t xml:space="preserve">Внимательно изучаем текст программы из листинга 6.4 и вводим в файл variant.asm.(рис.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3781143"/>
            <wp:effectExtent b="0" l="0" r="0" t="0"/>
            <wp:docPr descr="Figure 17: Заполнение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Заполнение файла</w:t>
      </w:r>
    </w:p>
    <w:bookmarkEnd w:id="0"/>
    <w:p>
      <w:pPr>
        <w:pStyle w:val="BodyText"/>
      </w:pPr>
      <w:r>
        <w:t xml:space="preserve">Создаем исполняемый файл и запускаем его.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721468"/>
            <wp:effectExtent b="0" l="0" r="0" t="0"/>
            <wp:docPr descr="Figure 18: Запуск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pStyle w:val="BodyText"/>
      </w:pPr>
      <w:r>
        <w:t xml:space="preserve">1 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  <w:r>
        <w:t xml:space="preserve"> </w:t>
      </w:r>
      <w:r>
        <w:t xml:space="preserve">2 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  <w:r>
        <w:t xml:space="preserve"> </w:t>
      </w:r>
      <w:r>
        <w:t xml:space="preserve">3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  <w:r>
        <w:t xml:space="preserve"> </w:t>
      </w:r>
      <w:r>
        <w:t xml:space="preserve">4 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  <w:r>
        <w:t xml:space="preserve"> </w:t>
      </w:r>
      <w:r>
        <w:t xml:space="preserve">5 Остаток от деления записывается в регистр edx.</w:t>
      </w:r>
      <w:r>
        <w:t xml:space="preserve"> </w:t>
      </w:r>
      <w:r>
        <w:t xml:space="preserve">6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  <w:r>
        <w:t xml:space="preserve"> </w:t>
      </w:r>
      <w:r>
        <w:t xml:space="preserve">7 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93"/>
    <w:bookmarkStart w:id="11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 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187300"/>
            <wp:effectExtent b="0" l="0" r="0" t="0"/>
            <wp:docPr descr="Figure 19: Создание нового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нового файла</w:t>
      </w:r>
    </w:p>
    <w:bookmarkEnd w:id="0"/>
    <w:p>
      <w:pPr>
        <w:pStyle w:val="BodyText"/>
      </w:pPr>
      <w:r>
        <w:t xml:space="preserve">Откроем новый файл в редакторе.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538369"/>
            <wp:effectExtent b="0" l="0" r="0" t="0"/>
            <wp:docPr descr="Figure 20: Открыт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Открытие файла</w:t>
      </w:r>
    </w:p>
    <w:bookmarkEnd w:id="0"/>
    <w:p>
      <w:pPr>
        <w:pStyle w:val="BodyText"/>
      </w:pPr>
      <w:r>
        <w:t xml:space="preserve">Напишем программу для выполнения задания.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4837813"/>
            <wp:effectExtent b="0" l="0" r="0" t="0"/>
            <wp:docPr descr="Figure 21: Содание новой программы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Содание новой программы</w:t>
      </w:r>
    </w:p>
    <w:bookmarkEnd w:id="0"/>
    <w:p>
      <w:pPr>
        <w:pStyle w:val="BodyText"/>
      </w:pPr>
      <w:r>
        <w:t xml:space="preserve">Запустим программу и проверим правильность её работы. Все работает верно.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1882063"/>
            <wp:effectExtent b="0" l="0" r="0" t="0"/>
            <wp:docPr descr="Figure 22: Запуск и проверк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Запуск и проверка</w:t>
      </w:r>
    </w:p>
    <w:bookmarkEnd w:id="0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арифметические инструкции языка ассемблера NASM.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Ромицына Анасасия Романовна</dc:creator>
  <dc:language>ru-RU</dc:language>
  <cp:keywords/>
  <dcterms:created xsi:type="dcterms:W3CDTF">2023-11-12T18:11:35Z</dcterms:created>
  <dcterms:modified xsi:type="dcterms:W3CDTF">2023-11-12T18:11:35Z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