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29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1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Лабораторных работ, и в нем создаем файл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82752"/>
            <wp:effectExtent b="0" l="0" r="0" t="0"/>
            <wp:docPr descr="Figure 1: Создаем каталог с помощью команды mkdir и файл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каталог с помощью команды mkdir и файл с помощью команды touch</w:t>
      </w:r>
    </w:p>
    <w:bookmarkEnd w:id="0"/>
    <w:p>
      <w:pPr>
        <w:pStyle w:val="BodyText"/>
      </w:pPr>
      <w:r>
        <w:t xml:space="preserve">Открываем файл с помощью gedit и заполняем его в соответствии с листингом 9.1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378509"/>
            <wp:effectExtent b="0" l="0" r="0" t="0"/>
            <wp:docPr descr="Figure 2: 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Заполняем файл</w:t>
      </w:r>
    </w:p>
    <w:bookmarkEnd w:id="0"/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30322"/>
            <wp:effectExtent b="0" l="0" r="0" t="0"/>
            <wp:docPr descr="Figure 3: Запускаем файл и проверяем его работ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Запускаем файл и проверяем его работу</w:t>
      </w:r>
    </w:p>
    <w:bookmarkEnd w:id="0"/>
    <w:p>
      <w:pPr>
        <w:pStyle w:val="BodyText"/>
      </w:pPr>
      <w:r>
        <w:t xml:space="preserve">Открываем файл для редактирования и изменяем его, добавив подпрограмму в подпрограмму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62033"/>
            <wp:effectExtent b="0" l="0" r="0" t="0"/>
            <wp:docPr descr="Figure 4: Изменяем файл, добавляя еще одну подпрограмм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Изменяем файл, добавляя еще одну подпрограмму</w:t>
      </w:r>
    </w:p>
    <w:bookmarkEnd w:id="0"/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23045"/>
            <wp:effectExtent b="0" l="0" r="0" t="0"/>
            <wp:docPr descr="Figure 5: Запускаем файл и смотрим на его работ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Запускаем файл и смотрим на его работу</w:t>
      </w:r>
    </w:p>
    <w:bookmarkEnd w:id="0"/>
    <w:bookmarkEnd w:id="41"/>
    <w:bookmarkStart w:id="166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55572"/>
            <wp:effectExtent b="0" l="0" r="0" t="0"/>
            <wp:docPr descr="Figure 6: Создаем файл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Создаем файл</w:t>
      </w:r>
    </w:p>
    <w:bookmarkEnd w:id="0"/>
    <w:p>
      <w:pPr>
        <w:pStyle w:val="BodyText"/>
      </w:pPr>
      <w:r>
        <w:t xml:space="preserve">Открываем файл и заполняем его в соответствии с листингом 9.2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191587"/>
            <wp:effectExtent b="0" l="0" r="0" t="0"/>
            <wp:docPr descr="Figure 7: Заполняем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Заполняем файл</w:t>
      </w:r>
    </w:p>
    <w:bookmarkEnd w:id="0"/>
    <w:p>
      <w:pPr>
        <w:pStyle w:val="BodyText"/>
      </w:pPr>
      <w:r>
        <w:t xml:space="preserve">Получаем исходный файл с использованием отладчика gdb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167575"/>
            <wp:effectExtent b="0" l="0" r="0" t="0"/>
            <wp:docPr descr="Figure 8: Загружаем исходный файл в отладчик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Загружаем исходный файл в отладчик</w:t>
      </w:r>
    </w:p>
    <w:bookmarkEnd w:id="0"/>
    <w:p>
      <w:pPr>
        <w:pStyle w:val="BodyText"/>
      </w:pPr>
      <w:r>
        <w:t xml:space="preserve">Запускаем команду в отладчике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783464"/>
            <wp:effectExtent b="0" l="0" r="0" t="0"/>
            <wp:docPr descr="Figure 9: Запускаем программу командой run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Запускаем программу командой run</w:t>
      </w:r>
    </w:p>
    <w:bookmarkEnd w:id="0"/>
    <w:p>
      <w:pPr>
        <w:pStyle w:val="BodyText"/>
      </w:pPr>
      <w:r>
        <w:t xml:space="preserve">Устанавливаем брейкпоинт на метку _start и запускаем программу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223492"/>
            <wp:effectExtent b="0" l="0" r="0" t="0"/>
            <wp:docPr descr="Figure 10: Запускаем программу с брейкпоином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Запускаем программу с брейкпоином</w:t>
      </w:r>
    </w:p>
    <w:bookmarkEnd w:id="0"/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280043"/>
            <wp:effectExtent b="0" l="0" r="0" t="0"/>
            <wp:docPr descr="Figure 11: Смотрим дисассимилированный код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Смотрим дисассимилированный код программы</w:t>
      </w:r>
    </w:p>
    <w:bookmarkEnd w:id="0"/>
    <w:p>
      <w:pPr>
        <w:pStyle w:val="BodyText"/>
      </w:pPr>
      <w:r>
        <w:t xml:space="preserve">Переключаемся на отображение команд с Intel синтаксисом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450792"/>
            <wp:effectExtent b="0" l="0" r="0" t="0"/>
            <wp:docPr descr="Figure 12: Переключаемся на синтаксис Intel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Переключаемся на синтаксис Intel</w:t>
      </w:r>
    </w:p>
    <w:bookmarkEnd w:id="0"/>
    <w:p>
      <w:pPr>
        <w:pStyle w:val="BodyText"/>
      </w:pPr>
      <w:r>
        <w:t xml:space="preserve">Включаем режим псевдографики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092961"/>
            <wp:effectExtent b="0" l="0" r="0" t="0"/>
            <wp:docPr descr="Figure 13: Включаем отображение регистров, их значений и результат дисассимилирования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Включаем отображение регистров, их значений и результат дисассимилирования программы</w:t>
      </w:r>
    </w:p>
    <w:bookmarkEnd w:id="0"/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092961"/>
            <wp:effectExtent b="0" l="0" r="0" t="0"/>
            <wp:docPr descr="Figure 14: Используем команду info breakpoints и создаем новую точку останов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Используем команду info breakpoints и создаем новую точку останова</w:t>
      </w:r>
    </w:p>
    <w:bookmarkEnd w:id="0"/>
    <w:p>
      <w:pPr>
        <w:pStyle w:val="BodyText"/>
      </w:pPr>
      <w:r>
        <w:t xml:space="preserve">Посмотрим информацию о всех установленных точках останова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844826"/>
            <wp:effectExtent b="0" l="0" r="0" t="0"/>
            <wp:docPr descr="Figure 15: Смотрим информацию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Смотрим информацию</w:t>
      </w:r>
    </w:p>
    <w:bookmarkEnd w:id="0"/>
    <w:p>
      <w:pPr>
        <w:pStyle w:val="BodyText"/>
      </w:pPr>
      <w:r>
        <w:t xml:space="preserve">Выполняем 5 инструкций командой si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4247290"/>
            <wp:effectExtent b="0" l="0" r="0" t="0"/>
            <wp:docPr descr="Figure 16: Отслеживаем регистр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Отслеживаем регистры</w:t>
      </w:r>
    </w:p>
    <w:bookmarkEnd w:id="0"/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3429000" cy="673100"/>
            <wp:effectExtent b="0" l="0" r="0" t="0"/>
            <wp:docPr descr="Figure 17: Смотрим значение переменной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Смотрим значение переменной</w:t>
      </w:r>
    </w:p>
    <w:bookmarkEnd w:id="0"/>
    <w:p>
      <w:pPr>
        <w:pStyle w:val="BodyText"/>
      </w:pPr>
      <w:r>
        <w:t xml:space="preserve">Смотрим значение переменной msg2 по адресу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3479800" cy="673100"/>
            <wp:effectExtent b="0" l="0" r="0" t="0"/>
            <wp:docPr descr="Figure 18: Смотрим значение переменной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Смотрим значение переменной</w:t>
      </w:r>
    </w:p>
    <w:bookmarkEnd w:id="0"/>
    <w:p>
      <w:pPr>
        <w:pStyle w:val="BodyText"/>
      </w:pPr>
      <w:r>
        <w:t xml:space="preserve">Изменим первый символ переменной msg1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3530600" cy="914400"/>
            <wp:effectExtent b="0" l="0" r="0" t="0"/>
            <wp:docPr descr="Figure 19: Меняем символ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Меняем символ</w:t>
      </w:r>
    </w:p>
    <w:bookmarkEnd w:id="0"/>
    <w:p>
      <w:pPr>
        <w:pStyle w:val="BodyText"/>
      </w:pPr>
      <w:r>
        <w:t xml:space="preserve">Изменим первый символ переменной msg2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3530600" cy="914400"/>
            <wp:effectExtent b="0" l="0" r="0" t="0"/>
            <wp:docPr descr="Figure 20: Меняем символ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Меняем символ</w:t>
      </w:r>
    </w:p>
    <w:bookmarkEnd w:id="0"/>
    <w:p>
      <w:pPr>
        <w:pStyle w:val="BodyText"/>
      </w:pPr>
      <w:r>
        <w:t xml:space="preserve">Смотрим значение регистра edx в разных форматах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3835400" cy="1587500"/>
            <wp:effectExtent b="0" l="0" r="0" t="0"/>
            <wp:docPr descr="Figure 21: Смотрим значение регистр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Смотрим значение регистра</w:t>
      </w:r>
    </w:p>
    <w:bookmarkEnd w:id="0"/>
    <w:p>
      <w:pPr>
        <w:pStyle w:val="BodyText"/>
      </w:pPr>
      <w:r>
        <w:t xml:space="preserve">Изменяем регистор ebx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3835400" cy="1587500"/>
            <wp:effectExtent b="0" l="0" r="0" t="0"/>
            <wp:docPr descr="Figure 22: Изменяем регистор командой set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Изменяем регистор командой set</w:t>
      </w:r>
    </w:p>
    <w:bookmarkEnd w:id="0"/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4508500" cy="1308100"/>
            <wp:effectExtent b="0" l="0" r="0" t="0"/>
            <wp:docPr descr="Figure 23: Прописываем команды c и quit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Прописываем команды c и quit</w:t>
      </w:r>
    </w:p>
    <w:bookmarkEnd w:id="0"/>
    <w:p>
      <w:pPr>
        <w:pStyle w:val="BodyText"/>
      </w:pPr>
      <w:r>
        <w:t xml:space="preserve">Копируем файл lab8-2.asm в файл с именем lab09-3.asm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7" w:name="fig:024"/>
      <w:r>
        <w:drawing>
          <wp:inline>
            <wp:extent cx="5334000" cy="490562"/>
            <wp:effectExtent b="0" l="0" r="0" t="0"/>
            <wp:docPr descr="Figure 24: Копируем файл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Копируем файл</w:t>
      </w:r>
    </w:p>
    <w:bookmarkEnd w:id="0"/>
    <w:p>
      <w:pPr>
        <w:pStyle w:val="BodyText"/>
      </w:pPr>
      <w:r>
        <w:t xml:space="preserve">Создаем исполняемый файл и запускаем его в отладчике GDB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1" w:name="fig:025"/>
      <w:r>
        <w:drawing>
          <wp:inline>
            <wp:extent cx="5334000" cy="437554"/>
            <wp:effectExtent b="0" l="0" r="0" t="0"/>
            <wp:docPr descr="Figure 25: Создаем и запускаем в отладчике файл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Создаем и запускаем в отладчике файл</w:t>
      </w:r>
    </w:p>
    <w:bookmarkEnd w:id="0"/>
    <w:p>
      <w:pPr>
        <w:pStyle w:val="BodyText"/>
      </w:pPr>
      <w:r>
        <w:t xml:space="preserve">Установим точку останова перед первой инструкцией в программе и запустим ее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5" w:name="fig:026"/>
      <w:r>
        <w:drawing>
          <wp:inline>
            <wp:extent cx="5334000" cy="1622483"/>
            <wp:effectExtent b="0" l="0" r="0" t="0"/>
            <wp:docPr descr="Figure 26: Устанавливаем точку останов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Устанавливаем точку останова</w:t>
      </w:r>
    </w:p>
    <w:bookmarkEnd w:id="0"/>
    <w:p>
      <w:pPr>
        <w:pStyle w:val="BodyText"/>
      </w:pPr>
      <w:r>
        <w:t xml:space="preserve">Смотрим позиции стека по разным адресам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1622483"/>
            <wp:effectExtent b="0" l="0" r="0" t="0"/>
            <wp:docPr descr="Figure 27: Изучаем полученные данные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Изучаем полученные данные</w:t>
      </w:r>
    </w:p>
    <w:bookmarkEnd w:id="0"/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лабораторной работый 8) в файл с именем lab09-3.asm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366888"/>
            <wp:effectExtent b="0" l="0" r="0" t="0"/>
            <wp:docPr descr="Figure 28: Копируем файл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Копируем файл</w:t>
      </w:r>
    </w:p>
    <w:bookmarkEnd w:id="0"/>
    <w:p>
      <w:pPr>
        <w:pStyle w:val="BodyText"/>
      </w:pPr>
      <w:r>
        <w:t xml:space="preserve">Открываем файл с gedit и меняем его, создавая подпрограмму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5796151"/>
            <wp:effectExtent b="0" l="0" r="0" t="0"/>
            <wp:docPr descr="Figure 29: Изменяем файл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Изменяем файл</w:t>
      </w:r>
    </w:p>
    <w:bookmarkEnd w:id="0"/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0"/>
    <w:p>
      <w:pPr>
        <w:pStyle w:val="CaptionedFigure"/>
      </w:pPr>
      <w:bookmarkStart w:id="141" w:name="fig:030"/>
      <w:r>
        <w:drawing>
          <wp:inline>
            <wp:extent cx="5334000" cy="3058320"/>
            <wp:effectExtent b="0" l="0" r="0" t="0"/>
            <wp:docPr descr="Figure 30: Проверяем работу программы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Проверяем работу программы</w:t>
      </w:r>
    </w:p>
    <w:bookmarkEnd w:id="0"/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).</w:t>
      </w:r>
    </w:p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366888"/>
            <wp:effectExtent b="0" l="0" r="0" t="0"/>
            <wp:docPr descr="Figure 31: Создаем файл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Создаем файл</w:t>
      </w:r>
    </w:p>
    <w:bookmarkEnd w:id="0"/>
    <w:p>
      <w:pPr>
        <w:pStyle w:val="BodyText"/>
      </w:pPr>
      <w:r>
        <w:t xml:space="preserve">Открываем файл с помощью gedit и заполняем его в соответствии с листингом 9.3 (рис.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).</w:t>
      </w:r>
    </w:p>
    <w:bookmarkStart w:id="0" w:name="fig:032"/>
    <w:p>
      <w:pPr>
        <w:pStyle w:val="CaptionedFigure"/>
      </w:pPr>
      <w:bookmarkStart w:id="149" w:name="fig:032"/>
      <w:r>
        <w:drawing>
          <wp:inline>
            <wp:extent cx="5334000" cy="2962008"/>
            <wp:effectExtent b="0" l="0" r="0" t="0"/>
            <wp:docPr descr="Figure 32: Изменяем файл" title="" id="147" name="Picture"/>
            <a:graphic>
              <a:graphicData uri="http://schemas.openxmlformats.org/drawingml/2006/picture">
                <pic:pic>
                  <pic:nvPicPr>
                    <pic:cNvPr descr="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32: Изменяем файл</w:t>
      </w:r>
    </w:p>
    <w:bookmarkEnd w:id="0"/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).</w:t>
      </w:r>
    </w:p>
    <w:bookmarkStart w:id="0" w:name="fig:033"/>
    <w:p>
      <w:pPr>
        <w:pStyle w:val="CaptionedFigure"/>
      </w:pPr>
      <w:bookmarkStart w:id="153" w:name="fig:033"/>
      <w:r>
        <w:drawing>
          <wp:inline>
            <wp:extent cx="5334000" cy="1198969"/>
            <wp:effectExtent b="0" l="0" r="0" t="0"/>
            <wp:docPr descr="Figure 33: Создаем и смотрим на работу программы(работает неправильно)" title="" id="151" name="Picture"/>
            <a:graphic>
              <a:graphicData uri="http://schemas.openxmlformats.org/drawingml/2006/picture">
                <pic:pic>
                  <pic:nvPicPr>
                    <pic:cNvPr descr="image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33: Создаем и смотрим на работу программы(работает неправильно)</w:t>
      </w:r>
    </w:p>
    <w:bookmarkEnd w:id="0"/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).</w:t>
      </w:r>
    </w:p>
    <w:bookmarkStart w:id="0" w:name="fig:034"/>
    <w:p>
      <w:pPr>
        <w:pStyle w:val="CaptionedFigure"/>
      </w:pPr>
      <w:bookmarkStart w:id="157" w:name="fig:034"/>
      <w:r>
        <w:drawing>
          <wp:inline>
            <wp:extent cx="5334000" cy="4722458"/>
            <wp:effectExtent b="0" l="0" r="0" t="0"/>
            <wp:docPr descr="Figure 34: Ищем ошибку регистров в отладчике" title="" id="155" name="Picture"/>
            <a:graphic>
              <a:graphicData uri="http://schemas.openxmlformats.org/drawingml/2006/picture">
                <pic:pic>
                  <pic:nvPicPr>
                    <pic:cNvPr descr="image/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Figure 34: Ищем ошибку регистров в отладчике</w:t>
      </w:r>
    </w:p>
    <w:bookmarkEnd w:id="0"/>
    <w:p>
      <w:pPr>
        <w:pStyle w:val="BodyText"/>
      </w:pPr>
      <w:r>
        <w:t xml:space="preserve">Изменяем программу для корректной работы (рис.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).</w:t>
      </w:r>
    </w:p>
    <w:bookmarkStart w:id="0" w:name="fig:035"/>
    <w:p>
      <w:pPr>
        <w:pStyle w:val="CaptionedFigure"/>
      </w:pPr>
      <w:bookmarkStart w:id="161" w:name="fig:035"/>
      <w:r>
        <w:drawing>
          <wp:inline>
            <wp:extent cx="5334000" cy="4722458"/>
            <wp:effectExtent b="0" l="0" r="0" t="0"/>
            <wp:docPr descr="Figure 35: Меняем файл" title="" id="159" name="Picture"/>
            <a:graphic>
              <a:graphicData uri="http://schemas.openxmlformats.org/drawingml/2006/picture">
                <pic:pic>
                  <pic:nvPicPr>
                    <pic:cNvPr descr="image/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Figure 35: Меняем файл</w:t>
      </w:r>
    </w:p>
    <w:bookmarkEnd w:id="0"/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hyperlink w:anchor="fig:036">
        <w:r>
          <w:rPr>
            <w:rStyle w:val="Hyperlink"/>
          </w:rPr>
          <w:t xml:space="preserve">36</w:t>
        </w:r>
      </w:hyperlink>
      <w:r>
        <w:t xml:space="preserve">).</w:t>
      </w:r>
    </w:p>
    <w:bookmarkStart w:id="0" w:name="fig:036"/>
    <w:p>
      <w:pPr>
        <w:pStyle w:val="CaptionedFigure"/>
      </w:pPr>
      <w:bookmarkStart w:id="165" w:name="fig:036"/>
      <w:r>
        <w:drawing>
          <wp:inline>
            <wp:extent cx="5334000" cy="1050499"/>
            <wp:effectExtent b="0" l="0" r="0" t="0"/>
            <wp:docPr descr="Figure 36: Создаем и запускаем файл(работает корректно)" title="" id="163" name="Picture"/>
            <a:graphic>
              <a:graphicData uri="http://schemas.openxmlformats.org/drawingml/2006/picture">
                <pic:pic>
                  <pic:nvPicPr>
                    <pic:cNvPr descr="image/36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36: Создаем и запускаем файл(работает корректно)</w:t>
      </w:r>
    </w:p>
    <w:bookmarkEnd w:id="0"/>
    <w:bookmarkEnd w:id="166"/>
    <w:bookmarkEnd w:id="167"/>
    <w:bookmarkStart w:id="1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Ромицына Анастасия Романовна</dc:creator>
  <dc:language>ru-RU</dc:language>
  <cp:keywords/>
  <dcterms:created xsi:type="dcterms:W3CDTF">2023-12-04T22:18:37Z</dcterms:created>
  <dcterms:modified xsi:type="dcterms:W3CDTF">2023-12-04T22:18:37Z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Понятие подпрограммы. Отладчик GDB.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