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7.jpg" ContentType="image/jpeg"/>
  <Override PartName="/word/media/rId64.jpg" ContentType="image/jpeg"/>
  <Override PartName="/word/media/rId70.jpg" ContentType="image/jpeg"/>
  <Override PartName="/word/media/rId7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лаюораторной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Ромицына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  <w:r>
        <w:t xml:space="preserve"> </w:t>
      </w:r>
      <w:r>
        <w:t xml:space="preserve">НПИбд-02-23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1.Откроем и создадим новую виртуальную машину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1918758"/>
            <wp:effectExtent b="0" l="0" r="0" t="0"/>
            <wp:docPr descr="Создание вертуаьной машины" title="" id="22" name="Picture"/>
            <a:graphic>
              <a:graphicData uri="http://schemas.openxmlformats.org/drawingml/2006/picture">
                <pic:pic>
                  <pic:nvPicPr>
                    <pic:cNvPr descr="image/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вертуаьной машины</w:t>
      </w:r>
    </w:p>
    <w:p>
      <w:pPr>
        <w:pStyle w:val="BodyText"/>
      </w:pPr>
      <w:r>
        <w:t xml:space="preserve">Укажем имя и тип OC.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1943008"/>
            <wp:effectExtent b="0" l="0" r="0" t="0"/>
            <wp:docPr descr="Создание вертуаьной машины" title="" id="25" name="Picture"/>
            <a:graphic>
              <a:graphicData uri="http://schemas.openxmlformats.org/drawingml/2006/picture">
                <pic:pic>
                  <pic:nvPicPr>
                    <pic:cNvPr descr="image/2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вертуаьной машины</w:t>
      </w:r>
    </w:p>
    <w:p>
      <w:pPr>
        <w:pStyle w:val="BodyText"/>
      </w:pPr>
      <w:r>
        <w:t xml:space="preserve">Укажем объем памяти для нашей виртуальной машины.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2033163"/>
            <wp:effectExtent b="0" l="0" r="0" t="0"/>
            <wp:docPr descr="Указание объема памяти" title="" id="28" name="Picture"/>
            <a:graphic>
              <a:graphicData uri="http://schemas.openxmlformats.org/drawingml/2006/picture">
                <pic:pic>
                  <pic:nvPicPr>
                    <pic:cNvPr descr="image/3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Указание объема памяти</w:t>
      </w:r>
    </w:p>
    <w:p>
      <w:pPr>
        <w:pStyle w:val="BodyText"/>
      </w:pPr>
      <w:r>
        <w:t xml:space="preserve">Выберем нужный файл, скаченный заранее.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126746"/>
            <wp:effectExtent b="0" l="0" r="0" t="0"/>
            <wp:docPr descr="Выбор файла" title="" id="31" name="Picture"/>
            <a:graphic>
              <a:graphicData uri="http://schemas.openxmlformats.org/drawingml/2006/picture">
                <pic:pic>
                  <pic:nvPicPr>
                    <pic:cNvPr descr="image/4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Выбор файла</w:t>
      </w:r>
    </w:p>
    <w:p>
      <w:pPr>
        <w:pStyle w:val="BodyText"/>
      </w:pPr>
      <w:r>
        <w:t xml:space="preserve">Откроем установщик с помощью сочетания клавиш Win+d, выберем нужный язык.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2645729"/>
            <wp:effectExtent b="0" l="0" r="0" t="0"/>
            <wp:docPr descr="Установка виртуальной машины" title="" id="34" name="Picture"/>
            <a:graphic>
              <a:graphicData uri="http://schemas.openxmlformats.org/drawingml/2006/picture">
                <pic:pic>
                  <pic:nvPicPr>
                    <pic:cNvPr descr="image/5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виртуальной машины</w:t>
      </w:r>
    </w:p>
    <w:p>
      <w:pPr>
        <w:pStyle w:val="BodyText"/>
      </w:pPr>
      <w:r>
        <w:t xml:space="preserve">Выберем нужный диск, с достаточным объемом свободной памяьти, запустим установку и после нее выключим виртуальную машину.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1931619"/>
            <wp:effectExtent b="0" l="0" r="0" t="0"/>
            <wp:docPr descr="Выбор диска" title="" id="37" name="Picture"/>
            <a:graphic>
              <a:graphicData uri="http://schemas.openxmlformats.org/drawingml/2006/picture">
                <pic:pic>
                  <pic:nvPicPr>
                    <pic:cNvPr descr="image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Выбор диска</w:t>
      </w:r>
    </w:p>
    <w:p>
      <w:pPr>
        <w:pStyle w:val="BodyText"/>
      </w:pPr>
      <w:r>
        <w:t xml:space="preserve">Извлечем диск.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3733800" cy="1947718"/>
            <wp:effectExtent b="0" l="0" r="0" t="0"/>
            <wp:docPr descr="Извлечение диска" title="" id="40" name="Picture"/>
            <a:graphic>
              <a:graphicData uri="http://schemas.openxmlformats.org/drawingml/2006/picture">
                <pic:pic>
                  <pic:nvPicPr>
                    <pic:cNvPr descr="image/7.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Извлечение диска</w:t>
      </w:r>
    </w:p>
    <w:p>
      <w:pPr>
        <w:pStyle w:val="BodyText"/>
      </w:pPr>
      <w:r>
        <w:t xml:space="preserve">Откроем терминал, и введем команду полного доступа для установки пакетов.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1752600" cy="152400"/>
            <wp:effectExtent b="0" l="0" r="0" t="0"/>
            <wp:docPr descr="Переход в root" title="" id="43" name="Picture"/>
            <a:graphic>
              <a:graphicData uri="http://schemas.openxmlformats.org/drawingml/2006/picture">
                <pic:pic>
                  <pic:nvPicPr>
                    <pic:cNvPr descr="image/8.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Переход в root</w:t>
      </w:r>
    </w:p>
    <w:p>
      <w:pPr>
        <w:pStyle w:val="BodyText"/>
      </w:pPr>
      <w:r>
        <w:t xml:space="preserve">Установим обновления.</w:t>
      </w:r>
      <w:r>
        <w:t xml:space="preserve"> </w:t>
      </w:r>
      <w:r>
        <w:t xml:space="preserve">(рис. 9).</w:t>
      </w:r>
    </w:p>
    <w:p>
      <w:pPr>
        <w:pStyle w:val="CaptionedFigure"/>
      </w:pPr>
      <w:r>
        <w:drawing>
          <wp:inline>
            <wp:extent cx="2921000" cy="215900"/>
            <wp:effectExtent b="0" l="0" r="0" t="0"/>
            <wp:docPr descr="Установка обновлений" title="" id="46" name="Picture"/>
            <a:graphic>
              <a:graphicData uri="http://schemas.openxmlformats.org/drawingml/2006/picture">
                <pic:pic>
                  <pic:nvPicPr>
                    <pic:cNvPr descr="image/9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обновлений</w:t>
      </w:r>
    </w:p>
    <w:p>
      <w:pPr>
        <w:pStyle w:val="BodyText"/>
      </w:pPr>
      <w:r>
        <w:t xml:space="preserve">Установим пандок.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175000" cy="254000"/>
            <wp:effectExtent b="0" l="0" r="0" t="0"/>
            <wp:docPr descr="Установка пандок" title="" id="49" name="Picture"/>
            <a:graphic>
              <a:graphicData uri="http://schemas.openxmlformats.org/drawingml/2006/picture">
                <pic:pic>
                  <pic:nvPicPr>
                    <pic:cNvPr descr="image/10.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Установка пандок</w:t>
      </w:r>
    </w:p>
    <w:p>
      <w:pPr>
        <w:pStyle w:val="BodyText"/>
      </w:pPr>
      <w:r>
        <w:t xml:space="preserve">Установим дистрибутив TeXlive.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222611"/>
            <wp:effectExtent b="0" l="0" r="0" t="0"/>
            <wp:docPr descr="Установка TeXlive" title="" id="52" name="Picture"/>
            <a:graphic>
              <a:graphicData uri="http://schemas.openxmlformats.org/drawingml/2006/picture">
                <pic:pic>
                  <pic:nvPicPr>
                    <pic:cNvPr descr="image/11.jpe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TeXlive</w:t>
      </w:r>
    </w:p>
    <w:p>
      <w:pPr>
        <w:pStyle w:val="BodyText"/>
      </w:pPr>
      <w:r>
        <w:t xml:space="preserve">Усановим все остальные настройки для удобной работы с виртуальной машиной и приступим к выполнению домашнего задния</w:t>
      </w:r>
    </w:p>
    <w:bookmarkEnd w:id="54"/>
    <w:bookmarkStart w:id="76" w:name="домашнее-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Версия ядра Linux (Linux version).</w:t>
      </w:r>
      <w:r>
        <w:t xml:space="preserve"> </w:t>
      </w:r>
      <w:r>
        <w:t xml:space="preserve">(рис. 12).</w:t>
      </w:r>
    </w:p>
    <w:p>
      <w:pPr>
        <w:pStyle w:val="CaptionedFigure"/>
      </w:pPr>
      <w:r>
        <w:drawing>
          <wp:inline>
            <wp:extent cx="3733800" cy="317448"/>
            <wp:effectExtent b="0" l="0" r="0" t="0"/>
            <wp:docPr descr="Версия ядра" title="" id="56" name="Picture"/>
            <a:graphic>
              <a:graphicData uri="http://schemas.openxmlformats.org/drawingml/2006/picture">
                <pic:pic>
                  <pic:nvPicPr>
                    <pic:cNvPr descr="image/12.jpe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Версия ядра</w:t>
      </w:r>
    </w:p>
    <w:p>
      <w:pPr>
        <w:pStyle w:val="BodyText"/>
      </w:pPr>
      <w:r>
        <w:t xml:space="preserve">Частота процессора (Detected Mhz processor).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602481"/>
            <wp:effectExtent b="0" l="0" r="0" t="0"/>
            <wp:docPr descr="Частота процессора" title="" id="59" name="Picture"/>
            <a:graphic>
              <a:graphicData uri="http://schemas.openxmlformats.org/drawingml/2006/picture">
                <pic:pic>
                  <pic:nvPicPr>
                    <pic:cNvPr descr="image/13.jpe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Частота процессора</w:t>
      </w:r>
    </w:p>
    <w:p>
      <w:pPr>
        <w:pStyle w:val="BodyText"/>
      </w:pPr>
      <w:r>
        <w:t xml:space="preserve">Модель процессора (CPU0).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3733800" cy="353807"/>
            <wp:effectExtent b="0" l="0" r="0" t="0"/>
            <wp:docPr descr="Модель процессора" title="" id="62" name="Picture"/>
            <a:graphic>
              <a:graphicData uri="http://schemas.openxmlformats.org/drawingml/2006/picture">
                <pic:pic>
                  <pic:nvPicPr>
                    <pic:cNvPr descr="image/14.jpe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Модель процессора</w:t>
      </w:r>
    </w:p>
    <w:p>
      <w:pPr>
        <w:pStyle w:val="BodyText"/>
      </w:pPr>
      <w:r>
        <w:t xml:space="preserve">Объём доступной оперативной памяти (Memory available).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733800" cy="1417578"/>
            <wp:effectExtent b="0" l="0" r="0" t="0"/>
            <wp:docPr descr="Объём доступной оперативной памяти" title="" id="65" name="Picture"/>
            <a:graphic>
              <a:graphicData uri="http://schemas.openxmlformats.org/drawingml/2006/picture">
                <pic:pic>
                  <pic:nvPicPr>
                    <pic:cNvPr descr="image/16.jpe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Объём доступной оперативной памяти</w:t>
      </w:r>
    </w:p>
    <w:p>
      <w:pPr>
        <w:pStyle w:val="BodyText"/>
      </w:pPr>
      <w:r>
        <w:t xml:space="preserve">Тип обнаруженного гипервизора (Hypervisor detected).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3733800" cy="358705"/>
            <wp:effectExtent b="0" l="0" r="0" t="0"/>
            <wp:docPr descr="Тип обнаруженного гипервизора" title="" id="68" name="Picture"/>
            <a:graphic>
              <a:graphicData uri="http://schemas.openxmlformats.org/drawingml/2006/picture">
                <pic:pic>
                  <pic:nvPicPr>
                    <pic:cNvPr descr="image/15.jpe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Тип обнаруженного гипервизора</w:t>
      </w:r>
    </w:p>
    <w:p>
      <w:pPr>
        <w:pStyle w:val="BodyText"/>
      </w:pPr>
      <w:r>
        <w:t xml:space="preserve">Тип файловой системы корневого раздела.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3657600" cy="1714500"/>
            <wp:effectExtent b="0" l="0" r="0" t="0"/>
            <wp:docPr descr="Тип файловой системы корневого раздела." title="" id="71" name="Picture"/>
            <a:graphic>
              <a:graphicData uri="http://schemas.openxmlformats.org/drawingml/2006/picture">
                <pic:pic>
                  <pic:nvPicPr>
                    <pic:cNvPr descr="image/17.jpe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Тип файловой системы корневого раздела.</w:t>
      </w:r>
    </w:p>
    <w:p>
      <w:pPr>
        <w:pStyle w:val="BodyText"/>
      </w:pPr>
      <w:r>
        <w:t xml:space="preserve">Последовательность монтирования файловых систем.</w:t>
      </w:r>
      <w:r>
        <w:t xml:space="preserve"> </w:t>
      </w:r>
      <w:r>
        <w:t xml:space="preserve">(рис. 18).</w:t>
      </w:r>
    </w:p>
    <w:p>
      <w:pPr>
        <w:pStyle w:val="CaptionedFigure"/>
      </w:pPr>
      <w:r>
        <w:drawing>
          <wp:inline>
            <wp:extent cx="3632200" cy="1143000"/>
            <wp:effectExtent b="0" l="0" r="0" t="0"/>
            <wp:docPr descr="Последовательность монтирования файловых систем." title="" id="74" name="Picture"/>
            <a:graphic>
              <a:graphicData uri="http://schemas.openxmlformats.org/drawingml/2006/picture">
                <pic:pic>
                  <pic:nvPicPr>
                    <pic:cNvPr descr="image/18.jpe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Последовательность монтирования файловых систем.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7" Target="media/rId67.jpg" /><Relationship Type="http://schemas.openxmlformats.org/officeDocument/2006/relationships/image" Id="rId64" Target="media/rId64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лаюораторной работе 1</dc:title>
  <dc:creator>Ромицына Анастасия Романовна НПИбд-02-23</dc:creator>
  <dc:language>ru-RU</dc:language>
  <cp:keywords/>
  <dcterms:created xsi:type="dcterms:W3CDTF">2024-02-28T15:27:07Z</dcterms:created>
  <dcterms:modified xsi:type="dcterms:W3CDTF">2024-02-28T15:27:07Z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/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