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Получить основные навыки по настройке VLAN на коммутаторах</w:t>
      </w:r>
    </w:p>
    <w:bookmarkEnd w:id="20"/>
    <w:bookmarkStart w:id="93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Настройка VLAN-портов на коммутаторе msk-donskaya-arromichina-sw-1 (рис. 1).</w:t>
      </w:r>
    </w:p>
    <w:p>
      <w:pPr>
        <w:pStyle w:val="CaptionedFigure"/>
      </w:pPr>
      <w:r>
        <w:drawing>
          <wp:inline>
            <wp:extent cx="3733800" cy="4252383"/>
            <wp:effectExtent b="0" l="0" r="0" t="0"/>
            <wp:docPr descr="VLAN-порт msk-donskaya-arromichina-sw-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VLAN-порт msk-donskaya-arromichina-sw-1</w:t>
      </w:r>
    </w:p>
    <w:p>
      <w:pPr>
        <w:pStyle w:val="BodyText"/>
      </w:pPr>
      <w:r>
        <w:t xml:space="preserve">Настройка VLAN-портов на коммутаторе msk-donskaya-arromichina-sw-2 (рис. 2).</w:t>
      </w:r>
    </w:p>
    <w:p>
      <w:pPr>
        <w:pStyle w:val="CaptionedFigure"/>
      </w:pPr>
      <w:r>
        <w:drawing>
          <wp:inline>
            <wp:extent cx="3733800" cy="4098073"/>
            <wp:effectExtent b="0" l="0" r="0" t="0"/>
            <wp:docPr descr="VLAN-порт msk-donskaya-arromichina-sw-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VLAN-порт msk-donskaya-arromichina-sw-2</w:t>
      </w:r>
    </w:p>
    <w:p>
      <w:pPr>
        <w:pStyle w:val="BodyText"/>
      </w:pPr>
      <w:r>
        <w:t xml:space="preserve">Настройка VLAN-портов на коммутаторе msk-donskaya-arromichina-sw-3 (рис. 3).</w:t>
      </w:r>
    </w:p>
    <w:p>
      <w:pPr>
        <w:pStyle w:val="CaptionedFigure"/>
      </w:pPr>
      <w:r>
        <w:drawing>
          <wp:inline>
            <wp:extent cx="3733800" cy="4025693"/>
            <wp:effectExtent b="0" l="0" r="0" t="0"/>
            <wp:docPr descr="VLAN-порт msk-donskaya-arromichina-sw-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5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VLAN-порт msk-donskaya-arromichina-sw-3</w:t>
      </w:r>
    </w:p>
    <w:p>
      <w:pPr>
        <w:pStyle w:val="BodyText"/>
      </w:pPr>
      <w:r>
        <w:t xml:space="preserve">Настройка VLAN-портов на коммутаторе msk-donskaya-arromichina-sw-4 (рис. 4).</w:t>
      </w:r>
    </w:p>
    <w:p>
      <w:pPr>
        <w:pStyle w:val="CaptionedFigure"/>
      </w:pPr>
      <w:r>
        <w:drawing>
          <wp:inline>
            <wp:extent cx="3733800" cy="3835666"/>
            <wp:effectExtent b="0" l="0" r="0" t="0"/>
            <wp:docPr descr="VLAN-порт msk-donskaya-arromichina-sw-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VLAN-порт msk-donskaya-arromichina-sw-4</w:t>
      </w:r>
    </w:p>
    <w:p>
      <w:pPr>
        <w:pStyle w:val="BodyText"/>
      </w:pPr>
      <w:r>
        <w:t xml:space="preserve">Настройка VLAN-портов на коммутаторе msk-pavlovskaya-arromichina-sw-1(рис. 5).</w:t>
      </w:r>
    </w:p>
    <w:p>
      <w:pPr>
        <w:pStyle w:val="CaptionedFigure"/>
      </w:pPr>
      <w:r>
        <w:drawing>
          <wp:inline>
            <wp:extent cx="3733800" cy="4183200"/>
            <wp:effectExtent b="0" l="0" r="0" t="0"/>
            <wp:docPr descr="VLAN-порт msk-pavlovskaya-arromichina-sw-1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VLAN-порт msk-pavlovskaya-arromichina-sw-1</w:t>
      </w:r>
    </w:p>
    <w:p>
      <w:pPr>
        <w:pStyle w:val="BodyText"/>
      </w:pPr>
      <w:r>
        <w:t xml:space="preserve">Настройка коммутатора msk-donskaya-arromichina-sw-1 как VTP-сервера, добавление номеров и назвний VLAN(рис. 6).</w:t>
      </w:r>
    </w:p>
    <w:p>
      <w:pPr>
        <w:pStyle w:val="CaptionedFigure"/>
      </w:pPr>
      <w:r>
        <w:drawing>
          <wp:inline>
            <wp:extent cx="3733800" cy="3827339"/>
            <wp:effectExtent b="0" l="0" r="0" t="0"/>
            <wp:docPr descr="VTP-сервер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VTP-сервер</w:t>
      </w:r>
    </w:p>
    <w:p>
      <w:pPr>
        <w:pStyle w:val="BodyText"/>
      </w:pPr>
      <w:r>
        <w:t xml:space="preserve">Настройка коммутатора msk-donskaya-arromichina-sw-2 как VTP-сервера, добавление номеров и назвний VLAN(рис. 7).</w:t>
      </w:r>
    </w:p>
    <w:p>
      <w:pPr>
        <w:pStyle w:val="CaptionedFigure"/>
      </w:pPr>
      <w:r>
        <w:drawing>
          <wp:inline>
            <wp:extent cx="3733800" cy="3936859"/>
            <wp:effectExtent b="0" l="0" r="0" t="0"/>
            <wp:docPr descr="VTP-сервер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6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VTP-сервер</w:t>
      </w:r>
    </w:p>
    <w:p>
      <w:pPr>
        <w:pStyle w:val="BodyText"/>
      </w:pPr>
      <w:r>
        <w:t xml:space="preserve">Настройка коммутатора msk-donskaya-arromichina-sw-4 как VTP-сервера, добавление номеров и назвний VLAN(рис. 8).</w:t>
      </w:r>
    </w:p>
    <w:p>
      <w:pPr>
        <w:pStyle w:val="CaptionedFigure"/>
      </w:pPr>
      <w:r>
        <w:drawing>
          <wp:inline>
            <wp:extent cx="3733800" cy="3853621"/>
            <wp:effectExtent b="0" l="0" r="0" t="0"/>
            <wp:docPr descr="VTP-сервер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VTP-сервер</w:t>
      </w:r>
    </w:p>
    <w:p>
      <w:pPr>
        <w:pStyle w:val="BodyText"/>
      </w:pPr>
      <w:r>
        <w:t xml:space="preserve">Настройка коммутатора msk-donskaya-arromichina-sw-3 как VTP-сервера, добавление номеров и назвний VLAN(рис. 9).</w:t>
      </w:r>
    </w:p>
    <w:p>
      <w:pPr>
        <w:pStyle w:val="CaptionedFigure"/>
      </w:pPr>
      <w:r>
        <w:drawing>
          <wp:inline>
            <wp:extent cx="2133600" cy="2195443"/>
            <wp:effectExtent b="0" l="0" r="0" t="0"/>
            <wp:docPr descr="VTP-сервер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5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VTP-сервер</w:t>
      </w:r>
    </w:p>
    <w:p>
      <w:pPr>
        <w:pStyle w:val="BodyText"/>
      </w:pPr>
      <w:r>
        <w:t xml:space="preserve">Настройка коммутатора msk-pavlovskaya-arromichina-sw-1 как VTP-сервера, добавление номеров и назвний VLAN(рис. 10).</w:t>
      </w:r>
    </w:p>
    <w:p>
      <w:pPr>
        <w:pStyle w:val="CaptionedFigure"/>
      </w:pPr>
      <w:r>
        <w:drawing>
          <wp:inline>
            <wp:extent cx="2133600" cy="2285521"/>
            <wp:effectExtent b="0" l="0" r="0" t="0"/>
            <wp:docPr descr="VTP-сервер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85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VTP-сервер</w:t>
      </w:r>
    </w:p>
    <w:p>
      <w:pPr>
        <w:pStyle w:val="BodyText"/>
      </w:pPr>
      <w:r>
        <w:t xml:space="preserve">Проверка статуса msk-donskaya-arromichina-sw-3 (рис. 11).</w:t>
      </w:r>
    </w:p>
    <w:p>
      <w:pPr>
        <w:pStyle w:val="CaptionedFigure"/>
      </w:pPr>
      <w:r>
        <w:drawing>
          <wp:inline>
            <wp:extent cx="2133600" cy="2191566"/>
            <wp:effectExtent b="0" l="0" r="0" t="0"/>
            <wp:docPr descr="Проверка статус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1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статуса</w:t>
      </w:r>
    </w:p>
    <w:p>
      <w:pPr>
        <w:pStyle w:val="BodyText"/>
      </w:pPr>
      <w:r>
        <w:t xml:space="preserve">Проверка статуса msk-donskaya-arromichina-sw-4 (рис. 12).</w:t>
      </w:r>
    </w:p>
    <w:p>
      <w:pPr>
        <w:pStyle w:val="CaptionedFigure"/>
      </w:pPr>
      <w:r>
        <w:drawing>
          <wp:inline>
            <wp:extent cx="2133600" cy="2237238"/>
            <wp:effectExtent b="0" l="0" r="0" t="0"/>
            <wp:docPr descr="Проверка статус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37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статуса</w:t>
      </w:r>
    </w:p>
    <w:p>
      <w:pPr>
        <w:pStyle w:val="BodyText"/>
      </w:pPr>
      <w:r>
        <w:t xml:space="preserve">Проверка статуса msk-pavlovskaya-arromichina-sw-1(рис. 13).</w:t>
      </w:r>
    </w:p>
    <w:p>
      <w:pPr>
        <w:pStyle w:val="CaptionedFigure"/>
      </w:pPr>
      <w:r>
        <w:drawing>
          <wp:inline>
            <wp:extent cx="2133600" cy="2151251"/>
            <wp:effectExtent b="0" l="0" r="0" t="0"/>
            <wp:docPr descr="Проверка статуса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51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статуса</w:t>
      </w:r>
    </w:p>
    <w:p>
      <w:pPr>
        <w:pStyle w:val="BodyText"/>
      </w:pPr>
      <w:r>
        <w:t xml:space="preserve">Настройка IP адреса web(рис. 14).</w:t>
      </w:r>
    </w:p>
    <w:p>
      <w:pPr>
        <w:pStyle w:val="CaptionedFigure"/>
      </w:pPr>
      <w:r>
        <w:drawing>
          <wp:inline>
            <wp:extent cx="2133600" cy="829089"/>
            <wp:effectExtent b="0" l="0" r="0" t="0"/>
            <wp:docPr descr="Настройка IP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29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IP</w:t>
      </w:r>
    </w:p>
    <w:p>
      <w:pPr>
        <w:pStyle w:val="BodyText"/>
      </w:pPr>
      <w:r>
        <w:t xml:space="preserve">Настройка IP адреса file(рис. 15).</w:t>
      </w:r>
    </w:p>
    <w:p>
      <w:pPr>
        <w:pStyle w:val="CaptionedFigure"/>
      </w:pPr>
      <w:r>
        <w:drawing>
          <wp:inline>
            <wp:extent cx="2133600" cy="1049537"/>
            <wp:effectExtent b="0" l="0" r="0" t="0"/>
            <wp:docPr descr="Настройка IP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049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IP</w:t>
      </w:r>
    </w:p>
    <w:p>
      <w:pPr>
        <w:pStyle w:val="BodyText"/>
      </w:pPr>
      <w:r>
        <w:t xml:space="preserve">Настройка IP адреса mail(рис. 16).</w:t>
      </w:r>
    </w:p>
    <w:p>
      <w:pPr>
        <w:pStyle w:val="CaptionedFigure"/>
      </w:pPr>
      <w:r>
        <w:drawing>
          <wp:inline>
            <wp:extent cx="2133600" cy="964591"/>
            <wp:effectExtent b="0" l="0" r="0" t="0"/>
            <wp:docPr descr="Настройка IP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964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IP</w:t>
      </w:r>
    </w:p>
    <w:p>
      <w:pPr>
        <w:pStyle w:val="BodyText"/>
      </w:pPr>
      <w:r>
        <w:t xml:space="preserve">Настройка IP адреса dns(рис. 17).</w:t>
      </w:r>
    </w:p>
    <w:p>
      <w:pPr>
        <w:pStyle w:val="CaptionedFigure"/>
      </w:pPr>
      <w:r>
        <w:drawing>
          <wp:inline>
            <wp:extent cx="2133600" cy="946282"/>
            <wp:effectExtent b="0" l="0" r="0" t="0"/>
            <wp:docPr descr="Настройка IP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94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IP</w:t>
      </w:r>
    </w:p>
    <w:p>
      <w:pPr>
        <w:pStyle w:val="BodyText"/>
      </w:pPr>
      <w:r>
        <w:t xml:space="preserve">Настройка IP адреса dk-pc-1(рис. 18).</w:t>
      </w:r>
    </w:p>
    <w:p>
      <w:pPr>
        <w:pStyle w:val="CaptionedFigure"/>
      </w:pPr>
      <w:r>
        <w:drawing>
          <wp:inline>
            <wp:extent cx="2133600" cy="958573"/>
            <wp:effectExtent b="0" l="0" r="0" t="0"/>
            <wp:docPr descr="Настройка IP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958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IP</w:t>
      </w:r>
    </w:p>
    <w:p>
      <w:pPr>
        <w:pStyle w:val="BodyText"/>
      </w:pPr>
      <w:r>
        <w:t xml:space="preserve">Настройка IP адреса dep-pc-1(рис. 19).</w:t>
      </w:r>
    </w:p>
    <w:p>
      <w:pPr>
        <w:pStyle w:val="CaptionedFigure"/>
      </w:pPr>
      <w:r>
        <w:drawing>
          <wp:inline>
            <wp:extent cx="2133600" cy="1122947"/>
            <wp:effectExtent b="0" l="0" r="0" t="0"/>
            <wp:docPr descr="Настройка IP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22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IP</w:t>
      </w:r>
    </w:p>
    <w:p>
      <w:pPr>
        <w:pStyle w:val="BodyText"/>
      </w:pPr>
      <w:r>
        <w:t xml:space="preserve">Настройка IP адреса adm-pc-1(рис. 20).</w:t>
      </w:r>
    </w:p>
    <w:p>
      <w:pPr>
        <w:pStyle w:val="CaptionedFigure"/>
      </w:pPr>
      <w:r>
        <w:drawing>
          <wp:inline>
            <wp:extent cx="3733800" cy="1814881"/>
            <wp:effectExtent b="0" l="0" r="0" t="0"/>
            <wp:docPr descr="Настройка IP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4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IP</w:t>
      </w:r>
    </w:p>
    <w:p>
      <w:pPr>
        <w:pStyle w:val="BodyText"/>
      </w:pPr>
      <w:r>
        <w:t xml:space="preserve">Настройка IP адреса other-pc-1(рис. 21).</w:t>
      </w:r>
    </w:p>
    <w:p>
      <w:pPr>
        <w:pStyle w:val="CaptionedFigure"/>
      </w:pPr>
      <w:r>
        <w:drawing>
          <wp:inline>
            <wp:extent cx="3733800" cy="1725004"/>
            <wp:effectExtent b="0" l="0" r="0" t="0"/>
            <wp:docPr descr="Настройка IP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Настройка IP</w:t>
      </w:r>
    </w:p>
    <w:p>
      <w:pPr>
        <w:pStyle w:val="BodyText"/>
      </w:pPr>
      <w:r>
        <w:t xml:space="preserve">Настройка IP адреса dk-pavlovskaya-pc-1(рис. 22).</w:t>
      </w:r>
    </w:p>
    <w:p>
      <w:pPr>
        <w:pStyle w:val="CaptionedFigure"/>
      </w:pPr>
      <w:r>
        <w:drawing>
          <wp:inline>
            <wp:extent cx="3733800" cy="1875637"/>
            <wp:effectExtent b="0" l="0" r="0" t="0"/>
            <wp:docPr descr="Настройка IP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Настройка IP</w:t>
      </w:r>
    </w:p>
    <w:p>
      <w:pPr>
        <w:pStyle w:val="BodyText"/>
      </w:pPr>
      <w:r>
        <w:t xml:space="preserve">Настройка IP адреса other-pavlovskaya-pc-1(рис. 23).</w:t>
      </w:r>
    </w:p>
    <w:p>
      <w:pPr>
        <w:pStyle w:val="CaptionedFigure"/>
      </w:pPr>
      <w:r>
        <w:drawing>
          <wp:inline>
            <wp:extent cx="3733800" cy="1763183"/>
            <wp:effectExtent b="0" l="0" r="0" t="0"/>
            <wp:docPr descr="Настройка IP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3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Настройка IP</w:t>
      </w:r>
    </w:p>
    <w:p>
      <w:pPr>
        <w:pStyle w:val="BodyText"/>
      </w:pPr>
      <w:r>
        <w:t xml:space="preserve">Проверка соединения(рис. 24).</w:t>
      </w:r>
    </w:p>
    <w:p>
      <w:pPr>
        <w:pStyle w:val="CaptionedFigure"/>
      </w:pPr>
      <w:r>
        <w:drawing>
          <wp:inline>
            <wp:extent cx="3733800" cy="3423590"/>
            <wp:effectExtent b="0" l="0" r="0" t="0"/>
            <wp:docPr descr="Проверка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Проверка</w:t>
      </w:r>
    </w:p>
    <w:bookmarkEnd w:id="93"/>
    <w:bookmarkStart w:id="9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получить основные навыки по настройке VLAN на коммутаторах</w:t>
      </w:r>
    </w:p>
    <w:bookmarkEnd w:id="94"/>
    <w:bookmarkStart w:id="9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Какая команда используется для просмотра списка VLAN на сетевом устройстве? show vlan brief (или show vlan).</w:t>
      </w:r>
    </w:p>
    <w:p>
      <w:pPr>
        <w:numPr>
          <w:ilvl w:val="0"/>
          <w:numId w:val="1001"/>
        </w:numPr>
      </w:pPr>
      <w:r>
        <w:t xml:space="preserve">Охарактеризуйте VLAN Trunking Protocol (VTP). Приведите перечень команд с пояснениями для настройки и просмотра информации о VLAN. VTP — протокол Cisco для централизованного управления VLAN (создание, удаление, переименование) в рамках одного домена. Команды настройки: vtp domain</w:t>
      </w:r>
      <w:r>
        <w:t xml:space="preserve"> </w:t>
      </w:r>
      <w:r>
        <w:t xml:space="preserve"> </w:t>
      </w:r>
      <w:r>
        <w:t xml:space="preserve">(задание домена), vtp mode {server | client | transparent} (режим работы), vtp password</w:t>
      </w:r>
      <w:r>
        <w:t xml:space="preserve"> </w:t>
      </w:r>
      <w:r>
        <w:t xml:space="preserve"> </w:t>
      </w:r>
      <w:r>
        <w:t xml:space="preserve">(аутентификация), vtp version {1 | 2 | 3} (версия). Команды просмотра: show vtp status (статус и параметры VTP), show vtp password (пароль), show vlan (информация о VLAN).</w:t>
      </w:r>
    </w:p>
    <w:p>
      <w:pPr>
        <w:numPr>
          <w:ilvl w:val="0"/>
          <w:numId w:val="1001"/>
        </w:numPr>
      </w:pPr>
      <w:r>
        <w:t xml:space="preserve">Охарактеризуйте Internet Control Message Protocol (ICMP). Опишите формат пакета ICMP. ICMP — протокол сетевого уровня для передачи сообщений об ошибках и диагностики (ping, traceroute). Формат пакета: IP-заголовок (20 байт) + ICMP-заголовок (4 байта: Тип (1 байт), Код (1 байт), Контрольная сумма (2 байта)) + Данные (переменной длины, обычно часть исходного IP-пакета).</w:t>
      </w:r>
    </w:p>
    <w:p>
      <w:pPr>
        <w:numPr>
          <w:ilvl w:val="0"/>
          <w:numId w:val="1001"/>
        </w:numPr>
      </w:pPr>
      <w:r>
        <w:t xml:space="preserve">Охарактеризуйте Address Resolution Protocol (ARP). Опишите формат пакета ARP. ARP — протокол канального/сетевого уровня для определения MAC-адреса по известному IP-адресу в локальной сети. Формат пакета: Hardware Type (2 байта, тип сети, обычно Ethernet), Protocol Type (2 байта, тип протокола, обычно IP), Hardware Length (1 байт, длина MAC-адреса), Protocol Length (1 байт, длина IP-адреса), Operation (2 байта, код операции: 1=запрос, 2=ответ), MAC отправителя (6 байт), IP отправителя (4 байта), MAC получателя (6 байт), IP получателя (4 байта).</w:t>
      </w:r>
    </w:p>
    <w:p>
      <w:pPr>
        <w:numPr>
          <w:ilvl w:val="0"/>
          <w:numId w:val="1001"/>
        </w:numPr>
      </w:pPr>
      <w:r>
        <w:t xml:space="preserve">Что такое MAC-адрес? Какова его структура? MAC-адрес (Media Access Control) — это уникальный физический адрес,</w:t>
      </w:r>
      <w:r>
        <w:t xml:space="preserve"> </w:t>
      </w:r>
      <w:r>
        <w:t xml:space="preserve">“</w:t>
      </w:r>
      <w:r>
        <w:t xml:space="preserve">прошитый</w:t>
      </w:r>
      <w:r>
        <w:t xml:space="preserve">”</w:t>
      </w:r>
      <w:r>
        <w:t xml:space="preserve"> </w:t>
      </w:r>
      <w:r>
        <w:t xml:space="preserve">в сетевой интерфейс на заводе. Структура (48 бит / 6 байт): Первые 3 байта (24 бита) — OUI (идентификатор организации-производителя), последующие 3 байта — уникальный номер устройства, назначаемый производителем. Записывается обычно в шестнадцатеричном формате (например, AA:BB:CC:11:22:33).</w:t>
      </w:r>
    </w:p>
    <w:bookmarkEnd w:id="95"/>
    <w:bookmarkStart w:id="97" w:name="список-литературы"/>
    <w:p>
      <w:pPr>
        <w:pStyle w:val="Heading1"/>
      </w:pPr>
      <w:r>
        <w:t xml:space="preserve">Список литературы</w:t>
      </w:r>
    </w:p>
    <w:bookmarkStart w:id="96" w:name="refs"/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</dc:title>
  <dc:creator>Ромицына Анастасия Романовна</dc:creator>
  <dc:language>ru-RU</dc:language>
  <cp:keywords/>
  <dcterms:created xsi:type="dcterms:W3CDTF">2026-03-11T15:08:40Z</dcterms:created>
  <dcterms:modified xsi:type="dcterms:W3CDTF">2026-03-11T15:08:40Z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