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5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Провести подготовительные мероприятия по подключению локальной сети</w:t>
      </w:r>
      <w:r>
        <w:t xml:space="preserve"> </w:t>
      </w:r>
      <w:r>
        <w:t xml:space="preserve">организации к Интернету</w:t>
      </w:r>
    </w:p>
    <w:bookmarkEnd w:id="20"/>
    <w:bookmarkStart w:id="48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Вносим изменения в схему L1 сети, добавив в неё сеть провайдера и сеть</w:t>
      </w:r>
      <w:r>
        <w:t xml:space="preserve"> </w:t>
      </w:r>
      <w:r>
        <w:t xml:space="preserve">модельного Интернета с указанием названий оборудования и портов подключения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2504518"/>
            <wp:effectExtent b="0" l="0" r="0" t="0"/>
            <wp:docPr descr="Добавление сети провайдера и сети модельного интернет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4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Добавление сети провайдера и сети модельного интернета</w:t>
      </w:r>
    </w:p>
    <w:p>
      <w:pPr>
        <w:pStyle w:val="BodyText"/>
      </w:pPr>
      <w:r>
        <w:t xml:space="preserve">Вносим изменения в схемы L2 и L3 сети, указав адреса и VLAN сети провайдера и модельной сети Интернета. Скорректируем таблицы распределения</w:t>
      </w:r>
      <w:r>
        <w:t xml:space="preserve"> </w:t>
      </w:r>
      <w:r>
        <w:t xml:space="preserve">IP-адресов и портов (рис. 2).</w:t>
      </w:r>
    </w:p>
    <w:p>
      <w:pPr>
        <w:pStyle w:val="CaptionedFigure"/>
      </w:pPr>
      <w:r>
        <w:drawing>
          <wp:inline>
            <wp:extent cx="3733800" cy="1425632"/>
            <wp:effectExtent b="0" l="0" r="0" t="0"/>
            <wp:docPr descr="Внесение изменение и коректиров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5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Внесение изменение и коректировка</w:t>
      </w:r>
    </w:p>
    <w:p>
      <w:pPr>
        <w:pStyle w:val="BodyText"/>
      </w:pPr>
      <w:r>
        <w:t xml:space="preserve">На схеме предыдущего нашего проекта разместим необходимое оборудование для сети провайдера и сети модельного Интернета:</w:t>
      </w:r>
      <w:r>
        <w:t xml:space="preserve"> </w:t>
      </w:r>
      <w:r>
        <w:t xml:space="preserve">4 медиаконвертера (Repeater-PT), 2 коммутатора типа Cisco 2960-24TT,</w:t>
      </w:r>
      <w:r>
        <w:t xml:space="preserve"> </w:t>
      </w:r>
      <w:r>
        <w:t xml:space="preserve">маршрутизатор типа Cisco 2811, 4 сервера и присвоим названия размещённым в сети провайдера и в сети модельного</w:t>
      </w:r>
      <w:r>
        <w:t xml:space="preserve"> </w:t>
      </w:r>
      <w:r>
        <w:t xml:space="preserve">Интернета объектам.(рис. 3).</w:t>
      </w:r>
    </w:p>
    <w:p>
      <w:pPr>
        <w:pStyle w:val="CaptionedFigure"/>
      </w:pPr>
      <w:r>
        <w:drawing>
          <wp:inline>
            <wp:extent cx="3733800" cy="3525559"/>
            <wp:effectExtent b="0" l="0" r="0" t="0"/>
            <wp:docPr descr="Добавление устройств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устройств</w:t>
      </w:r>
    </w:p>
    <w:p>
      <w:pPr>
        <w:pStyle w:val="BodyText"/>
      </w:pPr>
      <w:r>
        <w:t xml:space="preserve">В физической рабочей области добавим здание провайдера и здание,</w:t>
      </w:r>
      <w:r>
        <w:t xml:space="preserve"> </w:t>
      </w:r>
      <w:r>
        <w:t xml:space="preserve">имитирующее расположение серверов модельного Интернета.</w:t>
      </w:r>
      <w:r>
        <w:t xml:space="preserve"> </w:t>
      </w:r>
      <w:r>
        <w:t xml:space="preserve">Присвоим им соответствующие названия. (рис. 4).</w:t>
      </w:r>
    </w:p>
    <w:p>
      <w:pPr>
        <w:pStyle w:val="CaptionedFigure"/>
      </w:pPr>
      <w:r>
        <w:drawing>
          <wp:inline>
            <wp:extent cx="3733800" cy="1649397"/>
            <wp:effectExtent b="0" l="0" r="0" t="0"/>
            <wp:docPr descr="Добавление зданий" title="" id="31" name="Picture"/>
            <a:graphic>
              <a:graphicData uri="http://schemas.openxmlformats.org/drawingml/2006/picture">
                <pic:pic>
                  <pic:nvPicPr>
                    <pic:cNvPr descr="image/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9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зданий</w:t>
      </w:r>
    </w:p>
    <w:p>
      <w:pPr>
        <w:pStyle w:val="BodyText"/>
      </w:pPr>
      <w:r>
        <w:t xml:space="preserve">Перенесем из сети «Донская» оборудование провайдера и модельной сети Интернета в соответствующие здания</w:t>
      </w:r>
      <w:r>
        <w:t xml:space="preserve"> </w:t>
      </w:r>
      <w:r>
        <w:t xml:space="preserve">(рис. 5).</w:t>
      </w:r>
    </w:p>
    <w:p>
      <w:pPr>
        <w:pStyle w:val="CaptionedFigure"/>
      </w:pPr>
      <w:r>
        <w:drawing>
          <wp:inline>
            <wp:extent cx="3733800" cy="1696570"/>
            <wp:effectExtent b="0" l="0" r="0" t="0"/>
            <wp:docPr descr="Перенос оборудования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Перенос оборудования</w:t>
      </w:r>
    </w:p>
    <w:p>
      <w:pPr>
        <w:pStyle w:val="BodyText"/>
      </w:pPr>
      <w:r>
        <w:t xml:space="preserve">На медиаконвертерах заменим имеющиеся модули на PT-REPEATERNM-1FFE и PT-REPEATER-NM-1CFE для подключения витой пары по</w:t>
      </w:r>
      <w:r>
        <w:t xml:space="preserve"> </w:t>
      </w:r>
      <w:r>
        <w:t xml:space="preserve">технологии Fast Ethernet и оптоволокна соответственно (рис. 6).</w:t>
      </w:r>
    </w:p>
    <w:p>
      <w:pPr>
        <w:pStyle w:val="CaptionedFigure"/>
      </w:pPr>
      <w:r>
        <w:drawing>
          <wp:inline>
            <wp:extent cx="3733800" cy="1969714"/>
            <wp:effectExtent b="0" l="0" r="0" t="0"/>
            <wp:docPr descr="Замена модулей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Замена модулей</w:t>
      </w:r>
    </w:p>
    <w:p>
      <w:pPr>
        <w:pStyle w:val="BodyText"/>
      </w:pPr>
      <w:r>
        <w:t xml:space="preserve">Проведем соединение объектов согласно скорректированной нами схеме (рис. 7).</w:t>
      </w:r>
    </w:p>
    <w:p>
      <w:pPr>
        <w:pStyle w:val="CaptionedFigure"/>
      </w:pPr>
      <w:r>
        <w:drawing>
          <wp:inline>
            <wp:extent cx="3733800" cy="2263616"/>
            <wp:effectExtent b="0" l="0" r="0" t="0"/>
            <wp:docPr descr="соединение объектов" title="" id="40" name="Picture"/>
            <a:graphic>
              <a:graphicData uri="http://schemas.openxmlformats.org/drawingml/2006/picture">
                <pic:pic>
                  <pic:nvPicPr>
                    <pic:cNvPr descr="image/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3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соединение объектов</w:t>
      </w:r>
    </w:p>
    <w:p>
      <w:pPr>
        <w:pStyle w:val="BodyText"/>
      </w:pPr>
      <w:r>
        <w:t xml:space="preserve">Пропишем IP-адреса серверам (рис.8).</w:t>
      </w:r>
    </w:p>
    <w:p>
      <w:pPr>
        <w:pStyle w:val="CaptionedFigure"/>
      </w:pPr>
      <w:r>
        <w:drawing>
          <wp:inline>
            <wp:extent cx="3733800" cy="2551562"/>
            <wp:effectExtent b="0" l="0" r="0" t="0"/>
            <wp:docPr descr="IP-адреса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IP-адреса</w:t>
      </w:r>
    </w:p>
    <w:p>
      <w:pPr>
        <w:pStyle w:val="BodyText"/>
      </w:pPr>
      <w:r>
        <w:t xml:space="preserve">Пропишем сведения о серверах на DNS-сервере сети «Донская» (рис. 9).</w:t>
      </w:r>
    </w:p>
    <w:p>
      <w:pPr>
        <w:pStyle w:val="CaptionedFigure"/>
      </w:pPr>
      <w:r>
        <w:drawing>
          <wp:inline>
            <wp:extent cx="3733800" cy="2580364"/>
            <wp:effectExtent b="0" l="0" r="0" t="0"/>
            <wp:docPr descr="сведения о серверах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сведения о серверах</w:t>
      </w:r>
    </w:p>
    <w:bookmarkEnd w:id="48"/>
    <w:bookmarkStart w:id="49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провести подготовительные мероприятия по подключению локальной сети организации к Интернету</w:t>
      </w:r>
    </w:p>
    <w:bookmarkEnd w:id="49"/>
    <w:bookmarkStart w:id="50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Что такое Network Address Translation (NAT)?</w:t>
      </w:r>
      <w:r>
        <w:t xml:space="preserve"> </w:t>
      </w:r>
      <w:r>
        <w:t xml:space="preserve">Network Address Translation (NAT) — это механизм в сетях TCP/IP, который позволяет преобразовывать IP-адреса (а также номера портов в протоколах TCP/UDP) в заголовках транзитных пакетов.</w:t>
      </w:r>
    </w:p>
    <w:p>
      <w:pPr>
        <w:pStyle w:val="FirstParagraph"/>
      </w:pPr>
      <w:r>
        <w:t xml:space="preserve">Основные цели использования NAT:</w:t>
      </w:r>
    </w:p>
    <w:p>
      <w:pPr>
        <w:pStyle w:val="BodyText"/>
      </w:pPr>
      <w:r>
        <w:t xml:space="preserve">Экономия публичных IPv4-адресов: Позволяет множеству устройств в локальной сети с частными адресами выходить в Интернет через один или несколько публичных адресов.</w:t>
      </w:r>
    </w:p>
    <w:p>
      <w:pPr>
        <w:pStyle w:val="BodyText"/>
      </w:pPr>
      <w:r>
        <w:t xml:space="preserve">Безопасность: Скрывает внутреннюю топологию сети от внешнего мира, так как устройства из Интернета видят только IP-адрес NAT-устройства, а не реальные адреса внутренних хостов.</w:t>
      </w:r>
    </w:p>
    <w:p>
      <w:pPr>
        <w:numPr>
          <w:ilvl w:val="0"/>
          <w:numId w:val="1002"/>
        </w:numPr>
        <w:pStyle w:val="Compact"/>
      </w:pPr>
      <w:r>
        <w:t xml:space="preserve">Как определить, находится ли узел сети за NAT?</w:t>
      </w:r>
      <w:r>
        <w:t xml:space="preserve"> </w:t>
      </w:r>
      <w:r>
        <w:t xml:space="preserve">Определить, находится ли компьютер за NAT, можно несколькими способами:</w:t>
      </w:r>
    </w:p>
    <w:p>
      <w:pPr>
        <w:pStyle w:val="FirstParagraph"/>
      </w:pPr>
      <w:r>
        <w:t xml:space="preserve">Сравнение IP-адресов:</w:t>
      </w:r>
    </w:p>
    <w:p>
      <w:pPr>
        <w:pStyle w:val="BodyText"/>
      </w:pPr>
      <w:r>
        <w:t xml:space="preserve">Шаг 1: Узнайте IP-адрес, присвоенный вашему компьютеру в локальной сети (команда ipconfig (Windows) или ifconfig (Linux/Mac)). Обычно это частные адреса из диапазонов 10.0.0.0/8, 172.16.0.0/12, 192.168.0.0/16.</w:t>
      </w:r>
    </w:p>
    <w:p>
      <w:pPr>
        <w:pStyle w:val="BodyText"/>
      </w:pPr>
      <w:r>
        <w:t xml:space="preserve">Шаг 2: Узнайте ваш публичный IP-адрес, зайдя на любой специализированный сайт (например, 2ip.ru или whatsmyip.com).</w:t>
      </w:r>
    </w:p>
    <w:p>
      <w:pPr>
        <w:pStyle w:val="BodyText"/>
      </w:pPr>
      <w:r>
        <w:t xml:space="preserve">Результат: Если эти адреса не совпадают (например, в системе указан адрес 192.168.1.100, а сайт показывает 93.180.0.xxx), значит, ваш узел находится за устройством, выполняющим NAT.</w:t>
      </w:r>
    </w:p>
    <w:p>
      <w:pPr>
        <w:pStyle w:val="BodyText"/>
      </w:pPr>
      <w:r>
        <w:t xml:space="preserve">Анализ WAN-адреса маршрутизатора: Зайдите в веб-интерфейс вашего роутера и посмотрите, какой IP-адрес он получает на WAN-порту от провайдера. Если этот адрес также попадает в диапазоны частных адресов (особенно 100.64.0.0/10, который используется для CGNAT), это явно указывает на то, что вы находитесь за</w:t>
      </w:r>
      <w:r>
        <w:t xml:space="preserve"> </w:t>
      </w:r>
      <w:r>
        <w:t xml:space="preserve">“</w:t>
      </w:r>
      <w:r>
        <w:t xml:space="preserve">двойным</w:t>
      </w:r>
      <w:r>
        <w:t xml:space="preserve">”</w:t>
      </w:r>
      <w:r>
        <w:t xml:space="preserve"> </w:t>
      </w:r>
      <w:r>
        <w:t xml:space="preserve">NAT (операторским).</w:t>
      </w:r>
    </w:p>
    <w:p>
      <w:pPr>
        <w:pStyle w:val="BodyText"/>
      </w:pPr>
      <w:r>
        <w:t xml:space="preserve">Использование STUN-серверов: Существуют специальные протоколы и утилиты (например, nat_diagnostics), которые позволяют не только определить факт наличия NAT, но и определить его тип (полный конус, ограниченный и т.д.) путем анализа поведения устройства при обмене UDP-пакетами с сервером в интернете.</w:t>
      </w:r>
    </w:p>
    <w:p>
      <w:pPr>
        <w:numPr>
          <w:ilvl w:val="0"/>
          <w:numId w:val="1003"/>
        </w:numPr>
        <w:pStyle w:val="Compact"/>
      </w:pPr>
      <w:r>
        <w:t xml:space="preserve">Какое оборудование отвечает за преобразование адреса методом NAT?</w:t>
      </w:r>
      <w:r>
        <w:t xml:space="preserve"> </w:t>
      </w:r>
      <w:r>
        <w:t xml:space="preserve">За преобразование адресов методом NAT отвечают маршрутизирующие устройства, через которые проходит трафик на границе между сетями.</w:t>
      </w:r>
    </w:p>
    <w:p>
      <w:pPr>
        <w:pStyle w:val="FirstParagraph"/>
      </w:pPr>
      <w:r>
        <w:t xml:space="preserve">К таким устройствам относятся:</w:t>
      </w:r>
    </w:p>
    <w:p>
      <w:pPr>
        <w:pStyle w:val="BodyText"/>
      </w:pPr>
      <w:r>
        <w:t xml:space="preserve">Маршрутизаторы (Routers): Обычное домашнее или офисное устройство, предоставляющее доступ в Интернет.</w:t>
      </w:r>
    </w:p>
    <w:p>
      <w:pPr>
        <w:pStyle w:val="BodyText"/>
      </w:pPr>
      <w:r>
        <w:t xml:space="preserve">Межсетевые экраны (Firewalls): Часто имеют встроенные функции NAT для обеспечения безопасности и связности сетей.</w:t>
      </w:r>
    </w:p>
    <w:p>
      <w:pPr>
        <w:pStyle w:val="BodyText"/>
      </w:pPr>
      <w:r>
        <w:t xml:space="preserve">Серверы доступа.</w:t>
      </w:r>
    </w:p>
    <w:p>
      <w:pPr>
        <w:pStyle w:val="BodyText"/>
      </w:pPr>
      <w:r>
        <w:t xml:space="preserve">Специализированные промышленные устройства, как, например, NAT-102 от MOXA, которые предназначены для добавления функции NAT в сеть предприятия.</w:t>
      </w:r>
    </w:p>
    <w:p>
      <w:pPr>
        <w:pStyle w:val="BodyText"/>
      </w:pPr>
      <w:r>
        <w:t xml:space="preserve">В контексте лабораторной работы таким устройством является маршрутизатор provider-gw-1.</w:t>
      </w:r>
    </w:p>
    <w:p>
      <w:pPr>
        <w:numPr>
          <w:ilvl w:val="0"/>
          <w:numId w:val="1004"/>
        </w:numPr>
        <w:pStyle w:val="Compact"/>
      </w:pPr>
      <w:r>
        <w:t xml:space="preserve">В чем отличие статического, динамического и перегруженного NAT?</w:t>
      </w:r>
      <w:r>
        <w:t xml:space="preserve"> </w:t>
      </w:r>
      <w:r>
        <w:t xml:space="preserve">Основное отличие заключается в том, как именно частный адрес сопоставляется с публичным и в каком количестве. Краткое сравнение приведено в таблице:</w:t>
      </w:r>
    </w:p>
    <w:p>
      <w:pPr>
        <w:pStyle w:val="FirstParagraph"/>
      </w:pPr>
      <w:r>
        <w:t xml:space="preserve">Характеристика Статический NAT (Static NAT) Динамический NAT (Dynamic NAT) Перегруженный NAT (NAT Overload / PAT)</w:t>
      </w:r>
      <w:r>
        <w:t xml:space="preserve"> </w:t>
      </w:r>
      <w:r>
        <w:t xml:space="preserve">Принцип</w:t>
      </w:r>
      <w:r>
        <w:t xml:space="preserve"> </w:t>
      </w:r>
      <w:r>
        <w:t xml:space="preserve">“</w:t>
      </w:r>
      <w:r>
        <w:t xml:space="preserve">Один к одному</w:t>
      </w:r>
      <w:r>
        <w:t xml:space="preserve">”</w:t>
      </w:r>
      <w:r>
        <w:t xml:space="preserve"> </w:t>
      </w:r>
      <w:r>
        <w:t xml:space="preserve">(1:1)</w:t>
      </w:r>
      <w:r>
        <w:t xml:space="preserve"> </w:t>
      </w:r>
      <w:r>
        <w:t xml:space="preserve">Один конкретный внутренний адрес всегда преобразуется в один конкретный внешний адрес.</w:t>
      </w:r>
      <w:r>
        <w:t xml:space="preserve"> </w:t>
      </w:r>
      <w:r>
        <w:t xml:space="preserve">“</w:t>
      </w:r>
      <w:r>
        <w:t xml:space="preserve">Один к одному из пула</w:t>
      </w:r>
      <w:r>
        <w:t xml:space="preserve">”</w:t>
      </w:r>
      <w:r>
        <w:t xml:space="preserve"> </w:t>
      </w:r>
      <w:r>
        <w:t xml:space="preserve">(1:1 из пула)</w:t>
      </w:r>
      <w:r>
        <w:t xml:space="preserve"> </w:t>
      </w:r>
      <w:r>
        <w:t xml:space="preserve">Внутренний адрес преобразуется в первый свободный внешний адрес из заранее заданного набора (пула).</w:t>
      </w:r>
      <w:r>
        <w:t xml:space="preserve"> </w:t>
      </w:r>
      <w:r>
        <w:t xml:space="preserve">“</w:t>
      </w:r>
      <w:r>
        <w:t xml:space="preserve">Многие к одному</w:t>
      </w:r>
      <w:r>
        <w:t xml:space="preserve">”</w:t>
      </w:r>
      <w:r>
        <w:t xml:space="preserve"> </w:t>
      </w:r>
      <w:r>
        <w:t xml:space="preserve">(N:1)</w:t>
      </w:r>
      <w:r>
        <w:t xml:space="preserve"> </w:t>
      </w:r>
      <w:r>
        <w:t xml:space="preserve">Множество внутренних адресов преобразуются в один внешний адрес, но с использованием разных портов.</w:t>
      </w:r>
      <w:r>
        <w:t xml:space="preserve"> </w:t>
      </w:r>
      <w:r>
        <w:t xml:space="preserve">Сопоставление Фиксированное, задается вручную администратором (статистическое правило). Временное, устанавливается автоматически на время сессии (состояниеfull). Адрес из пула возвращается обратно после завершения обмена данными. Динамическое, отслеживается по таблице:</w:t>
      </w:r>
      <w:r>
        <w:t xml:space="preserve"> </w:t>
      </w:r>
      <w:r>
        <w:t xml:space="preserve">“</w:t>
      </w:r>
      <w:r>
        <w:t xml:space="preserve">Внутренний IP:Порт</w:t>
      </w:r>
      <w:r>
        <w:t xml:space="preserve">”</w:t>
      </w:r>
      <w:r>
        <w:t xml:space="preserve"> </w:t>
      </w:r>
      <w:r>
        <w:t xml:space="preserve">&lt;-&gt;</w:t>
      </w:r>
      <w:r>
        <w:t xml:space="preserve"> </w:t>
      </w:r>
      <w:r>
        <w:t xml:space="preserve">“</w:t>
      </w:r>
      <w:r>
        <w:t xml:space="preserve">Внешний IP:Уникальный порт</w:t>
      </w:r>
      <w:r>
        <w:t xml:space="preserve">”</w:t>
      </w:r>
      <w:r>
        <w:t xml:space="preserve">.</w:t>
      </w:r>
      <w:r>
        <w:t xml:space="preserve"> </w:t>
      </w:r>
      <w:r>
        <w:t xml:space="preserve">Пример Доступ к внутреннему веб-сервера из Интернета по фиксированному внешнему IP 203.0.113.10. Офису выделен пул из 5 адресов. Первые 5 пользователей, вышедших в интернет, получат их. Шестой пользователь будет ждать, пока один адрес не освободится. Весь офис (100+ компьютеров) выходит в интернет через один публичный IP-адрес 203.0.113.10 (классическая схема домашнего роутера).</w:t>
      </w:r>
      <w:r>
        <w:t xml:space="preserve"> </w:t>
      </w:r>
      <w:r>
        <w:t xml:space="preserve">5. Охарактеризуйте типы NAT.</w:t>
      </w:r>
      <w:r>
        <w:t xml:space="preserve"> </w:t>
      </w:r>
      <w:r>
        <w:t xml:space="preserve">Основываясь на материале лабораторной работы, можно выделить три основных типа NAT, которые характеризуются своим принципом работы:</w:t>
      </w:r>
    </w:p>
    <w:p>
      <w:pPr>
        <w:pStyle w:val="BodyText"/>
      </w:pPr>
      <w:r>
        <w:t xml:space="preserve">Статический NAT (Static NAT, SNAT):</w:t>
      </w:r>
    </w:p>
    <w:p>
      <w:pPr>
        <w:pStyle w:val="BodyText"/>
      </w:pPr>
      <w:r>
        <w:t xml:space="preserve">Характеристика: Обеспечивает постоянное (статическое) правило преобразования</w:t>
      </w:r>
      <w:r>
        <w:t xml:space="preserve"> </w:t>
      </w:r>
      <w:r>
        <w:t xml:space="preserve">“</w:t>
      </w:r>
      <w:r>
        <w:t xml:space="preserve">один-к-одному</w:t>
      </w:r>
      <w:r>
        <w:t xml:space="preserve">”</w:t>
      </w:r>
      <w:r>
        <w:t xml:space="preserve"> </w:t>
      </w:r>
      <w:r>
        <w:t xml:space="preserve">между внутренним и внешним IP-адресом.</w:t>
      </w:r>
    </w:p>
    <w:p>
      <w:pPr>
        <w:pStyle w:val="BodyText"/>
      </w:pPr>
      <w:r>
        <w:t xml:space="preserve">Применение: Используется, когда устройству из локальной сети (например, серверу) необходимо быть доступным извне по всегда одному и тому же публичному адресу.</w:t>
      </w:r>
    </w:p>
    <w:p>
      <w:pPr>
        <w:pStyle w:val="BodyText"/>
      </w:pPr>
      <w:r>
        <w:t xml:space="preserve">Динамический NAT (Dynamic NAT, DNAT):</w:t>
      </w:r>
    </w:p>
    <w:p>
      <w:pPr>
        <w:pStyle w:val="BodyText"/>
      </w:pPr>
      <w:r>
        <w:t xml:space="preserve">Характеристика: Преобразует внутренние адреса в адреса из заранее сконфигурированного пула публичных адресов. Сопоставление происходит автоматически, когда внутреннему хосту требуется доступ во внешнюю сеть, и не является постоянным.</w:t>
      </w:r>
    </w:p>
    <w:p>
      <w:pPr>
        <w:pStyle w:val="BodyText"/>
      </w:pPr>
      <w:r>
        <w:t xml:space="preserve">Применение: Используется, когда есть пул публичных адресов, которые необходимо динамически распределять между внутренними хостами, количество которых может превышать количество адресов в пуле (но не в момент одновременного доступа).</w:t>
      </w:r>
    </w:p>
    <w:p>
      <w:pPr>
        <w:pStyle w:val="BodyText"/>
      </w:pPr>
      <w:r>
        <w:t xml:space="preserve">NAT Overload (или PAT, Port Address Translation, Masquerading):</w:t>
      </w:r>
    </w:p>
    <w:p>
      <w:pPr>
        <w:pStyle w:val="BodyText"/>
      </w:pPr>
      <w:r>
        <w:t xml:space="preserve">Характеристика: Это наиболее распространенный тип. Он позволяет преобразовывать адреса множества внутренних устройств в один (или несколько) внешний IP-адрес. Для различения трафика используются номера портов TCP/UDP, которые также подменяются.</w:t>
      </w:r>
    </w:p>
    <w:p>
      <w:pPr>
        <w:pStyle w:val="BodyText"/>
      </w:pPr>
      <w:r>
        <w:t xml:space="preserve">Применение: Повсеместно используется в домашних и небольших офисных маршрутизаторах для предоставления доступа в Интернет всем устройствам локальной сети через единственный публичный IP-адрес, выделенный провайдером</w:t>
      </w:r>
    </w:p>
    <w:bookmarkEnd w:id="50"/>
    <w:bookmarkStart w:id="52" w:name="список-литературы"/>
    <w:p>
      <w:pPr>
        <w:pStyle w:val="Heading1"/>
      </w:pPr>
      <w:r>
        <w:t xml:space="preserve">Список литературы</w:t>
      </w:r>
    </w:p>
    <w:bookmarkStart w:id="51" w:name="refs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11</dc:title>
  <dc:creator>Ромицына Анастасия Романовна</dc:creator>
  <dc:language>ru-RU</dc:language>
  <cp:keywords/>
  <dcterms:created xsi:type="dcterms:W3CDTF">2026-04-21T22:11:45Z</dcterms:created>
  <dcterms:modified xsi:type="dcterms:W3CDTF">2026-04-21T22:11:45Z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