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Ромицына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Провести подготовительную работу по первоначальной настройке коммутатора сети.</w:t>
      </w:r>
    </w:p>
    <w:bookmarkEnd w:id="20"/>
    <w:bookmarkStart w:id="42" w:name="выполнение-лабората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лаборатаорной работы</w:t>
      </w:r>
    </w:p>
    <w:p>
      <w:pPr>
        <w:pStyle w:val="FirstParagraph"/>
      </w:pPr>
      <w:r>
        <w:t xml:space="preserve">В логической области размещаем коммутаоры и оконечные устройства согласно схеме сети L1(рис. 1).</w:t>
      </w:r>
    </w:p>
    <w:p>
      <w:pPr>
        <w:pStyle w:val="CaptionedFigure"/>
      </w:pPr>
      <w:r>
        <w:drawing>
          <wp:inline>
            <wp:extent cx="3733800" cy="1716952"/>
            <wp:effectExtent b="0" l="0" r="0" t="0"/>
            <wp:docPr descr="размещаем коммутаоры и устройств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размещаем коммутаоры и устройства</w:t>
      </w:r>
    </w:p>
    <w:p>
      <w:pPr>
        <w:pStyle w:val="BodyText"/>
      </w:pPr>
      <w:r>
        <w:t xml:space="preserve">Настраиваем устройство msk-donskaya-arromichina-sw-1 согласно лабораторной работе(рис. 2).</w:t>
      </w:r>
    </w:p>
    <w:p>
      <w:pPr>
        <w:pStyle w:val="CaptionedFigure"/>
      </w:pPr>
      <w:r>
        <w:drawing>
          <wp:inline>
            <wp:extent cx="3733800" cy="3475844"/>
            <wp:effectExtent b="0" l="0" r="0" t="0"/>
            <wp:docPr descr="Настройка устройства 1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5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устройства 1</w:t>
      </w:r>
    </w:p>
    <w:p>
      <w:pPr>
        <w:pStyle w:val="BodyText"/>
      </w:pPr>
      <w:r>
        <w:t xml:space="preserve">Настраиваем устройство msk-donskaya-arromichina-sw-2 согласно лабораторной работе(рис. 3).</w:t>
      </w:r>
    </w:p>
    <w:p>
      <w:pPr>
        <w:pStyle w:val="CaptionedFigure"/>
      </w:pPr>
      <w:r>
        <w:drawing>
          <wp:inline>
            <wp:extent cx="3733800" cy="5281462"/>
            <wp:effectExtent b="0" l="0" r="0" t="0"/>
            <wp:docPr descr="Настройка устройства 2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81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устройства 2</w:t>
      </w:r>
    </w:p>
    <w:p>
      <w:pPr>
        <w:pStyle w:val="BodyText"/>
      </w:pPr>
      <w:r>
        <w:t xml:space="preserve">Настраиваем устройство msk-donskaya-arromichina-sw-3 согласно лабораторной работе(рис. 4).</w:t>
      </w:r>
    </w:p>
    <w:p>
      <w:pPr>
        <w:pStyle w:val="CaptionedFigure"/>
      </w:pPr>
      <w:r>
        <w:drawing>
          <wp:inline>
            <wp:extent cx="3733800" cy="4271180"/>
            <wp:effectExtent b="0" l="0" r="0" t="0"/>
            <wp:docPr descr="Настройка устройства 3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1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устройства 3</w:t>
      </w:r>
    </w:p>
    <w:p>
      <w:pPr>
        <w:pStyle w:val="BodyText"/>
      </w:pPr>
      <w:r>
        <w:t xml:space="preserve">Настраиваем устройство msk-donskaya-arromichina-sw-4 согласно лабораторной работе(рис. 5).</w:t>
      </w:r>
    </w:p>
    <w:p>
      <w:pPr>
        <w:pStyle w:val="CaptionedFigure"/>
      </w:pPr>
      <w:r>
        <w:drawing>
          <wp:inline>
            <wp:extent cx="3733800" cy="4224776"/>
            <wp:effectExtent b="0" l="0" r="0" t="0"/>
            <wp:docPr descr="Настройка устройства 4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24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устройства 4</w:t>
      </w:r>
    </w:p>
    <w:p>
      <w:pPr>
        <w:pStyle w:val="BodyText"/>
      </w:pPr>
      <w:r>
        <w:t xml:space="preserve">Настраиваем устройство msk-pavlovskaya-arromichina-sw-1 согласно лабораторной работе(рис. 6).</w:t>
      </w:r>
    </w:p>
    <w:p>
      <w:pPr>
        <w:pStyle w:val="CaptionedFigure"/>
      </w:pPr>
      <w:r>
        <w:drawing>
          <wp:inline>
            <wp:extent cx="3733800" cy="4287541"/>
            <wp:effectExtent b="0" l="0" r="0" t="0"/>
            <wp:docPr descr="Настройка устройства msk-pavlovskaya-arromichina-sw-1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7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устройства msk-pavlovskaya-arromichina-sw-1</w:t>
      </w:r>
    </w:p>
    <w:p>
      <w:pPr>
        <w:pStyle w:val="BodyText"/>
      </w:pPr>
      <w:r>
        <w:t xml:space="preserve">Проверяем(рис. 7).</w:t>
      </w:r>
    </w:p>
    <w:p>
      <w:pPr>
        <w:pStyle w:val="CaptionedFigure"/>
      </w:pPr>
      <w:r>
        <w:drawing>
          <wp:inline>
            <wp:extent cx="3733800" cy="4297020"/>
            <wp:effectExtent b="0" l="0" r="0" t="0"/>
            <wp:docPr descr="Проверяем проделанную работу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97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Проверяем проделанную работу</w:t>
      </w:r>
    </w:p>
    <w:bookmarkEnd w:id="42"/>
    <w:bookmarkStart w:id="43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смогли провести подготовительную работу по первоначальной настройке коммутатора сети.</w:t>
      </w:r>
    </w:p>
    <w:bookmarkEnd w:id="43"/>
    <w:bookmarkStart w:id="4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t xml:space="preserve">При помощи каких команд можно посмотреть конфигурацию сетевого оборудования?</w:t>
      </w:r>
      <w:r>
        <w:t xml:space="preserve"> </w:t>
      </w:r>
      <w:r>
        <w:t xml:space="preserve">Для просмотра текущей (активной) конфигурации сетевого оборудования (коммутатора или маршрутизатора) в Cisco IOS используются следующие команды в привилегированном режиме (enable):</w:t>
      </w:r>
    </w:p>
    <w:p>
      <w:pPr>
        <w:pStyle w:val="FirstParagraph"/>
      </w:pPr>
      <w:r>
        <w:t xml:space="preserve">show running-config (или сокращённо show run) — отображает конфигурацию, которая в данный момент загружена в оперативную память (RAM) устройства и активна. Именно эта конфигурация управляет работой оборудования в настоящий момент.</w:t>
      </w:r>
    </w:p>
    <w:p>
      <w:pPr>
        <w:pStyle w:val="BodyText"/>
      </w:pPr>
      <w:r>
        <w:t xml:space="preserve">show startup-config — показывает конфигурацию, которая сохранена в энергонезависимой памяти (NVRAM) и будет загружена при следующей перезагрузке устройства.</w:t>
      </w:r>
    </w:p>
    <w:p>
      <w:pPr>
        <w:numPr>
          <w:ilvl w:val="0"/>
          <w:numId w:val="1002"/>
        </w:numPr>
        <w:pStyle w:val="Compact"/>
      </w:pPr>
      <w:r>
        <w:t xml:space="preserve">При помощи каких команд можно посмотреть стартовый конфигурационный файл оборудования?</w:t>
      </w:r>
      <w:r>
        <w:t xml:space="preserve"> </w:t>
      </w:r>
      <w:r>
        <w:t xml:space="preserve">Для просмотра стартового конфигурационного файла (который используется при загрузке) служит команда:</w:t>
      </w:r>
    </w:p>
    <w:p>
      <w:pPr>
        <w:pStyle w:val="FirstParagraph"/>
      </w:pPr>
      <w:r>
        <w:t xml:space="preserve">show startup-config</w:t>
      </w:r>
    </w:p>
    <w:p>
      <w:pPr>
        <w:pStyle w:val="BodyText"/>
      </w:pPr>
      <w:r>
        <w:t xml:space="preserve">Чтобы увидеть содержимое этого файла, необходимо находиться в привилегированном режиме (режим enable, приглашение заканчивается символом #).</w:t>
      </w:r>
    </w:p>
    <w:p>
      <w:pPr>
        <w:numPr>
          <w:ilvl w:val="0"/>
          <w:numId w:val="1003"/>
        </w:numPr>
        <w:pStyle w:val="Compact"/>
      </w:pPr>
      <w:r>
        <w:t xml:space="preserve">При помощи каких команд можно экспортировать конфигурационный файл оборудования?</w:t>
      </w:r>
      <w:r>
        <w:t xml:space="preserve"> </w:t>
      </w:r>
      <w:r>
        <w:t xml:space="preserve">Под экспортом конфигурационного файла обычно понимают его сохранение (копирование) на внешнее хранилище, например, на TFTP-сервер. Основная команда для этого:</w:t>
      </w:r>
    </w:p>
    <w:p>
      <w:pPr>
        <w:pStyle w:val="FirstParagraph"/>
      </w:pPr>
      <w:r>
        <w:t xml:space="preserve">copy running-config tftp: или copy startup-config tftp:</w:t>
      </w:r>
    </w:p>
    <w:p>
      <w:pPr>
        <w:pStyle w:val="BodyText"/>
      </w:pPr>
      <w:r>
        <w:t xml:space="preserve">После ввода этой команды устройство запросит IP-адрес TFTP-сервера и имя файла, под которым сохранить конфигурацию.</w:t>
      </w:r>
    </w:p>
    <w:p>
      <w:pPr>
        <w:pStyle w:val="BodyText"/>
      </w:pPr>
      <w:r>
        <w:t xml:space="preserve">Также экспортом можно считать сохранение текущей конфигурации в стартовый файл (чтобы она не потерялась после перезагрузки), хотя технически это скорее</w:t>
      </w:r>
      <w:r>
        <w:t xml:space="preserve"> </w:t>
      </w:r>
      <w:r>
        <w:t xml:space="preserve">“</w:t>
      </w:r>
      <w:r>
        <w:t xml:space="preserve">сохранение</w:t>
      </w:r>
      <w:r>
        <w:t xml:space="preserve">”</w:t>
      </w:r>
      <w:r>
        <w:t xml:space="preserve">, а не экспорт:</w:t>
      </w:r>
    </w:p>
    <w:p>
      <w:pPr>
        <w:pStyle w:val="BodyText"/>
      </w:pPr>
      <w:r>
        <w:t xml:space="preserve">copy running-config startup-config (или write memory / wr)</w:t>
      </w:r>
    </w:p>
    <w:p>
      <w:pPr>
        <w:numPr>
          <w:ilvl w:val="0"/>
          <w:numId w:val="1004"/>
        </w:numPr>
        <w:pStyle w:val="Compact"/>
      </w:pPr>
      <w:r>
        <w:t xml:space="preserve">При помощи каких команд можно импортировать конфигурационный файл оборудования?</w:t>
      </w:r>
      <w:r>
        <w:t xml:space="preserve"> </w:t>
      </w:r>
      <w:r>
        <w:t xml:space="preserve">Импорт (загрузка) конфигурации выполняется обратной операцией — копированием файла с внешнего носителя (сервера) в память устройства:</w:t>
      </w:r>
    </w:p>
    <w:p>
      <w:pPr>
        <w:pStyle w:val="FirstParagraph"/>
      </w:pPr>
      <w:r>
        <w:t xml:space="preserve">copy tftp: running-config — загружает конфигурацию с TFTP-сервера в оперативную память, объединяя её с текущей конфигурацией (команды добавляются к уже существующим).</w:t>
      </w:r>
    </w:p>
    <w:p>
      <w:pPr>
        <w:pStyle w:val="BodyText"/>
      </w:pPr>
      <w:r>
        <w:t xml:space="preserve">copy tftp: startup-config — загружает конфигурацию с сервера прямо в стартовый файл (NVRAM).</w:t>
      </w:r>
    </w:p>
    <w:bookmarkEnd w:id="44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</dc:title>
  <dc:creator>Ромицына Анастасия Романовна</dc:creator>
  <dc:language>ru-RU</dc:language>
  <cp:keywords/>
  <dcterms:created xsi:type="dcterms:W3CDTF">2026-03-05T15:39:01Z</dcterms:created>
  <dcterms:modified xsi:type="dcterms:W3CDTF">2026-03-05T15:39:01Z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