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Настроить статическую маршрутизацию VLAN в сети.</w:t>
      </w:r>
    </w:p>
    <w:bookmarkEnd w:id="20"/>
    <w:bookmarkStart w:id="45" w:name="выполнение-лабората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лаборатаорной работы</w:t>
      </w:r>
    </w:p>
    <w:p>
      <w:pPr>
        <w:pStyle w:val="FirstParagraph"/>
      </w:pPr>
      <w:r>
        <w:t xml:space="preserve">В логической области проекта разместим маршрутизатор Cisco 2811(рис. 1).</w:t>
      </w:r>
    </w:p>
    <w:p>
      <w:pPr>
        <w:pStyle w:val="CaptionedFigure"/>
      </w:pPr>
      <w:r>
        <w:drawing>
          <wp:inline>
            <wp:extent cx="3522846" cy="1501541"/>
            <wp:effectExtent b="0" l="0" r="0" t="0"/>
            <wp:docPr descr="Размещение маршрутизатора Cisco 2811 в логической области проект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846" cy="1501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Размещение маршрутизатора Cisco 2811 в логической области проекта</w:t>
      </w:r>
    </w:p>
    <w:p>
      <w:pPr>
        <w:pStyle w:val="BodyText"/>
      </w:pPr>
      <w:r>
        <w:t xml:space="preserve">Общая схема сети (рис. 2).</w:t>
      </w:r>
    </w:p>
    <w:p>
      <w:pPr>
        <w:pStyle w:val="CaptionedFigure"/>
      </w:pPr>
      <w:r>
        <w:drawing>
          <wp:inline>
            <wp:extent cx="3733800" cy="1704618"/>
            <wp:effectExtent b="0" l="0" r="0" t="0"/>
            <wp:docPr descr="Общая схем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Общая схема</w:t>
      </w:r>
    </w:p>
    <w:p>
      <w:pPr>
        <w:pStyle w:val="BodyText"/>
      </w:pPr>
      <w:r>
        <w:t xml:space="preserve">Подключим его к порту 24 коммутатора msk-donskaya-arromichina-sw-1 в</w:t>
      </w:r>
      <w:r>
        <w:t xml:space="preserve"> </w:t>
      </w:r>
      <w:r>
        <w:t xml:space="preserve">соответствии с таблицей портов(рис. 3).</w:t>
      </w:r>
    </w:p>
    <w:p>
      <w:pPr>
        <w:pStyle w:val="CaptionedFigure"/>
      </w:pPr>
      <w:r>
        <w:drawing>
          <wp:inline>
            <wp:extent cx="2560320" cy="6487427"/>
            <wp:effectExtent b="0" l="0" r="0" t="0"/>
            <wp:docPr descr="Подключение его к порту 24 коммутатора msk-donskaya-arromichina-sw-1.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6487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Подключение его к порту 24 коммутатора msk-donskaya-arromichina-sw-1.</w:t>
      </w:r>
    </w:p>
    <w:p>
      <w:pPr>
        <w:pStyle w:val="BodyText"/>
      </w:pPr>
      <w:r>
        <w:t xml:space="preserve">Используя приведённую ниже последовательность команд по первоначальной настройке маршрутизатора, сконфигурируем маршрутизатор, задав на</w:t>
      </w:r>
      <w:r>
        <w:t xml:space="preserve"> </w:t>
      </w:r>
      <w:r>
        <w:t xml:space="preserve">нём имя, пароль для доступа к консоли, настроим удалённое подключение</w:t>
      </w:r>
      <w:r>
        <w:t xml:space="preserve"> </w:t>
      </w:r>
      <w:r>
        <w:t xml:space="preserve">к нему по ssh(рис. 4).</w:t>
      </w:r>
    </w:p>
    <w:p>
      <w:pPr>
        <w:pStyle w:val="CaptionedFigure"/>
      </w:pPr>
      <w:r>
        <w:drawing>
          <wp:inline>
            <wp:extent cx="3733800" cy="3937610"/>
            <wp:effectExtent b="0" l="0" r="0" t="0"/>
            <wp:docPr descr="Настройка добавленного устройств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7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добавленного устройства</w:t>
      </w:r>
    </w:p>
    <w:p>
      <w:pPr>
        <w:pStyle w:val="BodyText"/>
      </w:pPr>
      <w:r>
        <w:t xml:space="preserve">Настроим порт 24 коммутатора msk-donskaya-sw-1 как trunk-порт(рис. 5).</w:t>
      </w:r>
    </w:p>
    <w:p>
      <w:pPr>
        <w:pStyle w:val="CaptionedFigure"/>
      </w:pPr>
      <w:r>
        <w:drawing>
          <wp:inline>
            <wp:extent cx="3733800" cy="3857462"/>
            <wp:effectExtent b="0" l="0" r="0" t="0"/>
            <wp:docPr descr="Настройка порта коммутатора как trunk порт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7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порта коммутатора как trunk порт</w:t>
      </w:r>
    </w:p>
    <w:p>
      <w:pPr>
        <w:pStyle w:val="BodyText"/>
      </w:pPr>
      <w:r>
        <w:t xml:space="preserve">На интерфейсе f0/0 маршрутизатора msk-donskaya-arromichina-gw-1 настроим виртуальные интерфейсы, соответствующие номерам VLAN. Согласно таблице IP-адресов (см. табл. 3.2 из раздела 3.3) зададим соответствующие IP-адреса на виртуальных интерфейсах. Для этого используем приведённую в лабораторной работе последовательность команд по конфигурации VLAN-интерфейсов маршрутизатора.(рис. 6).</w:t>
      </w:r>
    </w:p>
    <w:p>
      <w:pPr>
        <w:pStyle w:val="CaptionedFigure"/>
      </w:pPr>
      <w:r>
        <w:drawing>
          <wp:inline>
            <wp:extent cx="3733800" cy="3753430"/>
            <wp:effectExtent b="0" l="0" r="0" t="0"/>
            <wp:docPr descr="Настройка виртуальных интерфейсов, задание IP-адресов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3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виртуальных интерфейсов, задание IP-адресов</w:t>
      </w:r>
    </w:p>
    <w:p>
      <w:pPr>
        <w:pStyle w:val="BodyText"/>
      </w:pPr>
      <w:r>
        <w:t xml:space="preserve">Проверим доступность оконечных устройств из разных VLAN(рис. 7).</w:t>
      </w:r>
    </w:p>
    <w:p>
      <w:pPr>
        <w:pStyle w:val="CaptionedFigure"/>
      </w:pPr>
      <w:r>
        <w:drawing>
          <wp:inline>
            <wp:extent cx="3733800" cy="3792692"/>
            <wp:effectExtent b="0" l="0" r="0" t="0"/>
            <wp:docPr descr="Проверяем проделанную работу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2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Проверяем проделанную работу</w:t>
      </w:r>
    </w:p>
    <w:p>
      <w:pPr>
        <w:pStyle w:val="BodyText"/>
      </w:pPr>
      <w:r>
        <w:t xml:space="preserve">Используя режим симуляции в Packet Tracer, изучим процесс передвижения пакета ICMP по сети. Изучим содержимое передаваемого пакета</w:t>
      </w:r>
      <w:r>
        <w:t xml:space="preserve"> </w:t>
      </w:r>
      <w:r>
        <w:t xml:space="preserve">и заголовки задействованных протоколов(рис. 8).</w:t>
      </w:r>
    </w:p>
    <w:p>
      <w:pPr>
        <w:pStyle w:val="CaptionedFigure"/>
      </w:pPr>
      <w:r>
        <w:drawing>
          <wp:inline>
            <wp:extent cx="3733800" cy="1288117"/>
            <wp:effectExtent b="0" l="0" r="0" t="0"/>
            <wp:docPr descr="Изучение процесса прердвижения пакет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8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Изучение процесса прердвижения пакета</w:t>
      </w:r>
    </w:p>
    <w:bookmarkEnd w:id="45"/>
    <w:bookmarkStart w:id="4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смогли настроить статическую маршрутизацию VLAN в сети.</w:t>
      </w:r>
    </w:p>
    <w:bookmarkEnd w:id="46"/>
    <w:bookmarkStart w:id="4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t xml:space="preserve">1 Охарактеризуйте стандарт IEEE 802.1Q - открытый стандарт,</w:t>
      </w:r>
      <w:r>
        <w:t xml:space="preserve"> </w:t>
      </w:r>
      <w:r>
        <w:t xml:space="preserve">который описывает процедуру тегирования трафика для передачи</w:t>
      </w:r>
      <w:r>
        <w:t xml:space="preserve"> </w:t>
      </w:r>
      <w:r>
        <w:t xml:space="preserve">информации о принадлежности к VLAN по сетям стандарта IEEE</w:t>
      </w:r>
      <w:r>
        <w:t xml:space="preserve"> </w:t>
      </w:r>
      <w:r>
        <w:t xml:space="preserve">802.3 Ethernet.</w:t>
      </w:r>
    </w:p>
    <w:p>
      <w:pPr>
        <w:pStyle w:val="BodyText"/>
      </w:pPr>
      <w:r>
        <w:t xml:space="preserve">2 Опишите формат кадра IEEE 802.1Q - добавляет 32-битное поле</w:t>
      </w:r>
      <w:r>
        <w:t xml:space="preserve"> </w:t>
      </w:r>
      <w:r>
        <w:t xml:space="preserve">между MAC-адресом источника и полями EtherType исходного</w:t>
      </w:r>
      <w:r>
        <w:t xml:space="preserve"> </w:t>
      </w:r>
      <w:r>
        <w:t xml:space="preserve">кадра. В соответствии с 802.1Q минимальный размер кадра</w:t>
      </w:r>
      <w:r>
        <w:t xml:space="preserve"> </w:t>
      </w:r>
      <w:r>
        <w:t xml:space="preserve">остается 64 байта, но мост может увеличить минимальный размер</w:t>
      </w:r>
      <w:r>
        <w:t xml:space="preserve"> </w:t>
      </w:r>
      <w:r>
        <w:t xml:space="preserve">кадра с 64 до 68 байтов при передаче IEEE 802.1Q.</w:t>
      </w:r>
    </w:p>
    <w:bookmarkEnd w:id="47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</dc:title>
  <dc:creator>Ромицына Анастасия Романовна</dc:creator>
  <dc:language>ru-RU</dc:language>
  <cp:keywords/>
  <dcterms:created xsi:type="dcterms:W3CDTF">2026-03-19T16:34:24Z</dcterms:created>
  <dcterms:modified xsi:type="dcterms:W3CDTF">2026-03-19T16:34:24Z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