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</w:t>
      </w:r>
      <w:r>
        <w:t xml:space="preserve"> </w:t>
      </w:r>
      <w:r>
        <w:t xml:space="preserve">маршрутизации локальной сети организации с сетью основного здания, расположенного в 42-м квартале в Москве, и сетью филиала, расположенного</w:t>
      </w:r>
      <w:r>
        <w:t xml:space="preserve"> </w:t>
      </w:r>
      <w:r>
        <w:t xml:space="preserve">в г. Сочи</w:t>
      </w:r>
    </w:p>
    <w:bookmarkEnd w:id="20"/>
    <w:bookmarkStart w:id="72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Настройка интерфейсов коммутатора provider-sw-1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2133600" cy="2779330"/>
            <wp:effectExtent b="0" l="0" r="0" t="0"/>
            <wp:docPr descr="Настройка provider-s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7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provider-sw-1</w:t>
      </w:r>
    </w:p>
    <w:p>
      <w:pPr>
        <w:pStyle w:val="BodyText"/>
      </w:pPr>
      <w:r>
        <w:t xml:space="preserve">Настройка интерфейсов маршрутизатора msk-donskaya-gw-1(рис. 2).</w:t>
      </w:r>
    </w:p>
    <w:p>
      <w:pPr>
        <w:pStyle w:val="CaptionedFigure"/>
      </w:pPr>
      <w:r>
        <w:drawing>
          <wp:inline>
            <wp:extent cx="3733800" cy="4879397"/>
            <wp:effectExtent b="0" l="0" r="0" t="0"/>
            <wp:docPr descr="Настройка msk-donskaya-gw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79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msk-donskaya-gw-1</w:t>
      </w:r>
    </w:p>
    <w:p>
      <w:pPr>
        <w:pStyle w:val="BodyText"/>
      </w:pPr>
      <w:r>
        <w:t xml:space="preserve">Настройка интерфейсов маршрутизатора msk-q42-gw-1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4892403"/>
            <wp:effectExtent b="0" l="0" r="0" t="0"/>
            <wp:docPr descr="Настройка msk-q42-gw-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92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msk-q42-gw-1</w:t>
      </w:r>
    </w:p>
    <w:p>
      <w:pPr>
        <w:pStyle w:val="BodyText"/>
      </w:pPr>
      <w:r>
        <w:t xml:space="preserve">Настройка интерфейсов коммутатора sch-sochi-sw-1 (рис. 4).</w:t>
      </w:r>
    </w:p>
    <w:p>
      <w:pPr>
        <w:pStyle w:val="CaptionedFigure"/>
      </w:pPr>
      <w:r>
        <w:drawing>
          <wp:inline>
            <wp:extent cx="3733800" cy="4671759"/>
            <wp:effectExtent b="0" l="0" r="0" t="0"/>
            <wp:docPr descr="Настройка sch-sochi-sw-1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sch-sochi-sw-1</w:t>
      </w:r>
    </w:p>
    <w:p>
      <w:pPr>
        <w:pStyle w:val="BodyText"/>
      </w:pPr>
      <w:r>
        <w:t xml:space="preserve">Настройка интерфейсов маршрутизатора sch-sochi-gw-1 (рис. 5).</w:t>
      </w:r>
    </w:p>
    <w:p>
      <w:pPr>
        <w:pStyle w:val="CaptionedFigure"/>
      </w:pPr>
      <w:r>
        <w:drawing>
          <wp:inline>
            <wp:extent cx="3733800" cy="4387004"/>
            <wp:effectExtent b="0" l="0" r="0" t="0"/>
            <wp:docPr descr="Настройка sch-sochi-g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sch-sochi-gw-1</w:t>
      </w:r>
    </w:p>
    <w:p>
      <w:pPr>
        <w:pStyle w:val="BodyText"/>
      </w:pPr>
      <w:r>
        <w:t xml:space="preserve">Настройка интерфейсов маршрутизатора msk-q42-gw-1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4667250"/>
            <wp:effectExtent b="0" l="0" r="0" t="0"/>
            <wp:docPr descr="Настройка msk-q42-gw-1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msk-q42-gw-1</w:t>
      </w:r>
    </w:p>
    <w:p>
      <w:pPr>
        <w:pStyle w:val="BodyText"/>
      </w:pPr>
      <w:r>
        <w:t xml:space="preserve">Настройка интерфейсов коммутатора msk-q42-sw-1 (рис. 7).</w:t>
      </w:r>
    </w:p>
    <w:p>
      <w:pPr>
        <w:pStyle w:val="CaptionedFigure"/>
      </w:pPr>
      <w:r>
        <w:drawing>
          <wp:inline>
            <wp:extent cx="3733800" cy="4207611"/>
            <wp:effectExtent b="0" l="0" r="0" t="0"/>
            <wp:docPr descr="Настройка msk-q42-sw-1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7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msk-q42-sw-1</w:t>
      </w:r>
    </w:p>
    <w:p>
      <w:pPr>
        <w:pStyle w:val="BodyText"/>
      </w:pPr>
      <w:r>
        <w:t xml:space="preserve">Настройка интерфейсов маршрутизирующего коммутатора msk-hostel-gw-1</w:t>
      </w:r>
      <w:r>
        <w:t xml:space="preserve"> </w:t>
      </w:r>
      <w:r>
        <w:t xml:space="preserve">(рис. 8).</w:t>
      </w:r>
    </w:p>
    <w:p>
      <w:pPr>
        <w:pStyle w:val="CaptionedFigure"/>
      </w:pPr>
      <w:r>
        <w:drawing>
          <wp:inline>
            <wp:extent cx="3733800" cy="4658231"/>
            <wp:effectExtent b="0" l="0" r="0" t="0"/>
            <wp:docPr descr="Настройка msk-hostel-gw-1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5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msk-hostel-gw-1</w:t>
      </w:r>
    </w:p>
    <w:p>
      <w:pPr>
        <w:pStyle w:val="BodyText"/>
      </w:pPr>
      <w:r>
        <w:t xml:space="preserve">Настройка интерфейсов коммутатора msk-hostel-sw-1 (рис.9).</w:t>
      </w:r>
    </w:p>
    <w:p>
      <w:pPr>
        <w:pStyle w:val="CaptionedFigure"/>
      </w:pPr>
      <w:r>
        <w:drawing>
          <wp:inline>
            <wp:extent cx="3733800" cy="4521706"/>
            <wp:effectExtent b="0" l="0" r="0" t="0"/>
            <wp:docPr descr="Настройка msk-hostel-sw-1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1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msk-hostel-sw-1</w:t>
      </w:r>
    </w:p>
    <w:p>
      <w:pPr>
        <w:pStyle w:val="BodyText"/>
      </w:pPr>
      <w:r>
        <w:t xml:space="preserve">Настройка интерфейсов маршрутизатора sch-sochi-gw-1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3733800" cy="4160633"/>
            <wp:effectExtent b="0" l="0" r="0" t="0"/>
            <wp:docPr descr="Настройка sch-sochi-gw-1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sch-sochi-gw-1</w:t>
      </w:r>
    </w:p>
    <w:p>
      <w:pPr>
        <w:pStyle w:val="BodyText"/>
      </w:pPr>
      <w:r>
        <w:t xml:space="preserve">Настройка интерфейсов коммутатора sch-sochi-sw-1</w:t>
      </w:r>
      <w:r>
        <w:t xml:space="preserve"> </w:t>
      </w:r>
      <w:r>
        <w:t xml:space="preserve">(рис. 11).</w:t>
      </w:r>
    </w:p>
    <w:p>
      <w:pPr>
        <w:pStyle w:val="CaptionedFigure"/>
      </w:pPr>
      <w:r>
        <w:drawing>
          <wp:inline>
            <wp:extent cx="3733800" cy="4247197"/>
            <wp:effectExtent b="0" l="0" r="0" t="0"/>
            <wp:docPr descr="Настройка sch-sochi-sw-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7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sch-sochi-sw-1</w:t>
      </w:r>
    </w:p>
    <w:p>
      <w:pPr>
        <w:pStyle w:val="BodyText"/>
      </w:pPr>
      <w:r>
        <w:t xml:space="preserve">Настройка маршрутизатора msk-donskaya-gw-1</w:t>
      </w:r>
      <w:r>
        <w:t xml:space="preserve"> </w:t>
      </w:r>
      <w:r>
        <w:t xml:space="preserve">(рис. 12).</w:t>
      </w:r>
    </w:p>
    <w:p>
      <w:pPr>
        <w:pStyle w:val="CaptionedFigure"/>
      </w:pPr>
      <w:r>
        <w:drawing>
          <wp:inline>
            <wp:extent cx="3733800" cy="4306395"/>
            <wp:effectExtent b="0" l="0" r="0" t="0"/>
            <wp:docPr descr="Настройка msk-donskaya-gw-1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msk-donskaya-gw-1</w:t>
      </w:r>
    </w:p>
    <w:p>
      <w:pPr>
        <w:pStyle w:val="BodyText"/>
      </w:pPr>
      <w:r>
        <w:t xml:space="preserve">Настройка маршрутизатора msk-q42-gw-1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3733800" cy="4292307"/>
            <wp:effectExtent b="0" l="0" r="0" t="0"/>
            <wp:docPr descr="Настройка msk-q42-gw-1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2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msk-q42-gw-1</w:t>
      </w:r>
    </w:p>
    <w:p>
      <w:pPr>
        <w:pStyle w:val="BodyText"/>
      </w:pPr>
      <w:r>
        <w:t xml:space="preserve">Настройка маршрутизатора sch-sochi-gw-1</w:t>
      </w:r>
      <w:r>
        <w:t xml:space="preserve"> </w:t>
      </w:r>
      <w:r>
        <w:t xml:space="preserve">(рис. 14).</w:t>
      </w:r>
    </w:p>
    <w:p>
      <w:pPr>
        <w:pStyle w:val="CaptionedFigure"/>
      </w:pPr>
      <w:r>
        <w:drawing>
          <wp:inline>
            <wp:extent cx="3733800" cy="4217089"/>
            <wp:effectExtent b="0" l="0" r="0" t="0"/>
            <wp:docPr descr="Настройка sch-sochi-gw-1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sch-sochi-gw-1</w:t>
      </w:r>
    </w:p>
    <w:p>
      <w:pPr>
        <w:pStyle w:val="BodyText"/>
      </w:pPr>
      <w:r>
        <w:t xml:space="preserve">Настройка маршрутизатора msk-q42-gw-1 (рис. 15).</w:t>
      </w:r>
    </w:p>
    <w:p>
      <w:pPr>
        <w:pStyle w:val="CaptionedFigure"/>
      </w:pPr>
      <w:r>
        <w:drawing>
          <wp:inline>
            <wp:extent cx="3733800" cy="4263248"/>
            <wp:effectExtent b="0" l="0" r="0" t="0"/>
            <wp:docPr descr="Настройка msk-q42-gw-1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msk-q42-gw-1</w:t>
      </w:r>
    </w:p>
    <w:p>
      <w:pPr>
        <w:pStyle w:val="BodyText"/>
      </w:pPr>
      <w:r>
        <w:t xml:space="preserve">Настройка интерфейсов маршрутизирующего коммутатора msk-hostel-gw-1</w:t>
      </w:r>
      <w:r>
        <w:t xml:space="preserve"> </w:t>
      </w:r>
      <w:r>
        <w:t xml:space="preserve">(рис. 16).</w:t>
      </w:r>
    </w:p>
    <w:p>
      <w:pPr>
        <w:pStyle w:val="CaptionedFigure"/>
      </w:pPr>
      <w:r>
        <w:drawing>
          <wp:inline>
            <wp:extent cx="3733800" cy="4233476"/>
            <wp:effectExtent b="0" l="0" r="0" t="0"/>
            <wp:docPr descr="Настройка msk-hostel-gw-1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3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msk-hostel-gw-1</w:t>
      </w:r>
    </w:p>
    <w:p>
      <w:pPr>
        <w:pStyle w:val="BodyText"/>
      </w:pPr>
      <w:r>
        <w:t xml:space="preserve">Настройка NAT на маршрутизаторе msk-donskaya-gw-1 (рис. 17).</w:t>
      </w:r>
    </w:p>
    <w:p>
      <w:pPr>
        <w:pStyle w:val="CaptionedFigure"/>
      </w:pPr>
      <w:r>
        <w:drawing>
          <wp:inline>
            <wp:extent cx="3733800" cy="4315486"/>
            <wp:effectExtent b="0" l="0" r="0" t="0"/>
            <wp:docPr descr="Настройка msk-donskaya-gw-1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msk-donskaya-gw-1</w:t>
      </w:r>
    </w:p>
    <w:bookmarkEnd w:id="72"/>
    <w:bookmarkStart w:id="7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настроить взаимодействие через сеть провайдера посредством статической</w:t>
      </w:r>
      <w:r>
        <w:t xml:space="preserve"> </w:t>
      </w:r>
      <w:r>
        <w:t xml:space="preserve">маршрутизации локальной сети организации с сетью основного здания, расположенного в 42-м квартале в Москве, и сетью филиала, расположенного</w:t>
      </w:r>
      <w:r>
        <w:t xml:space="preserve"> </w:t>
      </w:r>
      <w:r>
        <w:t xml:space="preserve">в г. Сочи</w:t>
      </w:r>
    </w:p>
    <w:bookmarkEnd w:id="73"/>
    <w:bookmarkStart w:id="7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Пример из файла (раздел 14.3.4.3) — настройка маршрута по умолчанию на маршрутизаторе sch-sochi-gw-1:</w:t>
      </w:r>
    </w:p>
    <w:p>
      <w:pPr>
        <w:pStyle w:val="FirstParagraph"/>
      </w:pPr>
      <w:r>
        <w:t xml:space="preserve">text</w:t>
      </w:r>
      <w:r>
        <w:t xml:space="preserve"> </w:t>
      </w:r>
      <w:r>
        <w:t xml:space="preserve">sch-sochi-gw-1&gt;enable</w:t>
      </w:r>
      <w:r>
        <w:t xml:space="preserve"> </w:t>
      </w:r>
      <w:r>
        <w:t xml:space="preserve">sch-sochi-gw-1#configure terminal</w:t>
      </w:r>
      <w:r>
        <w:t xml:space="preserve"> </w:t>
      </w:r>
      <w:r>
        <w:t xml:space="preserve">sch-sochi-gw-1(config)#ip route 0.0.0.0 0.0.0.0 10.128.255.5</w:t>
      </w:r>
      <w:r>
        <w:t xml:space="preserve"> </w:t>
      </w:r>
      <w:r>
        <w:t xml:space="preserve">Пояснение:</w:t>
      </w:r>
    </w:p>
    <w:p>
      <w:pPr>
        <w:pStyle w:val="BodyText"/>
      </w:pPr>
      <w:r>
        <w:t xml:space="preserve">0.0.0.0 0.0.0.0 — сеть назначения и маска (маршрут по умолчанию).</w:t>
      </w:r>
    </w:p>
    <w:p>
      <w:pPr>
        <w:pStyle w:val="BodyText"/>
      </w:pPr>
      <w:r>
        <w:t xml:space="preserve">10.128.255.5 — IP-адрес следующего шлюза (в данном случае msk-donskaya-gw-1).</w:t>
      </w:r>
    </w:p>
    <w:p>
      <w:pPr>
        <w:pStyle w:val="BodyText"/>
      </w:pPr>
      <w:r>
        <w:t xml:space="preserve">Другой пример (гипотетический, между двумя подсетями организации, например, между VLAN 201 и VLAN 202):</w:t>
      </w:r>
      <w:r>
        <w:t xml:space="preserve"> </w:t>
      </w:r>
      <w:r>
        <w:t xml:space="preserve">На маршрутизаторе msk-q42-gw-1: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msk-q42-gw-1(config)#ip route 10.129.1.0 255.255.255.0 10.129.0.2</w:t>
      </w:r>
      <w:r>
        <w:t xml:space="preserve"> </w:t>
      </w:r>
      <w:r>
        <w:t xml:space="preserve">Это означает, что для достижения подсети 10.129.1.0/24 трафик направляется на шлюз 10.129.0.2.</w:t>
      </w:r>
    </w:p>
    <w:p>
      <w:pPr>
        <w:numPr>
          <w:ilvl w:val="0"/>
          <w:numId w:val="1002"/>
        </w:numPr>
        <w:pStyle w:val="Compact"/>
      </w:pPr>
      <w:r>
        <w:t xml:space="preserve">Опишите процесс обращения устройства из одного VLAN к устройству из другого VLAN.</w:t>
      </w:r>
      <w:r>
        <w:t xml:space="preserve"> </w:t>
      </w:r>
      <w:r>
        <w:t xml:space="preserve">Отправка запроса:</w:t>
      </w:r>
      <w:r>
        <w:t xml:space="preserve"> </w:t>
      </w:r>
      <w:r>
        <w:t xml:space="preserve">Устройство в VLAN A (IP: 10.129.0.10) пытается связаться с устройством в VLAN B (IP: 10.129.1.20).</w:t>
      </w:r>
      <w:r>
        <w:t xml:space="preserve"> </w:t>
      </w:r>
      <w:r>
        <w:t xml:space="preserve">Поскольку IP-адреса находятся в разных подсетях, отправитель понимает, что цель находится не в его локальной сети.</w:t>
      </w:r>
    </w:p>
    <w:p>
      <w:pPr>
        <w:pStyle w:val="FirstParagraph"/>
      </w:pPr>
      <w:r>
        <w:t xml:space="preserve">ARP-запрос на шлюз по умолчанию:</w:t>
      </w:r>
      <w:r>
        <w:t xml:space="preserve"> </w:t>
      </w:r>
      <w:r>
        <w:t xml:space="preserve">Отправитель отправляет ARP-запрос для MAC-адреса своего шлюза по умолчанию (например, 10.129.0.1 — это msk-q42-gw-1).</w:t>
      </w:r>
    </w:p>
    <w:p>
      <w:pPr>
        <w:pStyle w:val="BodyText"/>
      </w:pPr>
      <w:r>
        <w:t xml:space="preserve">Передача пакета на маршрутизатор:</w:t>
      </w:r>
      <w:r>
        <w:t xml:space="preserve"> </w:t>
      </w:r>
      <w:r>
        <w:t xml:space="preserve">Пакет (с исходным MAC отправителя и MAC шлюза) отправляется на маршрутизатор.</w:t>
      </w:r>
    </w:p>
    <w:p>
      <w:pPr>
        <w:pStyle w:val="BodyText"/>
      </w:pPr>
      <w:r>
        <w:t xml:space="preserve">Маршрутизация между VLAN:</w:t>
      </w:r>
      <w:r>
        <w:t xml:space="preserve"> </w:t>
      </w:r>
      <w:r>
        <w:t xml:space="preserve">Маршрутизатор (или многоуровневый коммутатор) получает пакет на субинтерфейсе .201 (VLAN 201), смотрит в таблицу маршрутизации и определяет, что сеть VLAN 202 доступна через субинфейс .202 (или другой интерфейс).</w:t>
      </w:r>
    </w:p>
    <w:p>
      <w:pPr>
        <w:pStyle w:val="BodyText"/>
      </w:pPr>
      <w:r>
        <w:t xml:space="preserve">ARP со стороны маршрутизатора:</w:t>
      </w:r>
      <w:r>
        <w:t xml:space="preserve"> </w:t>
      </w:r>
      <w:r>
        <w:t xml:space="preserve">Маршрутизатор выполняет ARP-запрос в VLAN 202 для определения MAC-адреса целевого устройства (10.129.1.20).</w:t>
      </w:r>
    </w:p>
    <w:p>
      <w:pPr>
        <w:pStyle w:val="BodyText"/>
      </w:pPr>
      <w:r>
        <w:t xml:space="preserve">Пересылка пакета:</w:t>
      </w:r>
      <w:r>
        <w:t xml:space="preserve"> </w:t>
      </w:r>
      <w:r>
        <w:t xml:space="preserve">Маршрутизатор заменяет исходный MAC на свой MAC в VLAN 202, MAC назначения — на MAC целевого устройства, и отправляет пакет в VLAN 202.</w:t>
      </w:r>
    </w:p>
    <w:p>
      <w:pPr>
        <w:pStyle w:val="BodyText"/>
      </w:pPr>
      <w:r>
        <w:t xml:space="preserve">Ответ:</w:t>
      </w:r>
      <w:r>
        <w:t xml:space="preserve"> </w:t>
      </w:r>
      <w:r>
        <w:t xml:space="preserve">Устройство в VLAN B получает пакет и отвечает аналогичным образом через маршрутизатор.</w:t>
      </w:r>
    </w:p>
    <w:p>
      <w:pPr>
        <w:pStyle w:val="BodyText"/>
      </w:pPr>
      <w:r>
        <w:t xml:space="preserve">Важно: Без маршрутизатора (L3-устройства) устройства из разных VLAN не могут общаться напрямую, даже если они физически подключены к одному коммутатору.</w:t>
      </w:r>
    </w:p>
    <w:p>
      <w:pPr>
        <w:numPr>
          <w:ilvl w:val="0"/>
          <w:numId w:val="1003"/>
        </w:numPr>
        <w:pStyle w:val="Compact"/>
      </w:pPr>
      <w:r>
        <w:t xml:space="preserve">Как проверить работоспособность маршрута?</w:t>
      </w:r>
      <w:r>
        <w:t xml:space="preserve"> </w:t>
      </w:r>
      <w:r>
        <w:t xml:space="preserve">Основные способы:</w:t>
      </w:r>
    </w:p>
    <w:p>
      <w:pPr>
        <w:pStyle w:val="FirstParagraph"/>
      </w:pPr>
      <w:r>
        <w:t xml:space="preserve">Команда ping — проверка связности с удалённым устройством: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ping 10.130.0.1</w:t>
      </w:r>
      <w:r>
        <w:t xml:space="preserve"> </w:t>
      </w:r>
      <w:r>
        <w:t xml:space="preserve">Успешные ответы (!!!!!) означают, что маршрут работает.</w:t>
      </w:r>
    </w:p>
    <w:p>
      <w:pPr>
        <w:pStyle w:val="BodyText"/>
      </w:pPr>
      <w:r>
        <w:t xml:space="preserve">Команда traceroute (или tracert) — показывает путь следования пакетов: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traceroute 10.130.0.1</w:t>
      </w:r>
      <w:r>
        <w:t xml:space="preserve"> </w:t>
      </w:r>
      <w:r>
        <w:t xml:space="preserve">Позволяет увидеть, через какие шлюзы проходит трафик, и где возможен обрыв.</w:t>
      </w:r>
    </w:p>
    <w:p>
      <w:pPr>
        <w:pStyle w:val="BodyText"/>
      </w:pPr>
      <w:r>
        <w:t xml:space="preserve">Extended ping (в Cisco) с указанием источника: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ping 10.130.0.1 source 10.129.0.1</w:t>
      </w:r>
      <w:r>
        <w:t xml:space="preserve"> </w:t>
      </w:r>
      <w:r>
        <w:t xml:space="preserve">Проверяет маршрут от конкретного интерфейса.</w:t>
      </w:r>
    </w:p>
    <w:p>
      <w:pPr>
        <w:pStyle w:val="BodyText"/>
      </w:pPr>
      <w:r>
        <w:t xml:space="preserve">Проверка таблицы маршрутизации — убедиться, что маршрут внесён и имеет правильный next-hop (см. следующий вопрос).</w:t>
      </w:r>
    </w:p>
    <w:p>
      <w:pPr>
        <w:numPr>
          <w:ilvl w:val="0"/>
          <w:numId w:val="1004"/>
        </w:numPr>
        <w:pStyle w:val="Compact"/>
      </w:pPr>
      <w:r>
        <w:t xml:space="preserve">Как посмотреть таблицу маршрутизации?</w:t>
      </w:r>
      <w:r>
        <w:t xml:space="preserve"> </w:t>
      </w:r>
      <w:r>
        <w:t xml:space="preserve">На оборудовании Cisco (маршрутизаторы, многоуровневые коммутаторы):</w:t>
      </w:r>
    </w:p>
    <w:p>
      <w:pPr>
        <w:pStyle w:val="FirstParagraph"/>
      </w:pPr>
      <w:r>
        <w:t xml:space="preserve">Основная команда: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show ip route</w:t>
      </w:r>
      <w:r>
        <w:t xml:space="preserve"> </w:t>
      </w:r>
      <w:r>
        <w:t xml:space="preserve">Пример вывода (гипотетический):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Codes: C - connected, S - static, O - OSPF, …</w:t>
      </w:r>
      <w:r>
        <w:t xml:space="preserve"> </w:t>
      </w:r>
      <w:r>
        <w:t xml:space="preserve">S 10.130.0.0/24 [1/0] via 10.128.255.6</w:t>
      </w:r>
      <w:r>
        <w:t xml:space="preserve"> </w:t>
      </w:r>
      <w:r>
        <w:t xml:space="preserve">C 10.128.255.4/30 is directly connected, FastEthernet0/1.6</w:t>
      </w:r>
      <w:r>
        <w:t xml:space="preserve"> </w:t>
      </w:r>
      <w:r>
        <w:t xml:space="preserve">S* 0.0.0.0/0 [1/0] via 10.128.255.5</w:t>
      </w:r>
      <w:r>
        <w:t xml:space="preserve"> </w:t>
      </w:r>
      <w:r>
        <w:t xml:space="preserve">S — статический маршрут</w:t>
      </w:r>
    </w:p>
    <w:p>
      <w:pPr>
        <w:pStyle w:val="BodyText"/>
      </w:pPr>
      <w:r>
        <w:t xml:space="preserve">C — подключённая сеть</w:t>
      </w:r>
    </w:p>
    <w:p>
      <w:pPr>
        <w:pStyle w:val="BodyText"/>
      </w:pPr>
      <w:r>
        <w:t xml:space="preserve">S* — маршрут по умолчанию</w:t>
      </w:r>
    </w:p>
    <w:p>
      <w:pPr>
        <w:pStyle w:val="BodyText"/>
      </w:pPr>
      <w:r>
        <w:t xml:space="preserve">Другие полезные команды:</w:t>
      </w:r>
    </w:p>
    <w:p>
      <w:pPr>
        <w:pStyle w:val="BodyText"/>
      </w:pPr>
      <w:r>
        <w:t xml:space="preserve">show ip route static — только статические маршруты</w:t>
      </w:r>
    </w:p>
    <w:p>
      <w:pPr>
        <w:pStyle w:val="BodyText"/>
      </w:pPr>
      <w:r>
        <w:t xml:space="preserve">show ip route connected — только подключённые сети</w:t>
      </w:r>
    </w:p>
    <w:p>
      <w:pPr>
        <w:pStyle w:val="BodyText"/>
      </w:pPr>
      <w:r>
        <w:t xml:space="preserve">show ip route 10.130.0.0 — детали конкретного маршрута</w:t>
      </w:r>
    </w:p>
    <w:p>
      <w:pPr>
        <w:pStyle w:val="BodyText"/>
      </w:pPr>
      <w:r>
        <w:t xml:space="preserve">На компьютере (Windows):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route print</w:t>
      </w:r>
      <w:r>
        <w:t xml:space="preserve"> </w:t>
      </w:r>
      <w:r>
        <w:t xml:space="preserve">или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netstat -r</w:t>
      </w:r>
      <w:r>
        <w:t xml:space="preserve"> </w:t>
      </w:r>
      <w:r>
        <w:t xml:space="preserve">На Linux: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ip route show</w:t>
      </w:r>
      <w:r>
        <w:t xml:space="preserve"> </w:t>
      </w:r>
      <w:r>
        <w:t xml:space="preserve">или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route -n</w:t>
      </w:r>
    </w:p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Start w:id="75" w:name="refs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14</dc:title>
  <dc:creator>Ромицына Анастасия Романовна</dc:creator>
  <dc:language>ru-RU</dc:language>
  <cp:keywords/>
  <dcterms:created xsi:type="dcterms:W3CDTF">2026-05-15T16:47:51Z</dcterms:created>
  <dcterms:modified xsi:type="dcterms:W3CDTF">2026-05-15T16:47:51Z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