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默认字体：算法设计与分析课程教学实施方案</w:t>
      </w:r>
    </w:p>
    <w:p>
      <w:r>
        <w:rPr>
          <w:rFonts w:ascii="Songti SC" w:hAnsi="Songti SC" w:eastAsia="Songti SC" w:cs="Songti SC"/>
          <w:sz w:val="36"/>
        </w:rPr>
        <w:t>Songti SC：算法设计与分析课程教学实施方案</w:t>
      </w:r>
    </w:p>
    <w:p>
      <w:r>
        <w:rPr>
          <w:rFonts w:ascii="Heiti SC" w:hAnsi="Heiti SC" w:eastAsia="Heiti SC" w:cs="Heiti SC"/>
          <w:sz w:val="36"/>
        </w:rPr>
        <w:t>Heiti SC：算法设计与分析课程教学实施方案</w:t>
      </w:r>
    </w:p>
    <w:p>
      <w:r>
        <w:rPr>
          <w:rFonts w:ascii="Hiragino Sans GB" w:hAnsi="Hiragino Sans GB" w:eastAsia="Hiragino Sans GB" w:cs="Hiragino Sans GB"/>
          <w:sz w:val="36"/>
        </w:rPr>
        <w:t>Hiragino Sans GB：算法设计与分析课程教学实施方案</w:t>
      </w:r>
    </w:p>
    <w:p>
      <w:r>
        <w:rPr>
          <w:rFonts w:ascii="PingFang SC" w:hAnsi="PingFang SC" w:eastAsia="PingFang SC" w:cs="PingFang SC"/>
          <w:sz w:val="36"/>
        </w:rPr>
        <w:t>PingFang SC：算法设计与分析课程教学实施方案</w:t>
      </w:r>
    </w:p>
    <w:p>
      <w:r>
        <w:rPr>
          <w:rFonts w:ascii="Arial Unicode MS" w:hAnsi="Arial Unicode MS" w:eastAsia="Arial Unicode MS" w:cs="Arial Unicode MS"/>
          <w:sz w:val="36"/>
        </w:rPr>
        <w:t>Arial Unicode MS：算法设计与分析课程教学实施方案</w:t>
      </w:r>
    </w:p>
    <w:p>
      <w:r>
        <w:rPr>
          <w:rFonts w:ascii="STSong" w:hAnsi="STSong" w:eastAsia="STSong" w:cs="STSong"/>
          <w:sz w:val="36"/>
        </w:rPr>
        <w:t>STSong：算法设计与分析课程教学实施方案</w:t>
      </w:r>
    </w:p>
    <w:p>
      <w:r>
        <w:rPr>
          <w:rFonts w:ascii="SimSun" w:hAnsi="SimSun" w:eastAsia="SimSun" w:cs="SimSun"/>
          <w:sz w:val="36"/>
        </w:rPr>
        <w:t>SimSun：算法设计与分析课程教学实施方案</w:t>
      </w:r>
    </w:p>
    <w:p>
      <w:r>
        <w:rPr>
          <w:rFonts w:ascii="Noto Sans CJK SC" w:hAnsi="Noto Sans CJK SC" w:eastAsia="Noto Sans CJK SC" w:cs="Noto Sans CJK SC"/>
          <w:sz w:val="36"/>
        </w:rPr>
        <w:t>Noto Sans CJK SC：算法设计与分析课程教学实施方案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