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4"/>
          <w:szCs w:val="44"/>
        </w:rPr>
        <w:t xml:space="preserve">SOFTWARE DESIGN DOCUMENT</w:t>
      </w:r>
    </w:p>
    <w:p>
      <w:pPr>
        <w:spacing w:after="100" w:before="200"/>
        <w:jc w:val="center"/>
      </w:pPr>
      <w:r>
        <w:rPr>
          <w:b/>
          <w:bCs/>
          <w:color w:val="2E74B5"/>
          <w:sz w:val="60"/>
          <w:szCs w:val="60"/>
        </w:rPr>
        <w:t xml:space="preserve">SwipeFlix</w:t>
      </w:r>
    </w:p>
    <w:p>
      <w:pPr>
        <w:jc w:val="center"/>
      </w:pPr>
      <w:r>
        <w:rPr>
          <w:i/>
          <w:iCs/>
          <w:color w:val="595959"/>
          <w:sz w:val="24"/>
          <w:szCs w:val="24"/>
        </w:rPr>
        <w:t xml:space="preserve">A Tinder-Style Discovery &amp; Streaming Aggregator Platform</w:t>
      </w:r>
    </w:p>
    <w:p>
      <w:pPr>
        <w:spacing w:before="800"/>
        <w:jc w:val="center"/>
      </w:pPr>
      <w:r>
        <w:rPr>
          <w:sz w:val="20"/>
          <w:szCs w:val="20"/>
        </w:rPr>
        <w:t xml:space="preserve">Document Version 1.0</w:t>
      </w:r>
    </w:p>
    <w:p>
      <w:pPr>
        <w:jc w:val="center"/>
      </w:pPr>
      <w:r>
        <w:rPr>
          <w:sz w:val="20"/>
          <w:szCs w:val="20"/>
        </w:rPr>
        <w:t xml:space="preserve">Prepared: July 18, 2026</w:t>
      </w:r>
    </w:p>
    <w:p>
      <w:pPr>
        <w:jc w:val="center"/>
      </w:pPr>
      <w:r>
        <w:rPr>
          <w:color w:val="595959"/>
          <w:sz w:val="20"/>
          <w:szCs w:val="20"/>
        </w:rPr>
        <w:t xml:space="preserve">Companion to: SwipeFlix Software Requirements Specification v1.0</w:t>
      </w:r>
    </w:p>
    <w:p>
      <w:r>
        <w:br w:type="page"/>
      </w:r>
    </w:p>
    <w:p>
      <w:pPr>
        <w:pStyle w:val="Heading1"/>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sz w:val="30"/>
          <w:szCs w:val="30"/>
        </w:rPr>
        <w:t xml:space="preserve">1. Introduction</w:t>
      </w:r>
    </w:p>
    <w:p>
      <w:pPr>
        <w:pStyle w:val="Heading2"/>
        <w:spacing w:after="140" w:before="280"/>
      </w:pPr>
      <w:r>
        <w:rPr>
          <w:b/>
          <w:bCs/>
          <w:color w:val="2E74B5"/>
          <w:sz w:val="24"/>
          <w:szCs w:val="24"/>
        </w:rPr>
        <w:t xml:space="preserve">1.1 Purpose</w:t>
      </w:r>
    </w:p>
    <w:p>
      <w:pPr>
        <w:spacing w:after="160" w:line="276"/>
      </w:pPr>
      <w:r>
        <w:rPr>
          <w:sz w:val="21"/>
          <w:szCs w:val="21"/>
        </w:rPr>
        <w:t xml:space="preserve">This Software Design Document (SDD) translates the requirements in the SwipeFlix SRS into a concrete technical design: system architecture, component decomposition, data design, API contracts, and deployment topology. It is the primary reference for engineers implementing the system.</w:t>
      </w:r>
    </w:p>
    <w:p>
      <w:pPr>
        <w:pStyle w:val="Heading2"/>
        <w:spacing w:after="140" w:before="280"/>
      </w:pPr>
      <w:r>
        <w:rPr>
          <w:b/>
          <w:bCs/>
          <w:color w:val="2E74B5"/>
          <w:sz w:val="24"/>
          <w:szCs w:val="24"/>
        </w:rPr>
        <w:t xml:space="preserve">1.2 Design Goals</w:t>
      </w:r>
    </w:p>
    <w:p>
      <w:pPr>
        <w:pStyle w:val="ListParagraph"/>
        <w:numPr>
          <w:ilvl w:val="0"/>
          <w:numId w:val="2"/>
        </w:numPr>
        <w:spacing w:after="80"/>
      </w:pPr>
      <w:r>
        <w:rPr>
          <w:sz w:val="21"/>
          <w:szCs w:val="21"/>
        </w:rPr>
        <w:t xml:space="preserve">Zero-latency swipe experience — never block the UI thread on network I/O.</w:t>
      </w:r>
    </w:p>
    <w:p>
      <w:pPr>
        <w:pStyle w:val="ListParagraph"/>
        <w:numPr>
          <w:ilvl w:val="0"/>
          <w:numId w:val="2"/>
        </w:numPr>
        <w:spacing w:after="80"/>
      </w:pPr>
      <w:r>
        <w:rPr>
          <w:sz w:val="21"/>
          <w:szCs w:val="21"/>
        </w:rPr>
        <w:t xml:space="preserve">Never expose the TMDB API key to the client under any circumstance.</w:t>
      </w:r>
    </w:p>
    <w:p>
      <w:pPr>
        <w:pStyle w:val="ListParagraph"/>
        <w:numPr>
          <w:ilvl w:val="0"/>
          <w:numId w:val="2"/>
        </w:numPr>
        <w:spacing w:after="80"/>
      </w:pPr>
      <w:r>
        <w:rPr>
          <w:sz w:val="21"/>
          <w:szCs w:val="21"/>
        </w:rPr>
        <w:t xml:space="preserve">Keep the backend thin, stateless, and horizontally scalable for bursty session traffic.</w:t>
      </w:r>
    </w:p>
    <w:p>
      <w:pPr>
        <w:pStyle w:val="ListParagraph"/>
        <w:numPr>
          <w:ilvl w:val="0"/>
          <w:numId w:val="2"/>
        </w:numPr>
        <w:spacing w:after="80"/>
      </w:pPr>
      <w:r>
        <w:rPr>
          <w:sz w:val="21"/>
          <w:szCs w:val="21"/>
        </w:rPr>
        <w:t xml:space="preserve">Isolate TMDB-specific logic so the metadata provider is swappable.</w:t>
      </w:r>
    </w:p>
    <w:p>
      <w:pPr>
        <w:pStyle w:val="ListParagraph"/>
        <w:numPr>
          <w:ilvl w:val="0"/>
          <w:numId w:val="2"/>
        </w:numPr>
        <w:spacing w:after="80"/>
      </w:pPr>
      <w:r>
        <w:rPr>
          <w:sz w:val="21"/>
          <w:szCs w:val="21"/>
        </w:rPr>
        <w:t xml:space="preserve">Minimize redundant TMDB calls through aggressive, short-TTL caching.</w:t>
      </w:r>
    </w:p>
    <w:p>
      <w:pPr>
        <w:pStyle w:val="Heading1"/>
        <w:spacing w:after="200" w:before="400"/>
      </w:pPr>
      <w:r>
        <w:rPr>
          <w:b/>
          <w:bCs/>
          <w:color w:val="1F3864"/>
          <w:sz w:val="30"/>
          <w:szCs w:val="30"/>
        </w:rPr>
        <w:t xml:space="preserve">2. System Architecture</w:t>
      </w:r>
    </w:p>
    <w:p>
      <w:pPr>
        <w:pStyle w:val="Heading2"/>
        <w:spacing w:after="140" w:before="280"/>
      </w:pPr>
      <w:r>
        <w:rPr>
          <w:b/>
          <w:bCs/>
          <w:color w:val="2E74B5"/>
          <w:sz w:val="24"/>
          <w:szCs w:val="24"/>
        </w:rPr>
        <w:t xml:space="preserve">2.1 Architectural Style</w:t>
      </w:r>
    </w:p>
    <w:p>
      <w:pPr>
        <w:spacing w:after="160" w:line="276"/>
      </w:pPr>
      <w:r>
        <w:rPr>
          <w:sz w:val="21"/>
          <w:szCs w:val="21"/>
        </w:rPr>
        <w:t xml:space="preserve">SwipeFlix uses a layered client–proxy–provider architecture with a dual-buffer prefetch strategy on the client. The backend is a stateless serverless API layer acting strictly as an authenticating, caching proxy to TMDB — it holds no business logic that requires persistence in v1.0.</w:t>
      </w:r>
    </w:p>
    <w:p>
      <w:pPr>
        <w:pStyle w:val="Heading2"/>
        <w:spacing w:after="140" w:before="280"/>
      </w:pPr>
      <w:r>
        <w:rPr>
          <w:b/>
          <w:bCs/>
          <w:color w:val="2E74B5"/>
          <w:sz w:val="24"/>
          <w:szCs w:val="24"/>
        </w:rPr>
        <w:t xml:space="preserve">2.2 High-Level Component Diagram</w:t>
      </w:r>
    </w:p>
    <w:p>
      <w:pPr>
        <w:shd w:fill="EDEDED" w:color="auto" w:val="clear"/>
        <w:spacing w:after="160"/>
      </w:pPr>
      <w:r>
        <w:rPr>
          <w:rFonts w:ascii="Consolas" w:cs="Consolas" w:eastAsia="Consolas" w:hAnsi="Consolas"/>
          <w:sz w:val="18"/>
          <w:szCs w:val="18"/>
        </w:rPr>
        <w:t xml:space="preserve">┌─────────────────────────────┐</w:t>
      </w:r>
      <w:r>
        <w:rPr>
          <w:rFonts w:ascii="Consolas" w:cs="Consolas" w:eastAsia="Consolas" w:hAnsi="Consolas"/>
          <w:sz w:val="18"/>
          <w:szCs w:val="18"/>
        </w:rPr>
        <w:br/>
        <w:t xml:space="preserve">│   Mobile Client (RN/Expo)    │</w:t>
      </w:r>
      <w:r>
        <w:rPr>
          <w:rFonts w:ascii="Consolas" w:cs="Consolas" w:eastAsia="Consolas" w:hAnsi="Consolas"/>
          <w:sz w:val="18"/>
          <w:szCs w:val="18"/>
        </w:rPr>
        <w:br/>
        <w:t xml:space="preserve">│  ┌─────────────────────────┐ │</w:t>
      </w:r>
      <w:r>
        <w:rPr>
          <w:rFonts w:ascii="Consolas" w:cs="Consolas" w:eastAsia="Consolas" w:hAnsi="Consolas"/>
          <w:sz w:val="18"/>
          <w:szCs w:val="18"/>
        </w:rPr>
        <w:br/>
        <w:t xml:space="preserve">│  │ Onboarding Module       │ │</w:t>
      </w:r>
      <w:r>
        <w:rPr>
          <w:rFonts w:ascii="Consolas" w:cs="Consolas" w:eastAsia="Consolas" w:hAnsi="Consolas"/>
          <w:sz w:val="18"/>
          <w:szCs w:val="18"/>
        </w:rPr>
        <w:br/>
        <w:t xml:space="preserve">│  │ Swipe Core Engine       │ │</w:t>
      </w:r>
      <w:r>
        <w:rPr>
          <w:rFonts w:ascii="Consolas" w:cs="Consolas" w:eastAsia="Consolas" w:hAnsi="Consolas"/>
          <w:sz w:val="18"/>
          <w:szCs w:val="18"/>
        </w:rPr>
        <w:br/>
        <w:t xml:space="preserve">│  │ Buffer Hydration Mgr    │ │</w:t>
      </w:r>
      <w:r>
        <w:rPr>
          <w:rFonts w:ascii="Consolas" w:cs="Consolas" w:eastAsia="Consolas" w:hAnsi="Consolas"/>
          <w:sz w:val="18"/>
          <w:szCs w:val="18"/>
        </w:rPr>
        <w:br/>
        <w:t xml:space="preserve">│  │ Preference Vector Store │ │</w:t>
      </w:r>
      <w:r>
        <w:rPr>
          <w:rFonts w:ascii="Consolas" w:cs="Consolas" w:eastAsia="Consolas" w:hAnsi="Consolas"/>
          <w:sz w:val="18"/>
          <w:szCs w:val="18"/>
        </w:rPr>
        <w:br/>
        <w:t xml:space="preserve">│  │ Optimization Dashboard  │ │</w:t>
      </w:r>
      <w:r>
        <w:rPr>
          <w:rFonts w:ascii="Consolas" w:cs="Consolas" w:eastAsia="Consolas" w:hAnsi="Consolas"/>
          <w:sz w:val="18"/>
          <w:szCs w:val="18"/>
        </w:rPr>
        <w:br/>
        <w:t xml:space="preserve">│  └───────────┬─────────────┘ │</w:t>
      </w:r>
      <w:r>
        <w:rPr>
          <w:rFonts w:ascii="Consolas" w:cs="Consolas" w:eastAsia="Consolas" w:hAnsi="Consolas"/>
          <w:sz w:val="18"/>
          <w:szCs w:val="18"/>
        </w:rPr>
        <w:br/>
        <w:t xml:space="preserve">└──────────────┼───────────────┘</w:t>
      </w:r>
      <w:r>
        <w:rPr>
          <w:rFonts w:ascii="Consolas" w:cs="Consolas" w:eastAsia="Consolas" w:hAnsi="Consolas"/>
          <w:sz w:val="18"/>
          <w:szCs w:val="18"/>
        </w:rPr>
        <w:br/>
        <w:t xml:space="preserve">               │ HTTPS/JSON</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Backend Proxy (serverless)  │</w:t>
      </w:r>
      <w:r>
        <w:rPr>
          <w:rFonts w:ascii="Consolas" w:cs="Consolas" w:eastAsia="Consolas" w:hAnsi="Consolas"/>
          <w:sz w:val="18"/>
          <w:szCs w:val="18"/>
        </w:rPr>
        <w:br/>
        <w:t xml:space="preserve">│  /api/discover               │</w:t>
      </w:r>
      <w:r>
        <w:rPr>
          <w:rFonts w:ascii="Consolas" w:cs="Consolas" w:eastAsia="Consolas" w:hAnsi="Consolas"/>
          <w:sz w:val="18"/>
          <w:szCs w:val="18"/>
        </w:rPr>
        <w:br/>
        <w:t xml:space="preserve">│  /api/providers/:movieId     │</w:t>
      </w:r>
      <w:r>
        <w:rPr>
          <w:rFonts w:ascii="Consolas" w:cs="Consolas" w:eastAsia="Consolas" w:hAnsi="Consolas"/>
          <w:sz w:val="18"/>
          <w:szCs w:val="18"/>
        </w:rPr>
        <w:br/>
        <w:t xml:space="preserve">│  /api/optimize (batch)       │</w:t>
      </w:r>
      <w:r>
        <w:rPr>
          <w:rFonts w:ascii="Consolas" w:cs="Consolas" w:eastAsia="Consolas" w:hAnsi="Consolas"/>
          <w:sz w:val="18"/>
          <w:szCs w:val="18"/>
        </w:rPr>
        <w:br/>
        <w:t xml:space="preserve">└──────┬────────────────┬──────┘</w:t>
      </w:r>
      <w:r>
        <w:rPr>
          <w:rFonts w:ascii="Consolas" w:cs="Consolas" w:eastAsia="Consolas" w:hAnsi="Consolas"/>
          <w:sz w:val="18"/>
          <w:szCs w:val="18"/>
        </w:rPr>
        <w:br/>
        <w:t xml:space="preserve">       │                │</w:t>
      </w:r>
      <w:r>
        <w:rPr>
          <w:rFonts w:ascii="Consolas" w:cs="Consolas" w:eastAsia="Consolas" w:hAnsi="Consolas"/>
          <w:sz w:val="18"/>
          <w:szCs w:val="18"/>
        </w:rPr>
        <w:br/>
        <w:t xml:space="preserve">       ▼                ▼</w:t>
      </w:r>
      <w:r>
        <w:rPr>
          <w:rFonts w:ascii="Consolas" w:cs="Consolas" w:eastAsia="Consolas" w:hAnsi="Consolas"/>
          <w:sz w:val="18"/>
          <w:szCs w:val="18"/>
        </w:rPr>
        <w:br/>
        <w:t xml:space="preserve">┌─────────────┐   ┌───────────────┐</w:t>
      </w:r>
      <w:r>
        <w:rPr>
          <w:rFonts w:ascii="Consolas" w:cs="Consolas" w:eastAsia="Consolas" w:hAnsi="Consolas"/>
          <w:sz w:val="18"/>
          <w:szCs w:val="18"/>
        </w:rPr>
        <w:br/>
        <w:t xml:space="preserve">│  Cache       │   │  TMDB API v3   │</w:t>
      </w:r>
      <w:r>
        <w:rPr>
          <w:rFonts w:ascii="Consolas" w:cs="Consolas" w:eastAsia="Consolas" w:hAnsi="Consolas"/>
          <w:sz w:val="18"/>
          <w:szCs w:val="18"/>
        </w:rPr>
        <w:br/>
        <w:t xml:space="preserve">│  (Redis/KV)  │   │  (external)    │</w:t>
      </w:r>
      <w:r>
        <w:rPr>
          <w:rFonts w:ascii="Consolas" w:cs="Consolas" w:eastAsia="Consolas" w:hAnsi="Consolas"/>
          <w:sz w:val="18"/>
          <w:szCs w:val="18"/>
        </w:rPr>
        <w:br/>
        <w:t xml:space="preserve">└─────────────┘   └───────────────┘</w:t>
      </w:r>
    </w:p>
    <w:p>
      <w:pPr>
        <w:pStyle w:val="Heading2"/>
        <w:spacing w:after="140" w:before="280"/>
      </w:pPr>
      <w:r>
        <w:rPr>
          <w:b/>
          <w:bCs/>
          <w:color w:val="2E74B5"/>
          <w:sz w:val="24"/>
          <w:szCs w:val="24"/>
        </w:rPr>
        <w:t xml:space="preserve">2.3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Mar>
              <w:top w:type="dxa" w:w="80"/>
              <w:left w:type="dxa" w:w="100"/>
              <w:bottom w:type="dxa" w:w="80"/>
              <w:right w:type="dxa" w:w="100"/>
            </w:tcMar>
            <w:vAlign w:val="center"/>
          </w:tcPr>
          <w:p>
            <w:r>
              <w:rPr>
                <w:b/>
                <w:bCs/>
                <w:color w:val="FFFFFF"/>
                <w:sz w:val="19"/>
                <w:szCs w:val="19"/>
              </w:rPr>
              <w:t xml:space="preserve">Component</w:t>
            </w:r>
          </w:p>
        </w:tc>
        <w:tc>
          <w:tcPr>
            <w:tcW w:type="dxa" w:w="6760"/>
            <w:shd w:fill="1F3864" w:color="auto" w:val="clear"/>
            <w:tcMar>
              <w:top w:type="dxa" w:w="80"/>
              <w:left w:type="dxa" w:w="100"/>
              <w:bottom w:type="dxa" w:w="80"/>
              <w:right w:type="dxa" w:w="100"/>
            </w:tcMar>
            <w:vAlign w:val="center"/>
          </w:tcPr>
          <w:p>
            <w:r>
              <w:rPr>
                <w:b/>
                <w:bCs/>
                <w:color w:val="FFFFFF"/>
                <w:sz w:val="19"/>
                <w:szCs w:val="19"/>
              </w:rPr>
              <w:t xml:space="preserve">Responsibility</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Onboarding Module</w:t>
            </w:r>
          </w:p>
        </w:tc>
        <w:tc>
          <w:tcPr>
            <w:tcW w:type="dxa" w:w="6760"/>
            <w:tcMar>
              <w:top w:type="dxa" w:w="80"/>
              <w:left w:type="dxa" w:w="100"/>
              <w:bottom w:type="dxa" w:w="80"/>
              <w:right w:type="dxa" w:w="100"/>
            </w:tcMar>
            <w:vAlign w:val="center"/>
          </w:tcPr>
          <w:p>
            <w:r>
              <w:rPr>
                <w:b w:val="false"/>
                <w:bCs w:val="false"/>
                <w:color w:val="000000"/>
                <w:sz w:val="19"/>
                <w:szCs w:val="19"/>
              </w:rPr>
              <w:t xml:space="preserve">Captures language/genre selections; persists to local storage (FR-1.x).</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Swipe Core Engine</w:t>
            </w:r>
          </w:p>
        </w:tc>
        <w:tc>
          <w:tcPr>
            <w:tcW w:type="dxa" w:w="6760"/>
            <w:tcMar>
              <w:top w:type="dxa" w:w="80"/>
              <w:left w:type="dxa" w:w="100"/>
              <w:bottom w:type="dxa" w:w="80"/>
              <w:right w:type="dxa" w:w="100"/>
            </w:tcMar>
            <w:vAlign w:val="center"/>
          </w:tcPr>
          <w:p>
            <w:r>
              <w:rPr>
                <w:b w:val="false"/>
                <w:bCs w:val="false"/>
                <w:color w:val="000000"/>
                <w:sz w:val="19"/>
                <w:szCs w:val="19"/>
              </w:rPr>
              <w:t xml:space="preserve">Gesture detection, card physics, discard/like routing, tap-for-synopsis (FR-3.x).</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Buffer Hydration Manager</w:t>
            </w:r>
          </w:p>
        </w:tc>
        <w:tc>
          <w:tcPr>
            <w:tcW w:type="dxa" w:w="6760"/>
            <w:tcMar>
              <w:top w:type="dxa" w:w="80"/>
              <w:left w:type="dxa" w:w="100"/>
              <w:bottom w:type="dxa" w:w="80"/>
              <w:right w:type="dxa" w:w="100"/>
            </w:tcMar>
            <w:vAlign w:val="center"/>
          </w:tcPr>
          <w:p>
            <w:r>
              <w:rPr>
                <w:b w:val="false"/>
                <w:bCs w:val="false"/>
                <w:color w:val="000000"/>
                <w:sz w:val="19"/>
                <w:szCs w:val="19"/>
              </w:rPr>
              <w:t xml:space="preserve">Monitors stack depth; triggers background pre-fetch below threshold (FR-2.x).</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Preference Vector Store</w:t>
            </w:r>
          </w:p>
        </w:tc>
        <w:tc>
          <w:tcPr>
            <w:tcW w:type="dxa" w:w="6760"/>
            <w:tcMar>
              <w:top w:type="dxa" w:w="80"/>
              <w:left w:type="dxa" w:w="100"/>
              <w:bottom w:type="dxa" w:w="80"/>
              <w:right w:type="dxa" w:w="100"/>
            </w:tcMar>
            <w:vAlign w:val="center"/>
          </w:tcPr>
          <w:p>
            <w:r>
              <w:rPr>
                <w:b w:val="false"/>
                <w:bCs w:val="false"/>
                <w:color w:val="000000"/>
                <w:sz w:val="19"/>
                <w:szCs w:val="19"/>
              </w:rPr>
              <w:t xml:space="preserve">In-memory weighted genre/keyword map updated per swipe (FR-4.x).</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Optimization Dashboard</w:t>
            </w:r>
          </w:p>
        </w:tc>
        <w:tc>
          <w:tcPr>
            <w:tcW w:type="dxa" w:w="6760"/>
            <w:tcMar>
              <w:top w:type="dxa" w:w="80"/>
              <w:left w:type="dxa" w:w="100"/>
              <w:bottom w:type="dxa" w:w="80"/>
              <w:right w:type="dxa" w:w="100"/>
            </w:tcMar>
            <w:vAlign w:val="center"/>
          </w:tcPr>
          <w:p>
            <w:r>
              <w:rPr>
                <w:b w:val="false"/>
                <w:bCs w:val="false"/>
                <w:color w:val="000000"/>
                <w:sz w:val="19"/>
                <w:szCs w:val="19"/>
              </w:rPr>
              <w:t xml:space="preserve">Renders ranked provider results and affiliate CTAs (FR-5.x).</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Backend Proxy</w:t>
            </w:r>
          </w:p>
        </w:tc>
        <w:tc>
          <w:tcPr>
            <w:tcW w:type="dxa" w:w="6760"/>
            <w:tcMar>
              <w:top w:type="dxa" w:w="80"/>
              <w:left w:type="dxa" w:w="100"/>
              <w:bottom w:type="dxa" w:w="80"/>
              <w:right w:type="dxa" w:w="100"/>
            </w:tcMar>
            <w:vAlign w:val="center"/>
          </w:tcPr>
          <w:p>
            <w:r>
              <w:rPr>
                <w:b w:val="false"/>
                <w:bCs w:val="false"/>
                <w:color w:val="000000"/>
                <w:sz w:val="19"/>
                <w:szCs w:val="19"/>
              </w:rPr>
              <w:t xml:space="preserve">Authenticates to TMDB server-side, shapes requests/responses, enforces cache-first reads.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Cache</w:t>
            </w:r>
          </w:p>
        </w:tc>
        <w:tc>
          <w:tcPr>
            <w:tcW w:type="dxa" w:w="6760"/>
            <w:tcMar>
              <w:top w:type="dxa" w:w="80"/>
              <w:left w:type="dxa" w:w="100"/>
              <w:bottom w:type="dxa" w:w="80"/>
              <w:right w:type="dxa" w:w="100"/>
            </w:tcMar>
            <w:vAlign w:val="center"/>
          </w:tcPr>
          <w:p>
            <w:r>
              <w:rPr>
                <w:b w:val="false"/>
                <w:bCs w:val="false"/>
                <w:color w:val="000000"/>
                <w:sz w:val="19"/>
                <w:szCs w:val="19"/>
              </w:rPr>
              <w:t xml:space="preserve">Short-TTL store for discover/provider responses; absorbs repeat and burst traffic.</w:t>
            </w:r>
          </w:p>
        </w:tc>
      </w:tr>
    </w:tbl>
    <w:p>
      <w:pPr>
        <w:pStyle w:val="Heading1"/>
        <w:spacing w:after="200" w:before="400"/>
      </w:pPr>
      <w:r>
        <w:rPr>
          <w:b/>
          <w:bCs/>
          <w:color w:val="1F3864"/>
          <w:sz w:val="30"/>
          <w:szCs w:val="30"/>
        </w:rPr>
        <w:t xml:space="preserve">3. Data Design</w:t>
      </w:r>
    </w:p>
    <w:p>
      <w:pPr>
        <w:pStyle w:val="Heading2"/>
        <w:spacing w:after="140" w:before="280"/>
      </w:pPr>
      <w:r>
        <w:rPr>
          <w:b/>
          <w:bCs/>
          <w:color w:val="2E74B5"/>
          <w:sz w:val="24"/>
          <w:szCs w:val="24"/>
        </w:rPr>
        <w:t xml:space="preserve">3.1 Client-Side Data Model</w:t>
      </w:r>
    </w:p>
    <w:p>
      <w:pPr>
        <w:shd w:fill="EDEDED" w:color="auto" w:val="clear"/>
        <w:spacing w:after="160"/>
      </w:pPr>
      <w:r>
        <w:rPr>
          <w:rFonts w:ascii="Consolas" w:cs="Consolas" w:eastAsia="Consolas" w:hAnsi="Consolas"/>
          <w:sz w:val="18"/>
          <w:szCs w:val="18"/>
        </w:rPr>
        <w:t xml:space="preserve">Movie {
  id: number
  title: string
  poster_path: string
  synopsis: string
  genre_ids: number[]
  original_language: string
  popularity: number
  watch_providers?: ProviderMatrix
}</w:t>
      </w:r>
    </w:p>
    <w:p>
      <w:pPr>
        <w:shd w:fill="EDEDED" w:color="auto" w:val="clear"/>
        <w:spacing w:after="160"/>
      </w:pPr>
      <w:r>
        <w:rPr>
          <w:rFonts w:ascii="Consolas" w:cs="Consolas" w:eastAsia="Consolas" w:hAnsi="Consolas"/>
          <w:sz w:val="18"/>
          <w:szCs w:val="18"/>
        </w:rPr>
        <w:t xml:space="preserve">ProviderMatrix {
  results: {
    [regionCode: string]: {
      flatrate?: Provider[]
      rent?: Provider[]
      buy?: Provider[]
    }
  }
}</w:t>
      </w:r>
    </w:p>
    <w:p>
      <w:pPr>
        <w:shd w:fill="EDEDED" w:color="auto" w:val="clear"/>
        <w:spacing w:after="160"/>
      </w:pPr>
      <w:r>
        <w:rPr>
          <w:rFonts w:ascii="Consolas" w:cs="Consolas" w:eastAsia="Consolas" w:hAnsi="Consolas"/>
          <w:sz w:val="18"/>
          <w:szCs w:val="18"/>
        </w:rPr>
        <w:t xml:space="preserve">Provider {
  provider_id: number
  provider_name: string
  logo_path: string
}</w:t>
      </w:r>
    </w:p>
    <w:p>
      <w:pPr>
        <w:shd w:fill="EDEDED" w:color="auto" w:val="clear"/>
        <w:spacing w:after="160"/>
      </w:pPr>
      <w:r>
        <w:rPr>
          <w:rFonts w:ascii="Consolas" w:cs="Consolas" w:eastAsia="Consolas" w:hAnsi="Consolas"/>
          <w:sz w:val="18"/>
          <w:szCs w:val="18"/>
        </w:rPr>
        <w:t xml:space="preserve">SessionState {
  userLanguage: string
  userSelectedGenreIds: number[]
  viewStateStack: Movie[]        // length 10-15
  discardList: number[]          // movie ids
  likedArray: Movie[]
  preferenceVector: Map&lt;number, number&gt;  // genreId -&gt; weight
}</w:t>
      </w:r>
    </w:p>
    <w:p>
      <w:pPr>
        <w:pStyle w:val="Heading2"/>
        <w:spacing w:after="140" w:before="280"/>
      </w:pPr>
      <w:r>
        <w:rPr>
          <w:b/>
          <w:bCs/>
          <w:color w:val="2E74B5"/>
          <w:sz w:val="24"/>
          <w:szCs w:val="24"/>
        </w:rPr>
        <w:t xml:space="preserve">3.2 Backend Cache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1960"/>
      </w:tblGrid>
      <w:tr>
        <w:tc>
          <w:tcPr>
            <w:tcW w:type="dxa" w:w="3600"/>
            <w:shd w:fill="1F3864" w:color="auto" w:val="clear"/>
            <w:tcMar>
              <w:top w:type="dxa" w:w="80"/>
              <w:left w:type="dxa" w:w="100"/>
              <w:bottom w:type="dxa" w:w="80"/>
              <w:right w:type="dxa" w:w="100"/>
            </w:tcMar>
            <w:vAlign w:val="center"/>
          </w:tcPr>
          <w:p>
            <w:r>
              <w:rPr>
                <w:b/>
                <w:bCs/>
                <w:color w:val="FFFFFF"/>
                <w:sz w:val="19"/>
                <w:szCs w:val="19"/>
              </w:rPr>
              <w:t xml:space="preserve">Key Pattern</w:t>
            </w:r>
          </w:p>
        </w:tc>
        <w:tc>
          <w:tcPr>
            <w:tcW w:type="dxa" w:w="3800"/>
            <w:shd w:fill="1F3864" w:color="auto" w:val="clear"/>
            <w:tcMar>
              <w:top w:type="dxa" w:w="80"/>
              <w:left w:type="dxa" w:w="100"/>
              <w:bottom w:type="dxa" w:w="80"/>
              <w:right w:type="dxa" w:w="100"/>
            </w:tcMar>
            <w:vAlign w:val="center"/>
          </w:tcPr>
          <w:p>
            <w:r>
              <w:rPr>
                <w:b/>
                <w:bCs/>
                <w:color w:val="FFFFFF"/>
                <w:sz w:val="19"/>
                <w:szCs w:val="19"/>
              </w:rPr>
              <w:t xml:space="preserve">Value</w:t>
            </w:r>
          </w:p>
        </w:tc>
        <w:tc>
          <w:tcPr>
            <w:tcW w:type="dxa" w:w="1960"/>
            <w:shd w:fill="1F3864" w:color="auto" w:val="clear"/>
            <w:tcMar>
              <w:top w:type="dxa" w:w="80"/>
              <w:left w:type="dxa" w:w="100"/>
              <w:bottom w:type="dxa" w:w="80"/>
              <w:right w:type="dxa" w:w="100"/>
            </w:tcMar>
            <w:vAlign w:val="center"/>
          </w:tcPr>
          <w:p>
            <w:r>
              <w:rPr>
                <w:b/>
                <w:bCs/>
                <w:color w:val="FFFFFF"/>
                <w:sz w:val="19"/>
                <w:szCs w:val="19"/>
              </w:rPr>
              <w:t xml:space="preserve">TTL</w:t>
            </w:r>
          </w:p>
        </w:tc>
      </w:tr>
      <w:tr>
        <w:tc>
          <w:tcPr>
            <w:tcW w:type="dxa" w:w="3600"/>
            <w:tcMar>
              <w:top w:type="dxa" w:w="80"/>
              <w:left w:type="dxa" w:w="100"/>
              <w:bottom w:type="dxa" w:w="80"/>
              <w:right w:type="dxa" w:w="100"/>
            </w:tcMar>
            <w:vAlign w:val="center"/>
          </w:tcPr>
          <w:p>
            <w:r>
              <w:rPr>
                <w:b w:val="false"/>
                <w:bCs w:val="false"/>
                <w:color w:val="000000"/>
                <w:sz w:val="19"/>
                <w:szCs w:val="19"/>
              </w:rPr>
              <w:t xml:space="preserve">discover:{lang}:{genreHash}:{page}</w:t>
            </w:r>
          </w:p>
        </w:tc>
        <w:tc>
          <w:tcPr>
            <w:tcW w:type="dxa" w:w="3800"/>
            <w:tcMar>
              <w:top w:type="dxa" w:w="80"/>
              <w:left w:type="dxa" w:w="100"/>
              <w:bottom w:type="dxa" w:w="80"/>
              <w:right w:type="dxa" w:w="100"/>
            </w:tcMar>
            <w:vAlign w:val="center"/>
          </w:tcPr>
          <w:p>
            <w:r>
              <w:rPr>
                <w:b w:val="false"/>
                <w:bCs w:val="false"/>
                <w:color w:val="000000"/>
                <w:sz w:val="19"/>
                <w:szCs w:val="19"/>
              </w:rPr>
              <w:t xml:space="preserve">TMDB discover response payload</w:t>
            </w:r>
          </w:p>
        </w:tc>
        <w:tc>
          <w:tcPr>
            <w:tcW w:type="dxa" w:w="1960"/>
            <w:tcMar>
              <w:top w:type="dxa" w:w="80"/>
              <w:left w:type="dxa" w:w="100"/>
              <w:bottom w:type="dxa" w:w="80"/>
              <w:right w:type="dxa" w:w="100"/>
            </w:tcMar>
            <w:vAlign w:val="center"/>
          </w:tcPr>
          <w:p>
            <w:r>
              <w:rPr>
                <w:b w:val="false"/>
                <w:bCs w:val="false"/>
                <w:color w:val="000000"/>
                <w:sz w:val="19"/>
                <w:szCs w:val="19"/>
              </w:rPr>
              <w:t xml:space="preserve">15 min</w:t>
            </w:r>
          </w:p>
        </w:tc>
      </w:tr>
      <w:tr>
        <w:tc>
          <w:tcPr>
            <w:tcW w:type="dxa" w:w="3600"/>
            <w:tcMar>
              <w:top w:type="dxa" w:w="80"/>
              <w:left w:type="dxa" w:w="100"/>
              <w:bottom w:type="dxa" w:w="80"/>
              <w:right w:type="dxa" w:w="100"/>
            </w:tcMar>
            <w:vAlign w:val="center"/>
          </w:tcPr>
          <w:p>
            <w:r>
              <w:rPr>
                <w:b w:val="false"/>
                <w:bCs w:val="false"/>
                <w:color w:val="000000"/>
                <w:sz w:val="19"/>
                <w:szCs w:val="19"/>
              </w:rPr>
              <w:t xml:space="preserve">providers:{movieId}</w:t>
            </w:r>
          </w:p>
        </w:tc>
        <w:tc>
          <w:tcPr>
            <w:tcW w:type="dxa" w:w="3800"/>
            <w:tcMar>
              <w:top w:type="dxa" w:w="80"/>
              <w:left w:type="dxa" w:w="100"/>
              <w:bottom w:type="dxa" w:w="80"/>
              <w:right w:type="dxa" w:w="100"/>
            </w:tcMar>
            <w:vAlign w:val="center"/>
          </w:tcPr>
          <w:p>
            <w:r>
              <w:rPr>
                <w:b w:val="false"/>
                <w:bCs w:val="false"/>
                <w:color w:val="000000"/>
                <w:sz w:val="19"/>
                <w:szCs w:val="19"/>
              </w:rPr>
              <w:t xml:space="preserve">TMDB watch/providers response payload</w:t>
            </w:r>
          </w:p>
        </w:tc>
        <w:tc>
          <w:tcPr>
            <w:tcW w:type="dxa" w:w="1960"/>
            <w:tcMar>
              <w:top w:type="dxa" w:w="80"/>
              <w:left w:type="dxa" w:w="100"/>
              <w:bottom w:type="dxa" w:w="80"/>
              <w:right w:type="dxa" w:w="100"/>
            </w:tcMar>
            <w:vAlign w:val="center"/>
          </w:tcPr>
          <w:p>
            <w:r>
              <w:rPr>
                <w:b w:val="false"/>
                <w:bCs w:val="false"/>
                <w:color w:val="000000"/>
                <w:sz w:val="19"/>
                <w:szCs w:val="19"/>
              </w:rPr>
              <w:t xml:space="preserve">12 hours</w:t>
            </w:r>
          </w:p>
        </w:tc>
      </w:tr>
    </w:tbl>
    <w:p>
      <w:pPr>
        <w:spacing w:after="160" w:line="276"/>
      </w:pPr>
      <w:r>
        <w:rPr>
          <w:sz w:val="21"/>
          <w:szCs w:val="21"/>
        </w:rPr>
        <w:t xml:space="preserve">Provider availability changes infrequently relative to discovery popularity ordering, hence the longer TTL. Discover results are shorter-lived to keep recommendations feeling fresh.</w:t>
      </w:r>
    </w:p>
    <w:p>
      <w:pPr>
        <w:pStyle w:val="Heading2"/>
        <w:spacing w:after="140" w:before="280"/>
      </w:pPr>
      <w:r>
        <w:rPr>
          <w:b/>
          <w:bCs/>
          <w:color w:val="2E74B5"/>
          <w:sz w:val="24"/>
          <w:szCs w:val="24"/>
        </w:rPr>
        <w:t xml:space="preserve">3.3 Aggregation Output Model</w:t>
      </w:r>
    </w:p>
    <w:p>
      <w:pPr>
        <w:shd w:fill="EDEDED" w:color="auto" w:val="clear"/>
        <w:spacing w:after="160"/>
      </w:pPr>
      <w:r>
        <w:rPr>
          <w:rFonts w:ascii="Consolas" w:cs="Consolas" w:eastAsia="Consolas" w:hAnsi="Consolas"/>
          <w:sz w:val="18"/>
          <w:szCs w:val="18"/>
        </w:rPr>
        <w:t xml:space="preserve">OptimizationResult {
  providers: [
    {
      provider_name: string
      match_count: number
      match_percentage: number
      affiliate_link: string
    }
  ]
  totalLikedWithProviderData: number
}</w:t>
      </w:r>
    </w:p>
    <w:p>
      <w:pPr>
        <w:pStyle w:val="Heading1"/>
        <w:spacing w:after="200" w:before="400"/>
      </w:pPr>
      <w:r>
        <w:rPr>
          <w:b/>
          <w:bCs/>
          <w:color w:val="1F3864"/>
          <w:sz w:val="30"/>
          <w:szCs w:val="30"/>
        </w:rPr>
        <w:t xml:space="preserve">4. Component Design</w:t>
      </w:r>
    </w:p>
    <w:p>
      <w:pPr>
        <w:pStyle w:val="Heading3"/>
        <w:spacing w:after="100" w:before="200"/>
      </w:pPr>
      <w:r>
        <w:rPr>
          <w:b/>
          <w:bCs/>
          <w:color w:val="595959"/>
          <w:sz w:val="22"/>
          <w:szCs w:val="22"/>
        </w:rPr>
        <w:t xml:space="preserve">4.1 Swipe Core Engine</w:t>
      </w:r>
    </w:p>
    <w:p>
      <w:pPr>
        <w:spacing w:after="160" w:line="276"/>
      </w:pPr>
      <w:r>
        <w:rPr>
          <w:sz w:val="21"/>
          <w:szCs w:val="21"/>
        </w:rPr>
        <w:t xml:space="preserve">Implemented with a native-gesture library bound to a card-stack renderer. Design decisions:</w:t>
      </w:r>
    </w:p>
    <w:p>
      <w:pPr>
        <w:pStyle w:val="ListParagraph"/>
        <w:numPr>
          <w:ilvl w:val="0"/>
          <w:numId w:val="2"/>
        </w:numPr>
        <w:spacing w:after="80"/>
      </w:pPr>
      <w:r>
        <w:rPr>
          <w:sz w:val="21"/>
          <w:szCs w:val="21"/>
        </w:rPr>
        <w:t xml:space="preserve">Only the top 1–2 cards in the stack are mounted/rendered at a time; the remainder of the buffer stays as lightweight data objects to avoid re-render cost.</w:t>
      </w:r>
    </w:p>
    <w:p>
      <w:pPr>
        <w:pStyle w:val="ListParagraph"/>
        <w:numPr>
          <w:ilvl w:val="0"/>
          <w:numId w:val="2"/>
        </w:numPr>
        <w:spacing w:after="80"/>
      </w:pPr>
      <w:r>
        <w:rPr>
          <w:sz w:val="21"/>
          <w:szCs w:val="21"/>
        </w:rPr>
        <w:t xml:space="preserve">Swipe threshold (distance + velocity) determines commit vs. snap-back; commit dispatches a discrete action (LIKE / DISCARD) to the session reducer.</w:t>
      </w:r>
    </w:p>
    <w:p>
      <w:pPr>
        <w:pStyle w:val="ListParagraph"/>
        <w:numPr>
          <w:ilvl w:val="0"/>
          <w:numId w:val="2"/>
        </w:numPr>
        <w:spacing w:after="80"/>
      </w:pPr>
      <w:r>
        <w:rPr>
          <w:sz w:val="21"/>
          <w:szCs w:val="21"/>
        </w:rPr>
        <w:t xml:space="preserve">Tap-for-synopsis is disambiguated from swipe-start via a movement-distance threshold within a short time window.</w:t>
      </w:r>
    </w:p>
    <w:p>
      <w:pPr>
        <w:pStyle w:val="Heading3"/>
        <w:spacing w:after="100" w:before="200"/>
      </w:pPr>
      <w:r>
        <w:rPr>
          <w:b/>
          <w:bCs/>
          <w:color w:val="595959"/>
          <w:sz w:val="22"/>
          <w:szCs w:val="22"/>
        </w:rPr>
        <w:t xml:space="preserve">4.2 Buffer Hydration Manager</w:t>
      </w:r>
    </w:p>
    <w:p>
      <w:pPr>
        <w:spacing w:after="160" w:line="276"/>
      </w:pPr>
      <w:r>
        <w:rPr>
          <w:sz w:val="21"/>
          <w:szCs w:val="21"/>
        </w:rPr>
        <w:t xml:space="preserve">A watcher subscribed to viewStateStack.length. When length &lt; 4 (FR-2.3), it issues a background fetch for the next discover page using the current preferenceVector-adjusted genre allocation, and appends results to the stack without disrupting the currently displayed card. Retries use exponential backoff (1s, 2s, 4s) capped at 3 attempts (FR-2.5), after which a small non-blocking toast indicates a temporary connectivity issue.</w:t>
      </w:r>
    </w:p>
    <w:p>
      <w:pPr>
        <w:pStyle w:val="Heading3"/>
        <w:spacing w:after="100" w:before="200"/>
      </w:pPr>
      <w:r>
        <w:rPr>
          <w:b/>
          <w:bCs/>
          <w:color w:val="595959"/>
          <w:sz w:val="22"/>
          <w:szCs w:val="22"/>
        </w:rPr>
        <w:t xml:space="preserve">4.3 Preference Vector Adjustment</w:t>
      </w:r>
    </w:p>
    <w:p>
      <w:pPr>
        <w:spacing w:after="160" w:line="276"/>
      </w:pPr>
      <w:r>
        <w:rPr>
          <w:sz w:val="21"/>
          <w:szCs w:val="21"/>
        </w:rPr>
        <w:t xml:space="preserve">A lightweight in-memory map from genre_id to a float weight, initialized to zero at session start. Right swipes apply a positive increment to the swiped title's genre_ids and to any implicit keyword nodes derived from its metadata; left swipes apply a smaller negative dampening to the same genres. On each hydration trigger, the top-N weighted genre IDs are merged into the with_genres parameter sent to the backend, biasing subsequent pages toward reinforced preferences while still allowing some diversity (the engine intentionally avoids collapsing to a single genre — see design note below).</w:t>
      </w:r>
    </w:p>
    <w:p>
      <w:pPr>
        <w:spacing w:after="160" w:line="276"/>
      </w:pPr>
      <w:r>
        <w:rPr>
          <w:sz w:val="21"/>
          <w:szCs w:val="21"/>
        </w:rPr>
        <w:t xml:space="preserve">Design note: weights are clamped and periodically decayed slightly to prevent a single early strong signal from dominating the entire session (category flooding, referenced in the source blueprint).</w:t>
      </w:r>
    </w:p>
    <w:p>
      <w:pPr>
        <w:pStyle w:val="Heading3"/>
        <w:spacing w:after="100" w:before="200"/>
      </w:pPr>
      <w:r>
        <w:rPr>
          <w:b/>
          <w:bCs/>
          <w:color w:val="595959"/>
          <w:sz w:val="22"/>
          <w:szCs w:val="22"/>
        </w:rPr>
        <w:t xml:space="preserve">4.4 Optimization Engine</w:t>
      </w:r>
    </w:p>
    <w:p>
      <w:pPr>
        <w:spacing w:after="160" w:line="276"/>
      </w:pPr>
      <w:r>
        <w:rPr>
          <w:sz w:val="21"/>
          <w:szCs w:val="21"/>
        </w:rPr>
        <w:t xml:space="preserve">On SWIPE_UP, the client sends the accumulated likedArray's movie IDs to the backend in a single batch call rather than N individual client-to-TMDB calls. The backend resolves provider data per ID (cache-first), then performs the aggregation:</w:t>
      </w:r>
    </w:p>
    <w:p>
      <w:pPr>
        <w:shd w:fill="EDEDED" w:color="auto" w:val="clear"/>
        <w:spacing w:after="160"/>
      </w:pPr>
      <w:r>
        <w:rPr>
          <w:rFonts w:ascii="Consolas" w:cs="Consolas" w:eastAsia="Consolas" w:hAnsi="Consolas"/>
          <w:sz w:val="18"/>
          <w:szCs w:val="18"/>
        </w:rPr>
        <w:t xml:space="preserve">providers.reduce((acc, movie) =&gt; {
  const flatrate = movie.watch_providers?.results?.[region]?.flatrate || [];
  flatrate.forEach(pr =&gt; {
    acc[pr.provider_name] = (acc[pr.provider_name] || 0) + 1;
  });
  return acc;
}, {})</w:t>
      </w:r>
    </w:p>
    <w:p>
      <w:pPr>
        <w:spacing w:after="160" w:line="276"/>
      </w:pPr>
      <w:r>
        <w:rPr>
          <w:sz w:val="21"/>
          <w:szCs w:val="21"/>
        </w:rPr>
        <w:t xml:space="preserve">The backend then converts counts to percentages of total liked titles with provider data, sorts descending, attaches the appropriate affiliate deep link per provider, and returns the OptimizationResult to the client for rendering (FR-5.1–FR-5.5).</w:t>
      </w:r>
    </w:p>
    <w:p>
      <w:pPr>
        <w:spacing w:after="160" w:line="276"/>
      </w:pPr>
      <w:r>
        <w:rPr>
          <w:sz w:val="21"/>
          <w:szCs w:val="21"/>
        </w:rPr>
        <w:t xml:space="preserve">Moving this aggregation server-side (versus the client-only sketch in the original blueprint) keeps affiliate-link construction and any partner-specific tracking parameters out of the client bundle, and allows the backend to batch the N provider lookups efficiently against the cache.</w:t>
      </w:r>
    </w:p>
    <w:p>
      <w:pPr>
        <w:pStyle w:val="Heading1"/>
        <w:spacing w:after="200" w:before="400"/>
      </w:pPr>
      <w:r>
        <w:rPr>
          <w:b/>
          <w:bCs/>
          <w:color w:val="1F3864"/>
          <w:sz w:val="30"/>
          <w:szCs w:val="30"/>
        </w:rPr>
        <w:t xml:space="preserve">5. API Design — Backend Proxy</w:t>
      </w:r>
    </w:p>
    <w:p>
      <w:pPr>
        <w:spacing w:after="160" w:line="276"/>
      </w:pPr>
      <w:r>
        <w:rPr>
          <w:sz w:val="21"/>
          <w:szCs w:val="21"/>
        </w:rPr>
        <w:t xml:space="preserve">The backend never forwards the TMDB API key to the client. All endpoints below are called by the client; the proxy attaches TMDB credentials server-side.</w:t>
      </w:r>
    </w:p>
    <w:p>
      <w:pPr>
        <w:pStyle w:val="Heading3"/>
        <w:spacing w:after="100" w:before="200"/>
      </w:pPr>
      <w:r>
        <w:rPr>
          <w:b/>
          <w:bCs/>
          <w:color w:val="595959"/>
          <w:sz w:val="22"/>
          <w:szCs w:val="22"/>
        </w:rPr>
        <w:t xml:space="preserve">5.1 GET /api/discover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864" w:color="auto" w:val="clear"/>
            <w:tcMar>
              <w:top w:type="dxa" w:w="80"/>
              <w:left w:type="dxa" w:w="100"/>
              <w:bottom w:type="dxa" w:w="80"/>
              <w:right w:type="dxa" w:w="100"/>
            </w:tcMar>
            <w:vAlign w:val="center"/>
          </w:tcPr>
          <w:p>
            <w:r>
              <w:rPr>
                <w:b/>
                <w:bCs/>
                <w:color w:val="FFFFFF"/>
                <w:sz w:val="19"/>
                <w:szCs w:val="19"/>
              </w:rPr>
              <w:t xml:space="preserve">Field</w:t>
            </w:r>
          </w:p>
        </w:tc>
        <w:tc>
          <w:tcPr>
            <w:tcW w:type="dxa" w:w="7160"/>
            <w:shd w:fill="1F3864" w:color="auto" w:val="clear"/>
            <w:tcMar>
              <w:top w:type="dxa" w:w="80"/>
              <w:left w:type="dxa" w:w="100"/>
              <w:bottom w:type="dxa" w:w="80"/>
              <w:right w:type="dxa" w:w="100"/>
            </w:tcMar>
            <w:vAlign w:val="center"/>
          </w:tcPr>
          <w:p>
            <w:r>
              <w:rPr>
                <w:b/>
                <w:bCs/>
                <w:color w:val="FFFFFF"/>
                <w:sz w:val="19"/>
                <w:szCs w:val="19"/>
              </w:rPr>
              <w:t xml:space="preserve">Detail</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Query params</w:t>
            </w:r>
          </w:p>
        </w:tc>
        <w:tc>
          <w:tcPr>
            <w:tcW w:type="dxa" w:w="7160"/>
            <w:tcMar>
              <w:top w:type="dxa" w:w="80"/>
              <w:left w:type="dxa" w:w="100"/>
              <w:bottom w:type="dxa" w:w="80"/>
              <w:right w:type="dxa" w:w="100"/>
            </w:tcMar>
            <w:vAlign w:val="center"/>
          </w:tcPr>
          <w:p>
            <w:r>
              <w:rPr>
                <w:b w:val="false"/>
                <w:bCs w:val="false"/>
                <w:color w:val="000000"/>
                <w:sz w:val="19"/>
                <w:szCs w:val="19"/>
              </w:rPr>
              <w:t xml:space="preserve">lang, genres (comma-separated), page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Behavior</w:t>
            </w:r>
          </w:p>
        </w:tc>
        <w:tc>
          <w:tcPr>
            <w:tcW w:type="dxa" w:w="7160"/>
            <w:tcMar>
              <w:top w:type="dxa" w:w="80"/>
              <w:left w:type="dxa" w:w="100"/>
              <w:bottom w:type="dxa" w:w="80"/>
              <w:right w:type="dxa" w:w="100"/>
            </w:tcMar>
            <w:vAlign w:val="center"/>
          </w:tcPr>
          <w:p>
            <w:r>
              <w:rPr>
                <w:b w:val="false"/>
                <w:bCs w:val="false"/>
                <w:color w:val="000000"/>
                <w:sz w:val="19"/>
                <w:szCs w:val="19"/>
              </w:rPr>
              <w:t xml:space="preserve">Checks cache (discover:{lang}:{genreHash}:{page}); on miss, calls TMDB /discover/movie with server-held api_key, stores result with 15 min TTL, returns to client.</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Response</w:t>
            </w:r>
          </w:p>
        </w:tc>
        <w:tc>
          <w:tcPr>
            <w:tcW w:type="dxa" w:w="7160"/>
            <w:tcMar>
              <w:top w:type="dxa" w:w="80"/>
              <w:left w:type="dxa" w:w="100"/>
              <w:bottom w:type="dxa" w:w="80"/>
              <w:right w:type="dxa" w:w="100"/>
            </w:tcMar>
            <w:vAlign w:val="center"/>
          </w:tcPr>
          <w:p>
            <w:r>
              <w:rPr>
                <w:b w:val="false"/>
                <w:bCs w:val="false"/>
                <w:color w:val="000000"/>
                <w:sz w:val="19"/>
                <w:szCs w:val="19"/>
              </w:rPr>
              <w:t xml:space="preserve">{ results: Movie[], page: number, total_pages: number }</w:t>
            </w:r>
          </w:p>
        </w:tc>
      </w:tr>
    </w:tbl>
    <w:p>
      <w:pPr>
        <w:pStyle w:val="Heading3"/>
        <w:spacing w:after="100" w:before="200"/>
      </w:pPr>
      <w:r>
        <w:rPr>
          <w:b/>
          <w:bCs/>
          <w:color w:val="595959"/>
          <w:sz w:val="22"/>
          <w:szCs w:val="22"/>
        </w:rPr>
        <w:t xml:space="preserve">5.2 GET /api/providers/:movieId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864" w:color="auto" w:val="clear"/>
            <w:tcMar>
              <w:top w:type="dxa" w:w="80"/>
              <w:left w:type="dxa" w:w="100"/>
              <w:bottom w:type="dxa" w:w="80"/>
              <w:right w:type="dxa" w:w="100"/>
            </w:tcMar>
            <w:vAlign w:val="center"/>
          </w:tcPr>
          <w:p>
            <w:r>
              <w:rPr>
                <w:b/>
                <w:bCs/>
                <w:color w:val="FFFFFF"/>
                <w:sz w:val="19"/>
                <w:szCs w:val="19"/>
              </w:rPr>
              <w:t xml:space="preserve">Field</w:t>
            </w:r>
          </w:p>
        </w:tc>
        <w:tc>
          <w:tcPr>
            <w:tcW w:type="dxa" w:w="7160"/>
            <w:shd w:fill="1F3864" w:color="auto" w:val="clear"/>
            <w:tcMar>
              <w:top w:type="dxa" w:w="80"/>
              <w:left w:type="dxa" w:w="100"/>
              <w:bottom w:type="dxa" w:w="80"/>
              <w:right w:type="dxa" w:w="100"/>
            </w:tcMar>
            <w:vAlign w:val="center"/>
          </w:tcPr>
          <w:p>
            <w:r>
              <w:rPr>
                <w:b/>
                <w:bCs/>
                <w:color w:val="FFFFFF"/>
                <w:sz w:val="19"/>
                <w:szCs w:val="19"/>
              </w:rPr>
              <w:t xml:space="preserve">Detail</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Path param</w:t>
            </w:r>
          </w:p>
        </w:tc>
        <w:tc>
          <w:tcPr>
            <w:tcW w:type="dxa" w:w="7160"/>
            <w:tcMar>
              <w:top w:type="dxa" w:w="80"/>
              <w:left w:type="dxa" w:w="100"/>
              <w:bottom w:type="dxa" w:w="80"/>
              <w:right w:type="dxa" w:w="100"/>
            </w:tcMar>
            <w:vAlign w:val="center"/>
          </w:tcPr>
          <w:p>
            <w:r>
              <w:rPr>
                <w:b w:val="false"/>
                <w:bCs w:val="false"/>
                <w:color w:val="000000"/>
                <w:sz w:val="19"/>
                <w:szCs w:val="19"/>
              </w:rPr>
              <w:t xml:space="preserve">movieId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Behavior</w:t>
            </w:r>
          </w:p>
        </w:tc>
        <w:tc>
          <w:tcPr>
            <w:tcW w:type="dxa" w:w="7160"/>
            <w:tcMar>
              <w:top w:type="dxa" w:w="80"/>
              <w:left w:type="dxa" w:w="100"/>
              <w:bottom w:type="dxa" w:w="80"/>
              <w:right w:type="dxa" w:w="100"/>
            </w:tcMar>
            <w:vAlign w:val="center"/>
          </w:tcPr>
          <w:p>
            <w:r>
              <w:rPr>
                <w:b w:val="false"/>
                <w:bCs w:val="false"/>
                <w:color w:val="000000"/>
                <w:sz w:val="19"/>
                <w:szCs w:val="19"/>
              </w:rPr>
              <w:t xml:space="preserve">Checks cache (providers:{movieId}); on miss, calls TMDB /movie/{id}/watch/providers, stores with 12h TTL.</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Response</w:t>
            </w:r>
          </w:p>
        </w:tc>
        <w:tc>
          <w:tcPr>
            <w:tcW w:type="dxa" w:w="7160"/>
            <w:tcMar>
              <w:top w:type="dxa" w:w="80"/>
              <w:left w:type="dxa" w:w="100"/>
              <w:bottom w:type="dxa" w:w="80"/>
              <w:right w:type="dxa" w:w="100"/>
            </w:tcMar>
            <w:vAlign w:val="center"/>
          </w:tcPr>
          <w:p>
            <w:r>
              <w:rPr>
                <w:b w:val="false"/>
                <w:bCs w:val="false"/>
                <w:color w:val="000000"/>
                <w:sz w:val="19"/>
                <w:szCs w:val="19"/>
              </w:rPr>
              <w:t xml:space="preserve">ProviderMatrix</w:t>
            </w:r>
          </w:p>
        </w:tc>
      </w:tr>
    </w:tbl>
    <w:p>
      <w:pPr>
        <w:pStyle w:val="Heading3"/>
        <w:spacing w:after="100" w:before="200"/>
      </w:pPr>
      <w:r>
        <w:rPr>
          <w:b/>
          <w:bCs/>
          <w:color w:val="595959"/>
          <w:sz w:val="22"/>
          <w:szCs w:val="22"/>
        </w:rPr>
        <w:t xml:space="preserve">5.3 POST /api/optimize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864" w:color="auto" w:val="clear"/>
            <w:tcMar>
              <w:top w:type="dxa" w:w="80"/>
              <w:left w:type="dxa" w:w="100"/>
              <w:bottom w:type="dxa" w:w="80"/>
              <w:right w:type="dxa" w:w="100"/>
            </w:tcMar>
            <w:vAlign w:val="center"/>
          </w:tcPr>
          <w:p>
            <w:r>
              <w:rPr>
                <w:b/>
                <w:bCs/>
                <w:color w:val="FFFFFF"/>
                <w:sz w:val="19"/>
                <w:szCs w:val="19"/>
              </w:rPr>
              <w:t xml:space="preserve">Field</w:t>
            </w:r>
          </w:p>
        </w:tc>
        <w:tc>
          <w:tcPr>
            <w:tcW w:type="dxa" w:w="7160"/>
            <w:shd w:fill="1F3864" w:color="auto" w:val="clear"/>
            <w:tcMar>
              <w:top w:type="dxa" w:w="80"/>
              <w:left w:type="dxa" w:w="100"/>
              <w:bottom w:type="dxa" w:w="80"/>
              <w:right w:type="dxa" w:w="100"/>
            </w:tcMar>
            <w:vAlign w:val="center"/>
          </w:tcPr>
          <w:p>
            <w:r>
              <w:rPr>
                <w:b/>
                <w:bCs/>
                <w:color w:val="FFFFFF"/>
                <w:sz w:val="19"/>
                <w:szCs w:val="19"/>
              </w:rPr>
              <w:t xml:space="preserve">Detail</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Body</w:t>
            </w:r>
          </w:p>
        </w:tc>
        <w:tc>
          <w:tcPr>
            <w:tcW w:type="dxa" w:w="7160"/>
            <w:tcMar>
              <w:top w:type="dxa" w:w="80"/>
              <w:left w:type="dxa" w:w="100"/>
              <w:bottom w:type="dxa" w:w="80"/>
              <w:right w:type="dxa" w:w="100"/>
            </w:tcMar>
            <w:vAlign w:val="center"/>
          </w:tcPr>
          <w:p>
            <w:r>
              <w:rPr>
                <w:b w:val="false"/>
                <w:bCs w:val="false"/>
                <w:color w:val="000000"/>
                <w:sz w:val="19"/>
                <w:szCs w:val="19"/>
              </w:rPr>
              <w:t xml:space="preserve">{ movieIds: number[], region: string }</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Behavior</w:t>
            </w:r>
          </w:p>
        </w:tc>
        <w:tc>
          <w:tcPr>
            <w:tcW w:type="dxa" w:w="7160"/>
            <w:tcMar>
              <w:top w:type="dxa" w:w="80"/>
              <w:left w:type="dxa" w:w="100"/>
              <w:bottom w:type="dxa" w:w="80"/>
              <w:right w:type="dxa" w:w="100"/>
            </w:tcMar>
            <w:vAlign w:val="center"/>
          </w:tcPr>
          <w:p>
            <w:r>
              <w:rPr>
                <w:b w:val="false"/>
                <w:bCs w:val="false"/>
                <w:color w:val="000000"/>
                <w:sz w:val="19"/>
                <w:szCs w:val="19"/>
              </w:rPr>
              <w:t xml:space="preserve">Resolves provider data per ID (cache-first, batched), aggregates per §4.4, attaches affiliate links, returns ranked result.</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Response</w:t>
            </w:r>
          </w:p>
        </w:tc>
        <w:tc>
          <w:tcPr>
            <w:tcW w:type="dxa" w:w="7160"/>
            <w:tcMar>
              <w:top w:type="dxa" w:w="80"/>
              <w:left w:type="dxa" w:w="100"/>
              <w:bottom w:type="dxa" w:w="80"/>
              <w:right w:type="dxa" w:w="100"/>
            </w:tcMar>
            <w:vAlign w:val="center"/>
          </w:tcPr>
          <w:p>
            <w:r>
              <w:rPr>
                <w:b w:val="false"/>
                <w:bCs w:val="false"/>
                <w:color w:val="000000"/>
                <w:sz w:val="19"/>
                <w:szCs w:val="19"/>
              </w:rPr>
              <w:t xml:space="preserve">OptimizationResult</w:t>
            </w:r>
          </w:p>
        </w:tc>
      </w:tr>
    </w:tbl>
    <w:p>
      <w:pPr>
        <w:pStyle w:val="Heading1"/>
        <w:spacing w:after="200" w:before="400"/>
      </w:pPr>
      <w:r>
        <w:rPr>
          <w:b/>
          <w:bCs/>
          <w:color w:val="1F3864"/>
          <w:sz w:val="30"/>
          <w:szCs w:val="30"/>
        </w:rPr>
        <w:t xml:space="preserve">6. Key Sequence Flows</w:t>
      </w:r>
    </w:p>
    <w:p>
      <w:pPr>
        <w:pStyle w:val="Heading3"/>
        <w:spacing w:after="100" w:before="200"/>
      </w:pPr>
      <w:r>
        <w:rPr>
          <w:b/>
          <w:bCs/>
          <w:color w:val="595959"/>
          <w:sz w:val="22"/>
          <w:szCs w:val="22"/>
        </w:rPr>
        <w:t xml:space="preserve">6.1 Session Start &amp; Buffer Hydration</w:t>
      </w:r>
    </w:p>
    <w:p>
      <w:pPr>
        <w:shd w:fill="EDEDED" w:color="auto" w:val="clear"/>
        <w:spacing w:after="160"/>
      </w:pPr>
      <w:r>
        <w:rPr>
          <w:rFonts w:ascii="Consolas" w:cs="Consolas" w:eastAsia="Consolas" w:hAnsi="Consolas"/>
          <w:sz w:val="18"/>
          <w:szCs w:val="18"/>
        </w:rPr>
        <w:t xml:space="preserve">Client              Backend Proxy         Cache        TMDB</w:t>
      </w:r>
      <w:r>
        <w:rPr>
          <w:rFonts w:ascii="Consolas" w:cs="Consolas" w:eastAsia="Consolas" w:hAnsi="Consolas"/>
          <w:sz w:val="18"/>
          <w:szCs w:val="18"/>
        </w:rPr>
        <w:br/>
        <w:t xml:space="preserve">  │ onboarding done      │                   │            │</w:t>
      </w:r>
      <w:r>
        <w:rPr>
          <w:rFonts w:ascii="Consolas" w:cs="Consolas" w:eastAsia="Consolas" w:hAnsi="Consolas"/>
          <w:sz w:val="18"/>
          <w:szCs w:val="18"/>
        </w:rPr>
        <w:br/>
        <w:t xml:space="preserve">  │─── GET /api/discover ──────────────────►│            │</w:t>
      </w:r>
      <w:r>
        <w:rPr>
          <w:rFonts w:ascii="Consolas" w:cs="Consolas" w:eastAsia="Consolas" w:hAnsi="Consolas"/>
          <w:sz w:val="18"/>
          <w:szCs w:val="18"/>
        </w:rPr>
        <w:br/>
        <w:t xml:space="preserve">  │                      │── cache miss ────►│            │</w:t>
      </w:r>
      <w:r>
        <w:rPr>
          <w:rFonts w:ascii="Consolas" w:cs="Consolas" w:eastAsia="Consolas" w:hAnsi="Consolas"/>
          <w:sz w:val="18"/>
          <w:szCs w:val="18"/>
        </w:rPr>
        <w:br/>
        <w:t xml:space="preserve">  │                      │◄── miss ──────────│            │</w:t>
      </w:r>
      <w:r>
        <w:rPr>
          <w:rFonts w:ascii="Consolas" w:cs="Consolas" w:eastAsia="Consolas" w:hAnsi="Consolas"/>
          <w:sz w:val="18"/>
          <w:szCs w:val="18"/>
        </w:rPr>
        <w:br/>
        <w:t xml:space="preserve">  │                      │── GET /discover/movie ────────►│</w:t>
      </w:r>
      <w:r>
        <w:rPr>
          <w:rFonts w:ascii="Consolas" w:cs="Consolas" w:eastAsia="Consolas" w:hAnsi="Consolas"/>
          <w:sz w:val="18"/>
          <w:szCs w:val="18"/>
        </w:rPr>
        <w:br/>
        <w:t xml:space="preserve">  │                      │◄──────── results ───────────────│</w:t>
      </w:r>
      <w:r>
        <w:rPr>
          <w:rFonts w:ascii="Consolas" w:cs="Consolas" w:eastAsia="Consolas" w:hAnsi="Consolas"/>
          <w:sz w:val="18"/>
          <w:szCs w:val="18"/>
        </w:rPr>
        <w:br/>
        <w:t xml:space="preserve">  │                      │── set (TTL 15m) ─►│            │</w:t>
      </w:r>
      <w:r>
        <w:rPr>
          <w:rFonts w:ascii="Consolas" w:cs="Consolas" w:eastAsia="Consolas" w:hAnsi="Consolas"/>
          <w:sz w:val="18"/>
          <w:szCs w:val="18"/>
        </w:rPr>
        <w:br/>
        <w:t xml:space="preserve">  │◄──── Movie[] (10-15) ─│                   │            │</w:t>
      </w:r>
      <w:r>
        <w:rPr>
          <w:rFonts w:ascii="Consolas" w:cs="Consolas" w:eastAsia="Consolas" w:hAnsi="Consolas"/>
          <w:sz w:val="18"/>
          <w:szCs w:val="18"/>
        </w:rPr>
        <w:br/>
        <w:t xml:space="preserve">  │ stack length &lt; 4 later, repeat automatically           │</w:t>
      </w:r>
    </w:p>
    <w:p>
      <w:pPr>
        <w:pStyle w:val="Heading3"/>
        <w:spacing w:after="100" w:before="200"/>
      </w:pPr>
      <w:r>
        <w:rPr>
          <w:b/>
          <w:bCs/>
          <w:color w:val="595959"/>
          <w:sz w:val="22"/>
          <w:szCs w:val="22"/>
        </w:rPr>
        <w:t xml:space="preserve">6.2 Session End &amp; Optimization</w:t>
      </w:r>
    </w:p>
    <w:p>
      <w:pPr>
        <w:shd w:fill="EDEDED" w:color="auto" w:val="clear"/>
        <w:spacing w:after="160"/>
      </w:pPr>
      <w:r>
        <w:rPr>
          <w:rFonts w:ascii="Consolas" w:cs="Consolas" w:eastAsia="Consolas" w:hAnsi="Consolas"/>
          <w:sz w:val="18"/>
          <w:szCs w:val="18"/>
        </w:rPr>
        <w:t xml:space="preserve">Client                 Backend Proxy          Cache/TMDB</w:t>
      </w:r>
      <w:r>
        <w:rPr>
          <w:rFonts w:ascii="Consolas" w:cs="Consolas" w:eastAsia="Consolas" w:hAnsi="Consolas"/>
          <w:sz w:val="18"/>
          <w:szCs w:val="18"/>
        </w:rPr>
        <w:br/>
        <w:t xml:space="preserve">  │ swipe up (session end)  │                     │</w:t>
      </w:r>
      <w:r>
        <w:rPr>
          <w:rFonts w:ascii="Consolas" w:cs="Consolas" w:eastAsia="Consolas" w:hAnsi="Consolas"/>
          <w:sz w:val="18"/>
          <w:szCs w:val="18"/>
        </w:rPr>
        <w:br/>
        <w:t xml:space="preserve">  │─ POST /api/optimize ───►│                     │</w:t>
      </w:r>
      <w:r>
        <w:rPr>
          <w:rFonts w:ascii="Consolas" w:cs="Consolas" w:eastAsia="Consolas" w:hAnsi="Consolas"/>
          <w:sz w:val="18"/>
          <w:szCs w:val="18"/>
        </w:rPr>
        <w:br/>
        <w:t xml:space="preserve">  │  { movieIds, region }   │─ resolve providers ►│ (batched,</w:t>
      </w:r>
      <w:r>
        <w:rPr>
          <w:rFonts w:ascii="Consolas" w:cs="Consolas" w:eastAsia="Consolas" w:hAnsi="Consolas"/>
          <w:sz w:val="18"/>
          <w:szCs w:val="18"/>
        </w:rPr>
        <w:br/>
        <w:t xml:space="preserve">  │                         │◄── provider data ───│  cache-first)</w:t>
      </w:r>
      <w:r>
        <w:rPr>
          <w:rFonts w:ascii="Consolas" w:cs="Consolas" w:eastAsia="Consolas" w:hAnsi="Consolas"/>
          <w:sz w:val="18"/>
          <w:szCs w:val="18"/>
        </w:rPr>
        <w:br/>
        <w:t xml:space="preserve">  │                         │── aggregate + rank  │</w:t>
      </w:r>
      <w:r>
        <w:rPr>
          <w:rFonts w:ascii="Consolas" w:cs="Consolas" w:eastAsia="Consolas" w:hAnsi="Consolas"/>
          <w:sz w:val="18"/>
          <w:szCs w:val="18"/>
        </w:rPr>
        <w:br/>
        <w:t xml:space="preserve">  │                         │── attach affiliate  │</w:t>
      </w:r>
      <w:r>
        <w:rPr>
          <w:rFonts w:ascii="Consolas" w:cs="Consolas" w:eastAsia="Consolas" w:hAnsi="Consolas"/>
          <w:sz w:val="18"/>
          <w:szCs w:val="18"/>
        </w:rPr>
        <w:br/>
        <w:t xml:space="preserve">  │                         │    links             │</w:t>
      </w:r>
      <w:r>
        <w:rPr>
          <w:rFonts w:ascii="Consolas" w:cs="Consolas" w:eastAsia="Consolas" w:hAnsi="Consolas"/>
          <w:sz w:val="18"/>
          <w:szCs w:val="18"/>
        </w:rPr>
        <w:br/>
        <w:t xml:space="preserve">  │◄── OptimizationResult ──│                     │</w:t>
      </w:r>
      <w:r>
        <w:rPr>
          <w:rFonts w:ascii="Consolas" w:cs="Consolas" w:eastAsia="Consolas" w:hAnsi="Consolas"/>
          <w:sz w:val="18"/>
          <w:szCs w:val="18"/>
        </w:rPr>
        <w:br/>
        <w:t xml:space="preserve">  │ render dashboard        │                     │</w:t>
      </w:r>
    </w:p>
    <w:p>
      <w:pPr>
        <w:pStyle w:val="Heading1"/>
        <w:spacing w:after="200" w:before="400"/>
      </w:pPr>
      <w:r>
        <w:rPr>
          <w:b/>
          <w:bCs/>
          <w:color w:val="1F3864"/>
          <w:sz w:val="30"/>
          <w:szCs w:val="30"/>
        </w:rPr>
        <w:t xml:space="preserve">7. Security Design</w:t>
      </w:r>
    </w:p>
    <w:p>
      <w:pPr>
        <w:pStyle w:val="ListParagraph"/>
        <w:numPr>
          <w:ilvl w:val="0"/>
          <w:numId w:val="2"/>
        </w:numPr>
        <w:spacing w:after="80"/>
      </w:pPr>
      <w:r>
        <w:rPr>
          <w:sz w:val="21"/>
          <w:szCs w:val="21"/>
        </w:rPr>
        <w:t xml:space="preserve">TMDB API key stored as a server-side environment secret; never included in any client-bound payload, source map, or log line accessible to the client.</w:t>
      </w:r>
    </w:p>
    <w:p>
      <w:pPr>
        <w:pStyle w:val="ListParagraph"/>
        <w:numPr>
          <w:ilvl w:val="0"/>
          <w:numId w:val="2"/>
        </w:numPr>
        <w:spacing w:after="80"/>
      </w:pPr>
      <w:r>
        <w:rPr>
          <w:sz w:val="21"/>
          <w:szCs w:val="21"/>
        </w:rPr>
        <w:t xml:space="preserve">All external-facing endpoints require TLS 1.2+; HTTP requests are rejected/redirected.</w:t>
      </w:r>
    </w:p>
    <w:p>
      <w:pPr>
        <w:pStyle w:val="ListParagraph"/>
        <w:numPr>
          <w:ilvl w:val="0"/>
          <w:numId w:val="2"/>
        </w:numPr>
        <w:spacing w:after="80"/>
      </w:pPr>
      <w:r>
        <w:rPr>
          <w:sz w:val="21"/>
          <w:szCs w:val="21"/>
        </w:rPr>
        <w:t xml:space="preserve">Rate limiting at the proxy layer (per-IP or per-session token) to prevent abuse from amplifying TMDB quota consumption.</w:t>
      </w:r>
    </w:p>
    <w:p>
      <w:pPr>
        <w:pStyle w:val="ListParagraph"/>
        <w:numPr>
          <w:ilvl w:val="0"/>
          <w:numId w:val="2"/>
        </w:numPr>
        <w:spacing w:after="80"/>
      </w:pPr>
      <w:r>
        <w:rPr>
          <w:sz w:val="21"/>
          <w:szCs w:val="21"/>
        </w:rPr>
        <w:t xml:space="preserve">Affiliate deep links carry only provider-required tracking parameters — no session IDs or user identifiers, consistent with NFR-2.3.</w:t>
      </w:r>
    </w:p>
    <w:p>
      <w:pPr>
        <w:pStyle w:val="ListParagraph"/>
        <w:numPr>
          <w:ilvl w:val="0"/>
          <w:numId w:val="2"/>
        </w:numPr>
        <w:spacing w:after="80"/>
      </w:pPr>
      <w:r>
        <w:rPr>
          <w:sz w:val="21"/>
          <w:szCs w:val="21"/>
        </w:rPr>
        <w:t xml:space="preserve">No PII is persisted in v1.0; cache entries key off request parameters (language/genre/movie ID), not user identity.</w:t>
      </w:r>
    </w:p>
    <w:p>
      <w:pPr>
        <w:pStyle w:val="Heading1"/>
        <w:spacing w:after="200" w:before="400"/>
      </w:pPr>
      <w:r>
        <w:rPr>
          <w:b/>
          <w:bCs/>
          <w:color w:val="1F3864"/>
          <w:sz w:val="30"/>
          <w:szCs w:val="30"/>
        </w:rPr>
        <w:t xml:space="preserve">8. Deployment Architecture</w:t>
      </w:r>
    </w:p>
    <w:p>
      <w:pPr>
        <w:pStyle w:val="Heading2"/>
        <w:spacing w:after="140" w:before="280"/>
      </w:pPr>
      <w:r>
        <w:rPr>
          <w:b/>
          <w:bCs/>
          <w:color w:val="2E74B5"/>
          <w:sz w:val="24"/>
          <w:szCs w:val="24"/>
        </w:rPr>
        <w:t xml:space="preserve">8.1 Topology</w:t>
      </w:r>
    </w:p>
    <w:p>
      <w:pPr>
        <w:pStyle w:val="ListParagraph"/>
        <w:numPr>
          <w:ilvl w:val="0"/>
          <w:numId w:val="2"/>
        </w:numPr>
        <w:spacing w:after="80"/>
      </w:pPr>
      <w:r>
        <w:rPr>
          <w:sz w:val="21"/>
          <w:szCs w:val="21"/>
        </w:rPr>
        <w:t xml:space="preserve">Client: distributed via App Store / Google Play as a compiled cross-platform (React Native/Expo) binary.</w:t>
      </w:r>
    </w:p>
    <w:p>
      <w:pPr>
        <w:pStyle w:val="ListParagraph"/>
        <w:numPr>
          <w:ilvl w:val="0"/>
          <w:numId w:val="2"/>
        </w:numPr>
        <w:spacing w:after="80"/>
      </w:pPr>
      <w:r>
        <w:rPr>
          <w:sz w:val="21"/>
          <w:szCs w:val="21"/>
        </w:rPr>
        <w:t xml:space="preserve">Backend: deployed as serverless functions (e.g., Vercel Functions or Cloudflare Workers) fronting the three endpoints in §5.</w:t>
      </w:r>
    </w:p>
    <w:p>
      <w:pPr>
        <w:pStyle w:val="ListParagraph"/>
        <w:numPr>
          <w:ilvl w:val="0"/>
          <w:numId w:val="2"/>
        </w:numPr>
        <w:spacing w:after="80"/>
      </w:pPr>
      <w:r>
        <w:rPr>
          <w:sz w:val="21"/>
          <w:szCs w:val="21"/>
        </w:rPr>
        <w:t xml:space="preserve">Cache: managed Redis instance or edge KV store co-located with the serverless region to minimize proxy-to-cache latency.</w:t>
      </w:r>
    </w:p>
    <w:p>
      <w:pPr>
        <w:pStyle w:val="ListParagraph"/>
        <w:numPr>
          <w:ilvl w:val="0"/>
          <w:numId w:val="2"/>
        </w:numPr>
        <w:spacing w:after="80"/>
      </w:pPr>
      <w:r>
        <w:rPr>
          <w:sz w:val="21"/>
          <w:szCs w:val="21"/>
        </w:rPr>
        <w:t xml:space="preserve">Secrets: TMDB API key stored in the serverless platform's encrypted environment-variable store, never in source control.</w:t>
      </w:r>
    </w:p>
    <w:p>
      <w:pPr>
        <w:pStyle w:val="Heading2"/>
        <w:spacing w:after="140" w:before="280"/>
      </w:pPr>
      <w:r>
        <w:rPr>
          <w:b/>
          <w:bCs/>
          <w:color w:val="2E74B5"/>
          <w:sz w:val="24"/>
          <w:szCs w:val="24"/>
        </w:rPr>
        <w:t xml:space="preserve">8.2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shd w:fill="1F3864" w:color="auto" w:val="clear"/>
            <w:tcMar>
              <w:top w:type="dxa" w:w="80"/>
              <w:left w:type="dxa" w:w="100"/>
              <w:bottom w:type="dxa" w:w="80"/>
              <w:right w:type="dxa" w:w="100"/>
            </w:tcMar>
            <w:vAlign w:val="center"/>
          </w:tcPr>
          <w:p>
            <w:r>
              <w:rPr>
                <w:b/>
                <w:bCs/>
                <w:color w:val="FFFFFF"/>
                <w:sz w:val="19"/>
                <w:szCs w:val="19"/>
              </w:rPr>
              <w:t xml:space="preserve">Environment</w:t>
            </w:r>
          </w:p>
        </w:tc>
        <w:tc>
          <w:tcPr>
            <w:tcW w:type="dxa" w:w="4400"/>
            <w:shd w:fill="1F3864" w:color="auto" w:val="clear"/>
            <w:tcMar>
              <w:top w:type="dxa" w:w="80"/>
              <w:left w:type="dxa" w:w="100"/>
              <w:bottom w:type="dxa" w:w="80"/>
              <w:right w:type="dxa" w:w="100"/>
            </w:tcMar>
            <w:vAlign w:val="center"/>
          </w:tcPr>
          <w:p>
            <w:r>
              <w:rPr>
                <w:b/>
                <w:bCs/>
                <w:color w:val="FFFFFF"/>
                <w:sz w:val="19"/>
                <w:szCs w:val="19"/>
              </w:rPr>
              <w:t xml:space="preserve">Purpose</w:t>
            </w:r>
          </w:p>
        </w:tc>
        <w:tc>
          <w:tcPr>
            <w:tcW w:type="dxa" w:w="2560"/>
            <w:shd w:fill="1F3864" w:color="auto" w:val="clear"/>
            <w:tcMar>
              <w:top w:type="dxa" w:w="80"/>
              <w:left w:type="dxa" w:w="100"/>
              <w:bottom w:type="dxa" w:w="80"/>
              <w:right w:type="dxa" w:w="100"/>
            </w:tcMar>
            <w:vAlign w:val="center"/>
          </w:tcPr>
          <w:p>
            <w:r>
              <w:rPr>
                <w:b/>
                <w:bCs/>
                <w:color w:val="FFFFFF"/>
                <w:sz w:val="19"/>
                <w:szCs w:val="19"/>
              </w:rPr>
              <w:t xml:space="preserve">TMDB Key</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Development</w:t>
            </w:r>
          </w:p>
        </w:tc>
        <w:tc>
          <w:tcPr>
            <w:tcW w:type="dxa" w:w="4400"/>
            <w:tcMar>
              <w:top w:type="dxa" w:w="80"/>
              <w:left w:type="dxa" w:w="100"/>
              <w:bottom w:type="dxa" w:w="80"/>
              <w:right w:type="dxa" w:w="100"/>
            </w:tcMar>
            <w:vAlign w:val="center"/>
          </w:tcPr>
          <w:p>
            <w:r>
              <w:rPr>
                <w:b w:val="false"/>
                <w:bCs w:val="false"/>
                <w:color w:val="000000"/>
                <w:sz w:val="19"/>
                <w:szCs w:val="19"/>
              </w:rPr>
              <w:t xml:space="preserve">Local iteration; mock/low-volume TMDB usage</w:t>
            </w:r>
          </w:p>
        </w:tc>
        <w:tc>
          <w:tcPr>
            <w:tcW w:type="dxa" w:w="2560"/>
            <w:tcMar>
              <w:top w:type="dxa" w:w="80"/>
              <w:left w:type="dxa" w:w="100"/>
              <w:bottom w:type="dxa" w:w="80"/>
              <w:right w:type="dxa" w:w="100"/>
            </w:tcMar>
            <w:vAlign w:val="center"/>
          </w:tcPr>
          <w:p>
            <w:r>
              <w:rPr>
                <w:b w:val="false"/>
                <w:bCs w:val="false"/>
                <w:color w:val="000000"/>
                <w:sz w:val="19"/>
                <w:szCs w:val="19"/>
              </w:rPr>
              <w:t xml:space="preserve">Dev-tier key, rate-limited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Staging</w:t>
            </w:r>
          </w:p>
        </w:tc>
        <w:tc>
          <w:tcPr>
            <w:tcW w:type="dxa" w:w="4400"/>
            <w:tcMar>
              <w:top w:type="dxa" w:w="80"/>
              <w:left w:type="dxa" w:w="100"/>
              <w:bottom w:type="dxa" w:w="80"/>
              <w:right w:type="dxa" w:w="100"/>
            </w:tcMar>
            <w:vAlign w:val="center"/>
          </w:tcPr>
          <w:p>
            <w:r>
              <w:rPr>
                <w:b w:val="false"/>
                <w:bCs w:val="false"/>
                <w:color w:val="000000"/>
                <w:sz w:val="19"/>
                <w:szCs w:val="19"/>
              </w:rPr>
              <w:t xml:space="preserve">Pre-release QA and integration testing</w:t>
            </w:r>
          </w:p>
        </w:tc>
        <w:tc>
          <w:tcPr>
            <w:tcW w:type="dxa" w:w="2560"/>
            <w:tcMar>
              <w:top w:type="dxa" w:w="80"/>
              <w:left w:type="dxa" w:w="100"/>
              <w:bottom w:type="dxa" w:w="80"/>
              <w:right w:type="dxa" w:w="100"/>
            </w:tcMar>
            <w:vAlign w:val="center"/>
          </w:tcPr>
          <w:p>
            <w:r>
              <w:rPr>
                <w:b w:val="false"/>
                <w:bCs w:val="false"/>
                <w:color w:val="000000"/>
                <w:sz w:val="19"/>
                <w:szCs w:val="19"/>
              </w:rPr>
              <w:t xml:space="preserve">Shared staging key</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Production</w:t>
            </w:r>
          </w:p>
        </w:tc>
        <w:tc>
          <w:tcPr>
            <w:tcW w:type="dxa" w:w="4400"/>
            <w:tcMar>
              <w:top w:type="dxa" w:w="80"/>
              <w:left w:type="dxa" w:w="100"/>
              <w:bottom w:type="dxa" w:w="80"/>
              <w:right w:type="dxa" w:w="100"/>
            </w:tcMar>
            <w:vAlign w:val="center"/>
          </w:tcPr>
          <w:p>
            <w:r>
              <w:rPr>
                <w:b w:val="false"/>
                <w:bCs w:val="false"/>
                <w:color w:val="000000"/>
                <w:sz w:val="19"/>
                <w:szCs w:val="19"/>
              </w:rPr>
              <w:t xml:space="preserve">Live user traffic</w:t>
            </w:r>
          </w:p>
        </w:tc>
        <w:tc>
          <w:tcPr>
            <w:tcW w:type="dxa" w:w="2560"/>
            <w:tcMar>
              <w:top w:type="dxa" w:w="80"/>
              <w:left w:type="dxa" w:w="100"/>
              <w:bottom w:type="dxa" w:w="80"/>
              <w:right w:type="dxa" w:w="100"/>
            </w:tcMar>
            <w:vAlign w:val="center"/>
          </w:tcPr>
          <w:p>
            <w:r>
              <w:rPr>
                <w:b w:val="false"/>
                <w:bCs w:val="false"/>
                <w:color w:val="000000"/>
                <w:sz w:val="19"/>
                <w:szCs w:val="19"/>
              </w:rPr>
              <w:t xml:space="preserve">Production key, monitored quota</w:t>
            </w:r>
          </w:p>
        </w:tc>
      </w:tr>
    </w:tbl>
    <w:p>
      <w:pPr>
        <w:pStyle w:val="Heading1"/>
        <w:spacing w:after="200" w:before="400"/>
      </w:pPr>
      <w:r>
        <w:rPr>
          <w:b/>
          <w:bCs/>
          <w:color w:val="1F3864"/>
          <w:sz w:val="30"/>
          <w:szCs w:val="30"/>
        </w:rPr>
        <w:t xml:space="preserve">9. Non-Functional Design Considerations</w:t>
      </w:r>
    </w:p>
    <w:p>
      <w:pPr>
        <w:pStyle w:val="Heading3"/>
        <w:spacing w:after="100" w:before="200"/>
      </w:pPr>
      <w:r>
        <w:rPr>
          <w:b/>
          <w:bCs/>
          <w:color w:val="595959"/>
          <w:sz w:val="22"/>
          <w:szCs w:val="22"/>
        </w:rPr>
        <w:t xml:space="preserve">9.1 Performance (maps to NFR-1.x)</w:t>
      </w:r>
    </w:p>
    <w:p>
      <w:pPr>
        <w:pStyle w:val="ListParagraph"/>
        <w:numPr>
          <w:ilvl w:val="0"/>
          <w:numId w:val="2"/>
        </w:numPr>
        <w:spacing w:after="80"/>
      </w:pPr>
      <w:r>
        <w:rPr>
          <w:sz w:val="21"/>
          <w:szCs w:val="21"/>
        </w:rPr>
        <w:t xml:space="preserve">Only top-of-stack cards are mounted in the render tree to sustain 60fps (§4.1).</w:t>
      </w:r>
    </w:p>
    <w:p>
      <w:pPr>
        <w:pStyle w:val="ListParagraph"/>
        <w:numPr>
          <w:ilvl w:val="0"/>
          <w:numId w:val="2"/>
        </w:numPr>
        <w:spacing w:after="80"/>
      </w:pPr>
      <w:r>
        <w:rPr>
          <w:sz w:val="21"/>
          <w:szCs w:val="21"/>
        </w:rPr>
        <w:t xml:space="preserve">Cache-first reads on discover/providers endpoints keep P95 hydration latency low even under TMDB latency variance.</w:t>
      </w:r>
    </w:p>
    <w:p>
      <w:pPr>
        <w:pStyle w:val="Heading3"/>
        <w:spacing w:after="100" w:before="200"/>
      </w:pPr>
      <w:r>
        <w:rPr>
          <w:b/>
          <w:bCs/>
          <w:color w:val="595959"/>
          <w:sz w:val="22"/>
          <w:szCs w:val="22"/>
        </w:rPr>
        <w:t xml:space="preserve">9.2 Reliability (maps to NFR-3.x)</w:t>
      </w:r>
    </w:p>
    <w:p>
      <w:pPr>
        <w:pStyle w:val="ListParagraph"/>
        <w:numPr>
          <w:ilvl w:val="0"/>
          <w:numId w:val="2"/>
        </w:numPr>
        <w:spacing w:after="80"/>
      </w:pPr>
      <w:r>
        <w:rPr>
          <w:sz w:val="21"/>
          <w:szCs w:val="21"/>
        </w:rPr>
        <w:t xml:space="preserve">Stale-cache-serve fallback: if a live TMDB call fails but a (possibly expired) cache entry exists, serve it with a staleness flag rather than erroring.</w:t>
      </w:r>
    </w:p>
    <w:p>
      <w:pPr>
        <w:pStyle w:val="ListParagraph"/>
        <w:numPr>
          <w:ilvl w:val="0"/>
          <w:numId w:val="2"/>
        </w:numPr>
        <w:spacing w:after="80"/>
      </w:pPr>
      <w:r>
        <w:rPr>
          <w:sz w:val="21"/>
          <w:szCs w:val="21"/>
        </w:rPr>
        <w:t xml:space="preserve">Exponential backoff on client pre-fetch retries prevents thundering-herd retry storms against the proxy.</w:t>
      </w:r>
    </w:p>
    <w:p>
      <w:pPr>
        <w:pStyle w:val="Heading3"/>
        <w:spacing w:after="100" w:before="200"/>
      </w:pPr>
      <w:r>
        <w:rPr>
          <w:b/>
          <w:bCs/>
          <w:color w:val="595959"/>
          <w:sz w:val="22"/>
          <w:szCs w:val="22"/>
        </w:rPr>
        <w:t xml:space="preserve">9.3 Scalability (maps to NFR-4.x)</w:t>
      </w:r>
    </w:p>
    <w:p>
      <w:pPr>
        <w:pStyle w:val="ListParagraph"/>
        <w:numPr>
          <w:ilvl w:val="0"/>
          <w:numId w:val="2"/>
        </w:numPr>
        <w:spacing w:after="80"/>
      </w:pPr>
      <w:r>
        <w:rPr>
          <w:sz w:val="21"/>
          <w:szCs w:val="21"/>
        </w:rPr>
        <w:t xml:space="preserve">Stateless serverless functions scale per-request with no session affinity requirement.</w:t>
      </w:r>
    </w:p>
    <w:p>
      <w:pPr>
        <w:pStyle w:val="ListParagraph"/>
        <w:numPr>
          <w:ilvl w:val="0"/>
          <w:numId w:val="2"/>
        </w:numPr>
        <w:spacing w:after="80"/>
      </w:pPr>
      <w:r>
        <w:rPr>
          <w:sz w:val="21"/>
          <w:szCs w:val="21"/>
        </w:rPr>
        <w:t xml:space="preserve">Cache absorbs the majority of repeat discover/provider queries across concurrent users with overlapping genre/language selections.</w:t>
      </w:r>
    </w:p>
    <w:p>
      <w:pPr>
        <w:pStyle w:val="Heading3"/>
        <w:spacing w:after="100" w:before="200"/>
      </w:pPr>
      <w:r>
        <w:rPr>
          <w:b/>
          <w:bCs/>
          <w:color w:val="595959"/>
          <w:sz w:val="22"/>
          <w:szCs w:val="22"/>
        </w:rPr>
        <w:t xml:space="preserve">9.4 Maintainability (maps to NFR-6.x)</w:t>
      </w:r>
    </w:p>
    <w:p>
      <w:pPr>
        <w:pStyle w:val="ListParagraph"/>
        <w:numPr>
          <w:ilvl w:val="0"/>
          <w:numId w:val="2"/>
        </w:numPr>
        <w:spacing w:after="80"/>
      </w:pPr>
      <w:r>
        <w:rPr>
          <w:sz w:val="21"/>
          <w:szCs w:val="21"/>
        </w:rPr>
        <w:t xml:space="preserve">All TMDB-specific request shaping is isolated inside the backend proxy's provider-adapter module, so swapping or adding a metadata source does not touch client code.</w:t>
      </w:r>
    </w:p>
    <w:p>
      <w:pPr>
        <w:pStyle w:val="Heading1"/>
        <w:spacing w:after="200" w:before="400"/>
      </w:pPr>
      <w:r>
        <w:rPr>
          <w:b/>
          <w:bCs/>
          <w:color w:val="1F3864"/>
          <w:sz w:val="30"/>
          <w:szCs w:val="30"/>
        </w:rPr>
        <w:t xml:space="preserve">10. Appendix</w:t>
      </w:r>
    </w:p>
    <w:p>
      <w:pPr>
        <w:pStyle w:val="Heading2"/>
        <w:spacing w:after="140" w:before="280"/>
      </w:pPr>
      <w:r>
        <w:rPr>
          <w:b/>
          <w:bCs/>
          <w:color w:val="2E74B5"/>
          <w:sz w:val="24"/>
          <w:szCs w:val="24"/>
        </w:rPr>
        <w:t xml:space="preserve">10.1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F3864" w:color="auto" w:val="clear"/>
            <w:tcMar>
              <w:top w:type="dxa" w:w="80"/>
              <w:left w:type="dxa" w:w="100"/>
              <w:bottom w:type="dxa" w:w="80"/>
              <w:right w:type="dxa" w:w="100"/>
            </w:tcMar>
            <w:vAlign w:val="center"/>
          </w:tcPr>
          <w:p>
            <w:r>
              <w:rPr>
                <w:b/>
                <w:bCs/>
                <w:color w:val="FFFFFF"/>
                <w:sz w:val="19"/>
                <w:szCs w:val="19"/>
              </w:rPr>
              <w:t xml:space="preserve">Layer</w:t>
            </w:r>
          </w:p>
        </w:tc>
        <w:tc>
          <w:tcPr>
            <w:tcW w:type="dxa" w:w="6960"/>
            <w:shd w:fill="1F3864" w:color="auto" w:val="clear"/>
            <w:tcMar>
              <w:top w:type="dxa" w:w="80"/>
              <w:left w:type="dxa" w:w="100"/>
              <w:bottom w:type="dxa" w:w="80"/>
              <w:right w:type="dxa" w:w="100"/>
            </w:tcMar>
            <w:vAlign w:val="center"/>
          </w:tcPr>
          <w:p>
            <w:r>
              <w:rPr>
                <w:b/>
                <w:bCs/>
                <w:color w:val="FFFFFF"/>
                <w:sz w:val="19"/>
                <w:szCs w:val="19"/>
              </w:rPr>
              <w:t xml:space="preserve">Technology</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Client</w:t>
            </w:r>
          </w:p>
        </w:tc>
        <w:tc>
          <w:tcPr>
            <w:tcW w:type="dxa" w:w="6960"/>
            <w:tcMar>
              <w:top w:type="dxa" w:w="80"/>
              <w:left w:type="dxa" w:w="100"/>
              <w:bottom w:type="dxa" w:w="80"/>
              <w:right w:type="dxa" w:w="100"/>
            </w:tcMar>
            <w:vAlign w:val="center"/>
          </w:tcPr>
          <w:p>
            <w:r>
              <w:rPr>
                <w:b w:val="false"/>
                <w:bCs w:val="false"/>
                <w:color w:val="000000"/>
                <w:sz w:val="19"/>
                <w:szCs w:val="19"/>
              </w:rPr>
              <w:t xml:space="preserve">React Native (Expo), Reanimated + Gesture Handler, Zustand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Backend</w:t>
            </w:r>
          </w:p>
        </w:tc>
        <w:tc>
          <w:tcPr>
            <w:tcW w:type="dxa" w:w="6960"/>
            <w:tcMar>
              <w:top w:type="dxa" w:w="80"/>
              <w:left w:type="dxa" w:w="100"/>
              <w:bottom w:type="dxa" w:w="80"/>
              <w:right w:type="dxa" w:w="100"/>
            </w:tcMar>
            <w:vAlign w:val="center"/>
          </w:tcPr>
          <w:p>
            <w:r>
              <w:rPr>
                <w:b w:val="false"/>
                <w:bCs w:val="false"/>
                <w:color w:val="000000"/>
                <w:sz w:val="19"/>
                <w:szCs w:val="19"/>
              </w:rPr>
              <w:t xml:space="preserve">Node.js — Fastify or Hono, deployed serverless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Cache</w:t>
            </w:r>
          </w:p>
        </w:tc>
        <w:tc>
          <w:tcPr>
            <w:tcW w:type="dxa" w:w="6960"/>
            <w:tcMar>
              <w:top w:type="dxa" w:w="80"/>
              <w:left w:type="dxa" w:w="100"/>
              <w:bottom w:type="dxa" w:w="80"/>
              <w:right w:type="dxa" w:w="100"/>
            </w:tcMar>
            <w:vAlign w:val="center"/>
          </w:tcPr>
          <w:p>
            <w:r>
              <w:rPr>
                <w:b w:val="false"/>
                <w:bCs w:val="false"/>
                <w:color w:val="000000"/>
                <w:sz w:val="19"/>
                <w:szCs w:val="19"/>
              </w:rPr>
              <w:t xml:space="preserve">Redis or Cloudflare KV</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External API</w:t>
            </w:r>
          </w:p>
        </w:tc>
        <w:tc>
          <w:tcPr>
            <w:tcW w:type="dxa" w:w="6960"/>
            <w:tcMar>
              <w:top w:type="dxa" w:w="80"/>
              <w:left w:type="dxa" w:w="100"/>
              <w:bottom w:type="dxa" w:w="80"/>
              <w:right w:type="dxa" w:w="100"/>
            </w:tcMar>
            <w:vAlign w:val="center"/>
          </w:tcPr>
          <w:p>
            <w:r>
              <w:rPr>
                <w:b w:val="false"/>
                <w:bCs w:val="false"/>
                <w:color w:val="000000"/>
                <w:sz w:val="19"/>
                <w:szCs w:val="19"/>
              </w:rPr>
              <w:t xml:space="preserve">TMDB API v3</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Analytics (post-MVP)</w:t>
            </w:r>
          </w:p>
        </w:tc>
        <w:tc>
          <w:tcPr>
            <w:tcW w:type="dxa" w:w="6960"/>
            <w:tcMar>
              <w:top w:type="dxa" w:w="80"/>
              <w:left w:type="dxa" w:w="100"/>
              <w:bottom w:type="dxa" w:w="80"/>
              <w:right w:type="dxa" w:w="100"/>
            </w:tcMar>
            <w:vAlign w:val="center"/>
          </w:tcPr>
          <w:p>
            <w:r>
              <w:rPr>
                <w:b w:val="false"/>
                <w:bCs w:val="false"/>
                <w:color w:val="000000"/>
                <w:sz w:val="19"/>
                <w:szCs w:val="19"/>
              </w:rPr>
              <w:t xml:space="preserve">PostHog or Mixpanel, instrumented at session-end and affiliate click events</w:t>
            </w:r>
          </w:p>
        </w:tc>
      </w:tr>
    </w:tbl>
    <w:p>
      <w:pPr>
        <w:pStyle w:val="Heading2"/>
        <w:spacing w:after="140" w:before="280"/>
      </w:pPr>
      <w:r>
        <w:rPr>
          <w:b/>
          <w:bCs/>
          <w:color w:val="2E74B5"/>
          <w:sz w:val="24"/>
          <w:szCs w:val="24"/>
        </w:rPr>
        <w:t xml:space="preserve">10.2 Design Traceability (SRS → SDD)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shd w:fill="1F3864" w:color="auto" w:val="clear"/>
            <w:tcMar>
              <w:top w:type="dxa" w:w="80"/>
              <w:left w:type="dxa" w:w="100"/>
              <w:bottom w:type="dxa" w:w="80"/>
              <w:right w:type="dxa" w:w="100"/>
            </w:tcMar>
            <w:vAlign w:val="center"/>
          </w:tcPr>
          <w:p>
            <w:r>
              <w:rPr>
                <w:b/>
                <w:bCs/>
                <w:color w:val="FFFFFF"/>
                <w:sz w:val="19"/>
                <w:szCs w:val="19"/>
              </w:rPr>
              <w:t xml:space="preserve">SRS Requirement Group</w:t>
            </w:r>
          </w:p>
        </w:tc>
        <w:tc>
          <w:tcPr>
            <w:tcW w:type="dxa" w:w="5360"/>
            <w:shd w:fill="1F3864" w:color="auto" w:val="clear"/>
            <w:tcMar>
              <w:top w:type="dxa" w:w="80"/>
              <w:left w:type="dxa" w:w="100"/>
              <w:bottom w:type="dxa" w:w="80"/>
              <w:right w:type="dxa" w:w="100"/>
            </w:tcMar>
            <w:vAlign w:val="center"/>
          </w:tcPr>
          <w:p>
            <w:r>
              <w:rPr>
                <w:b/>
                <w:bCs/>
                <w:color w:val="FFFFFF"/>
                <w:sz w:val="19"/>
                <w:szCs w:val="19"/>
              </w:rPr>
              <w:t xml:space="preserve">SDD Section</w:t>
            </w:r>
          </w:p>
        </w:tc>
      </w:tr>
      <w:tr>
        <w:tc>
          <w:tcPr>
            <w:tcW w:type="dxa" w:w="4000"/>
            <w:tcMar>
              <w:top w:type="dxa" w:w="80"/>
              <w:left w:type="dxa" w:w="100"/>
              <w:bottom w:type="dxa" w:w="80"/>
              <w:right w:type="dxa" w:w="100"/>
            </w:tcMar>
            <w:vAlign w:val="center"/>
          </w:tcPr>
          <w:p>
            <w:r>
              <w:rPr>
                <w:b w:val="false"/>
                <w:bCs w:val="false"/>
                <w:color w:val="000000"/>
                <w:sz w:val="19"/>
                <w:szCs w:val="19"/>
              </w:rPr>
              <w:t xml:space="preserve">FR-1.x Onboarding</w:t>
            </w:r>
          </w:p>
        </w:tc>
        <w:tc>
          <w:tcPr>
            <w:tcW w:type="dxa" w:w="5360"/>
            <w:tcMar>
              <w:top w:type="dxa" w:w="80"/>
              <w:left w:type="dxa" w:w="100"/>
              <w:bottom w:type="dxa" w:w="80"/>
              <w:right w:type="dxa" w:w="100"/>
            </w:tcMar>
            <w:vAlign w:val="center"/>
          </w:tcPr>
          <w:p>
            <w:r>
              <w:rPr>
                <w:b w:val="false"/>
                <w:bCs w:val="false"/>
                <w:color w:val="000000"/>
                <w:sz w:val="19"/>
                <w:szCs w:val="19"/>
              </w:rPr>
              <w:t xml:space="preserve">§4.1 (client), §3.1 SessionState</w:t>
            </w:r>
          </w:p>
        </w:tc>
      </w:tr>
      <w:tr>
        <w:tc>
          <w:tcPr>
            <w:tcW w:type="dxa" w:w="4000"/>
            <w:tcMar>
              <w:top w:type="dxa" w:w="80"/>
              <w:left w:type="dxa" w:w="100"/>
              <w:bottom w:type="dxa" w:w="80"/>
              <w:right w:type="dxa" w:w="100"/>
            </w:tcMar>
            <w:vAlign w:val="center"/>
          </w:tcPr>
          <w:p>
            <w:r>
              <w:rPr>
                <w:b w:val="false"/>
                <w:bCs w:val="false"/>
                <w:color w:val="000000"/>
                <w:sz w:val="19"/>
                <w:szCs w:val="19"/>
              </w:rPr>
              <w:t xml:space="preserve">FR-2.x Discovery Queue</w:t>
            </w:r>
          </w:p>
        </w:tc>
        <w:tc>
          <w:tcPr>
            <w:tcW w:type="dxa" w:w="5360"/>
            <w:tcMar>
              <w:top w:type="dxa" w:w="80"/>
              <w:left w:type="dxa" w:w="100"/>
              <w:bottom w:type="dxa" w:w="80"/>
              <w:right w:type="dxa" w:w="100"/>
            </w:tcMar>
            <w:vAlign w:val="center"/>
          </w:tcPr>
          <w:p>
            <w:r>
              <w:rPr>
                <w:b w:val="false"/>
                <w:bCs w:val="false"/>
                <w:color w:val="000000"/>
                <w:sz w:val="19"/>
                <w:szCs w:val="19"/>
              </w:rPr>
              <w:t xml:space="preserve">§4.2 Buffer Hydration Manager, §5.1</w:t>
            </w:r>
          </w:p>
        </w:tc>
      </w:tr>
      <w:tr>
        <w:tc>
          <w:tcPr>
            <w:tcW w:type="dxa" w:w="4000"/>
            <w:tcMar>
              <w:top w:type="dxa" w:w="80"/>
              <w:left w:type="dxa" w:w="100"/>
              <w:bottom w:type="dxa" w:w="80"/>
              <w:right w:type="dxa" w:w="100"/>
            </w:tcMar>
            <w:vAlign w:val="center"/>
          </w:tcPr>
          <w:p>
            <w:r>
              <w:rPr>
                <w:b w:val="false"/>
                <w:bCs w:val="false"/>
                <w:color w:val="000000"/>
                <w:sz w:val="19"/>
                <w:szCs w:val="19"/>
              </w:rPr>
              <w:t xml:space="preserve">FR-3.x Swipe Core</w:t>
            </w:r>
          </w:p>
        </w:tc>
        <w:tc>
          <w:tcPr>
            <w:tcW w:type="dxa" w:w="5360"/>
            <w:tcMar>
              <w:top w:type="dxa" w:w="80"/>
              <w:left w:type="dxa" w:w="100"/>
              <w:bottom w:type="dxa" w:w="80"/>
              <w:right w:type="dxa" w:w="100"/>
            </w:tcMar>
            <w:vAlign w:val="center"/>
          </w:tcPr>
          <w:p>
            <w:r>
              <w:rPr>
                <w:b w:val="false"/>
                <w:bCs w:val="false"/>
                <w:color w:val="000000"/>
                <w:sz w:val="19"/>
                <w:szCs w:val="19"/>
              </w:rPr>
              <w:t xml:space="preserve">§4.1 Swipe Core Engine</w:t>
            </w:r>
          </w:p>
        </w:tc>
      </w:tr>
      <w:tr>
        <w:tc>
          <w:tcPr>
            <w:tcW w:type="dxa" w:w="4000"/>
            <w:tcMar>
              <w:top w:type="dxa" w:w="80"/>
              <w:left w:type="dxa" w:w="100"/>
              <w:bottom w:type="dxa" w:w="80"/>
              <w:right w:type="dxa" w:w="100"/>
            </w:tcMar>
            <w:vAlign w:val="center"/>
          </w:tcPr>
          <w:p>
            <w:r>
              <w:rPr>
                <w:b w:val="false"/>
                <w:bCs w:val="false"/>
                <w:color w:val="000000"/>
                <w:sz w:val="19"/>
                <w:szCs w:val="19"/>
              </w:rPr>
              <w:t xml:space="preserve">FR-4.x Recommendation Adjustment</w:t>
            </w:r>
          </w:p>
        </w:tc>
        <w:tc>
          <w:tcPr>
            <w:tcW w:type="dxa" w:w="5360"/>
            <w:tcMar>
              <w:top w:type="dxa" w:w="80"/>
              <w:left w:type="dxa" w:w="100"/>
              <w:bottom w:type="dxa" w:w="80"/>
              <w:right w:type="dxa" w:w="100"/>
            </w:tcMar>
            <w:vAlign w:val="center"/>
          </w:tcPr>
          <w:p>
            <w:r>
              <w:rPr>
                <w:b w:val="false"/>
                <w:bCs w:val="false"/>
                <w:color w:val="000000"/>
                <w:sz w:val="19"/>
                <w:szCs w:val="19"/>
              </w:rPr>
              <w:t xml:space="preserve">§4.3 Preference Vector Adjustment</w:t>
            </w:r>
          </w:p>
        </w:tc>
      </w:tr>
      <w:tr>
        <w:tc>
          <w:tcPr>
            <w:tcW w:type="dxa" w:w="4000"/>
            <w:tcMar>
              <w:top w:type="dxa" w:w="80"/>
              <w:left w:type="dxa" w:w="100"/>
              <w:bottom w:type="dxa" w:w="80"/>
              <w:right w:type="dxa" w:w="100"/>
            </w:tcMar>
            <w:vAlign w:val="center"/>
          </w:tcPr>
          <w:p>
            <w:r>
              <w:rPr>
                <w:b w:val="false"/>
                <w:bCs w:val="false"/>
                <w:color w:val="000000"/>
                <w:sz w:val="19"/>
                <w:szCs w:val="19"/>
              </w:rPr>
              <w:t xml:space="preserve">FR-5.x Optimization &amp; Monetization</w:t>
            </w:r>
          </w:p>
        </w:tc>
        <w:tc>
          <w:tcPr>
            <w:tcW w:type="dxa" w:w="5360"/>
            <w:tcMar>
              <w:top w:type="dxa" w:w="80"/>
              <w:left w:type="dxa" w:w="100"/>
              <w:bottom w:type="dxa" w:w="80"/>
              <w:right w:type="dxa" w:w="100"/>
            </w:tcMar>
            <w:vAlign w:val="center"/>
          </w:tcPr>
          <w:p>
            <w:r>
              <w:rPr>
                <w:b w:val="false"/>
                <w:bCs w:val="false"/>
                <w:color w:val="000000"/>
                <w:sz w:val="19"/>
                <w:szCs w:val="19"/>
              </w:rPr>
              <w:t xml:space="preserve">§4.4, §5.3, §6.2</w:t>
            </w:r>
          </w:p>
        </w:tc>
      </w:tr>
      <w:tr>
        <w:tc>
          <w:tcPr>
            <w:tcW w:type="dxa" w:w="4000"/>
            <w:tcMar>
              <w:top w:type="dxa" w:w="80"/>
              <w:left w:type="dxa" w:w="100"/>
              <w:bottom w:type="dxa" w:w="80"/>
              <w:right w:type="dxa" w:w="100"/>
            </w:tcMar>
            <w:vAlign w:val="center"/>
          </w:tcPr>
          <w:p>
            <w:r>
              <w:rPr>
                <w:b w:val="false"/>
                <w:bCs w:val="false"/>
                <w:color w:val="000000"/>
                <w:sz w:val="19"/>
                <w:szCs w:val="19"/>
              </w:rPr>
              <w:t xml:space="preserve">NFR-2.x Security</w:t>
            </w:r>
          </w:p>
        </w:tc>
        <w:tc>
          <w:tcPr>
            <w:tcW w:type="dxa" w:w="5360"/>
            <w:tcMar>
              <w:top w:type="dxa" w:w="80"/>
              <w:left w:type="dxa" w:w="100"/>
              <w:bottom w:type="dxa" w:w="80"/>
              <w:right w:type="dxa" w:w="100"/>
            </w:tcMar>
            <w:vAlign w:val="center"/>
          </w:tcPr>
          <w:p>
            <w:r>
              <w:rPr>
                <w:b w:val="false"/>
                <w:bCs w:val="false"/>
                <w:color w:val="000000"/>
                <w:sz w:val="19"/>
                <w:szCs w:val="19"/>
              </w:rPr>
              <w:t xml:space="preserve">§7 Security Design</w:t>
            </w:r>
          </w:p>
        </w:tc>
      </w:tr>
      <w:tr>
        <w:tc>
          <w:tcPr>
            <w:tcW w:type="dxa" w:w="4000"/>
            <w:tcMar>
              <w:top w:type="dxa" w:w="80"/>
              <w:left w:type="dxa" w:w="100"/>
              <w:bottom w:type="dxa" w:w="80"/>
              <w:right w:type="dxa" w:w="100"/>
            </w:tcMar>
            <w:vAlign w:val="center"/>
          </w:tcPr>
          <w:p>
            <w:r>
              <w:rPr>
                <w:b w:val="false"/>
                <w:bCs w:val="false"/>
                <w:color w:val="000000"/>
                <w:sz w:val="19"/>
                <w:szCs w:val="19"/>
              </w:rPr>
              <w:t xml:space="preserve">NFR-3.x/4.x Reliability &amp; Scalability</w:t>
            </w:r>
          </w:p>
        </w:tc>
        <w:tc>
          <w:tcPr>
            <w:tcW w:type="dxa" w:w="5360"/>
            <w:tcMar>
              <w:top w:type="dxa" w:w="80"/>
              <w:left w:type="dxa" w:w="100"/>
              <w:bottom w:type="dxa" w:w="80"/>
              <w:right w:type="dxa" w:w="100"/>
            </w:tcMar>
            <w:vAlign w:val="center"/>
          </w:tcPr>
          <w:p>
            <w:r>
              <w:rPr>
                <w:b w:val="false"/>
                <w:bCs w:val="false"/>
                <w:color w:val="000000"/>
                <w:sz w:val="19"/>
                <w:szCs w:val="19"/>
              </w:rPr>
              <w:t xml:space="preserve">§9.2, §9.3</w:t>
            </w:r>
          </w:p>
        </w:tc>
      </w:tr>
    </w:tbl>
    <w:p>
      <w:pPr>
        <w:pStyle w:val="Heading2"/>
        <w:spacing w:after="140" w:before="280"/>
      </w:pPr>
      <w:r>
        <w:rPr>
          <w:b/>
          <w:bCs/>
          <w:color w:val="2E74B5"/>
          <w:sz w:val="24"/>
          <w:szCs w:val="24"/>
        </w:rPr>
        <w:t xml:space="preserve">10.3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shd w:fill="1F3864" w:color="auto" w:val="clear"/>
            <w:tcMar>
              <w:top w:type="dxa" w:w="80"/>
              <w:left w:type="dxa" w:w="100"/>
              <w:bottom w:type="dxa" w:w="80"/>
              <w:right w:type="dxa" w:w="100"/>
            </w:tcMar>
            <w:vAlign w:val="center"/>
          </w:tcPr>
          <w:p>
            <w:r>
              <w:rPr>
                <w:b/>
                <w:bCs/>
                <w:color w:val="FFFFFF"/>
                <w:sz w:val="19"/>
                <w:szCs w:val="19"/>
              </w:rPr>
              <w:t xml:space="preserve">Role</w:t>
            </w:r>
          </w:p>
        </w:tc>
        <w:tc>
          <w:tcPr>
            <w:tcW w:type="dxa" w:w="3200"/>
            <w:shd w:fill="1F3864" w:color="auto" w:val="clear"/>
            <w:tcMar>
              <w:top w:type="dxa" w:w="80"/>
              <w:left w:type="dxa" w:w="100"/>
              <w:bottom w:type="dxa" w:w="80"/>
              <w:right w:type="dxa" w:w="100"/>
            </w:tcMar>
            <w:vAlign w:val="center"/>
          </w:tcPr>
          <w:p>
            <w:r>
              <w:rPr>
                <w:b/>
                <w:bCs/>
                <w:color w:val="FFFFFF"/>
                <w:sz w:val="19"/>
                <w:szCs w:val="19"/>
              </w:rPr>
              <w:t xml:space="preserve">Name</w:t>
            </w:r>
          </w:p>
        </w:tc>
        <w:tc>
          <w:tcPr>
            <w:tcW w:type="dxa" w:w="3160"/>
            <w:shd w:fill="1F3864" w:color="auto" w:val="clear"/>
            <w:tcMar>
              <w:top w:type="dxa" w:w="80"/>
              <w:left w:type="dxa" w:w="100"/>
              <w:bottom w:type="dxa" w:w="80"/>
              <w:right w:type="dxa" w:w="100"/>
            </w:tcMar>
            <w:vAlign w:val="center"/>
          </w:tcPr>
          <w:p>
            <w:r>
              <w:rPr>
                <w:b/>
                <w:bCs/>
                <w:color w:val="FFFFFF"/>
                <w:sz w:val="19"/>
                <w:szCs w:val="19"/>
              </w:rPr>
              <w:t xml:space="preserve">Signature / Date</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Engineering Lead</w:t>
            </w:r>
          </w:p>
        </w:tc>
        <w:tc>
          <w:tcPr>
            <w:tcW w:type="dxa" w:w="3200"/>
            <w:tcMar>
              <w:top w:type="dxa" w:w="80"/>
              <w:left w:type="dxa" w:w="100"/>
              <w:bottom w:type="dxa" w:w="80"/>
              <w:right w:type="dxa" w:w="100"/>
            </w:tcMar>
            <w:vAlign w:val="center"/>
          </w:tcPr>
          <w:p>
            <w:r>
              <w:rPr>
                <w:b w:val="false"/>
                <w:bCs w:val="false"/>
                <w:color w:val="000000"/>
                <w:sz w:val="19"/>
                <w:szCs w:val="19"/>
              </w:rPr>
              <w:t xml:space="preserve"/>
            </w:r>
          </w:p>
        </w:tc>
        <w:tc>
          <w:tcPr>
            <w:tcW w:type="dxa" w:w="3160"/>
            <w:tcMar>
              <w:top w:type="dxa" w:w="80"/>
              <w:left w:type="dxa" w:w="100"/>
              <w:bottom w:type="dxa" w:w="80"/>
              <w:right w:type="dxa" w:w="100"/>
            </w:tcMar>
            <w:vAlign w:val="center"/>
          </w:tcPr>
          <w:p>
            <w:r>
              <w:rPr>
                <w:b w:val="false"/>
                <w:bCs w:val="false"/>
                <w:color w:val="000000"/>
                <w:sz w:val="19"/>
                <w:szCs w:val="19"/>
              </w:rPr>
              <w:t xml:space="preserve"/>
            </w:r>
          </w:p>
        </w:tc>
      </w:tr>
      <w:tr>
        <w:tc>
          <w:tcPr>
            <w:tcW w:type="dxa" w:w="3000"/>
            <w:tcMar>
              <w:top w:type="dxa" w:w="80"/>
              <w:left w:type="dxa" w:w="100"/>
              <w:bottom w:type="dxa" w:w="80"/>
              <w:right w:type="dxa" w:w="100"/>
            </w:tcMar>
            <w:vAlign w:val="center"/>
          </w:tcPr>
          <w:p>
            <w:r>
              <w:rPr>
                <w:b w:val="false"/>
                <w:bCs w:val="false"/>
                <w:color w:val="000000"/>
                <w:sz w:val="19"/>
                <w:szCs w:val="19"/>
              </w:rPr>
              <w:t xml:space="preserve">Architect</w:t>
            </w:r>
          </w:p>
        </w:tc>
        <w:tc>
          <w:tcPr>
            <w:tcW w:type="dxa" w:w="3200"/>
            <w:tcMar>
              <w:top w:type="dxa" w:w="80"/>
              <w:left w:type="dxa" w:w="100"/>
              <w:bottom w:type="dxa" w:w="80"/>
              <w:right w:type="dxa" w:w="100"/>
            </w:tcMar>
            <w:vAlign w:val="center"/>
          </w:tcPr>
          <w:p>
            <w:r>
              <w:rPr>
                <w:b w:val="false"/>
                <w:bCs w:val="false"/>
                <w:color w:val="000000"/>
                <w:sz w:val="19"/>
                <w:szCs w:val="19"/>
              </w:rPr>
              <w:t xml:space="preserve"/>
            </w:r>
          </w:p>
        </w:tc>
        <w:tc>
          <w:tcPr>
            <w:tcW w:type="dxa" w:w="3160"/>
            <w:tcMar>
              <w:top w:type="dxa" w:w="80"/>
              <w:left w:type="dxa" w:w="100"/>
              <w:bottom w:type="dxa" w:w="80"/>
              <w:right w:type="dxa" w:w="100"/>
            </w:tcMar>
            <w:vAlign w:val="center"/>
          </w:tcPr>
          <w:p>
            <w:r>
              <w:rPr>
                <w:b w:val="false"/>
                <w:bCs w:val="false"/>
                <w:color w:val="000000"/>
                <w:sz w:val="19"/>
                <w:szCs w:val="19"/>
              </w:rPr>
              <w:t xml:space="preserve"/>
            </w:r>
          </w:p>
        </w:tc>
      </w:tr>
      <w:tr>
        <w:tc>
          <w:tcPr>
            <w:tcW w:type="dxa" w:w="3000"/>
            <w:tcMar>
              <w:top w:type="dxa" w:w="80"/>
              <w:left w:type="dxa" w:w="100"/>
              <w:bottom w:type="dxa" w:w="80"/>
              <w:right w:type="dxa" w:w="100"/>
            </w:tcMar>
            <w:vAlign w:val="center"/>
          </w:tcPr>
          <w:p>
            <w:r>
              <w:rPr>
                <w:b w:val="false"/>
                <w:bCs w:val="false"/>
                <w:color w:val="000000"/>
                <w:sz w:val="19"/>
                <w:szCs w:val="19"/>
              </w:rPr>
              <w:t xml:space="preserve">Product Owner</w:t>
            </w:r>
          </w:p>
        </w:tc>
        <w:tc>
          <w:tcPr>
            <w:tcW w:type="dxa" w:w="3200"/>
            <w:tcMar>
              <w:top w:type="dxa" w:w="80"/>
              <w:left w:type="dxa" w:w="100"/>
              <w:bottom w:type="dxa" w:w="80"/>
              <w:right w:type="dxa" w:w="100"/>
            </w:tcMar>
            <w:vAlign w:val="center"/>
          </w:tcPr>
          <w:p>
            <w:r>
              <w:rPr>
                <w:b w:val="false"/>
                <w:bCs w:val="false"/>
                <w:color w:val="000000"/>
                <w:sz w:val="19"/>
                <w:szCs w:val="19"/>
              </w:rPr>
              <w:t xml:space="preserve"/>
            </w:r>
          </w:p>
        </w:tc>
        <w:tc>
          <w:tcPr>
            <w:tcW w:type="dxa" w:w="3160"/>
            <w:tcMar>
              <w:top w:type="dxa" w:w="80"/>
              <w:left w:type="dxa" w:w="100"/>
              <w:bottom w:type="dxa" w:w="80"/>
              <w:right w:type="dxa" w:w="100"/>
            </w:tcMar>
            <w:vAlign w:val="center"/>
          </w:tcPr>
          <w:p>
            <w:r>
              <w:rPr>
                <w:b w:val="false"/>
                <w:bCs w:val="false"/>
                <w:color w:val="000000"/>
                <w:sz w:val="19"/>
                <w:szCs w:val="19"/>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SwipeFlix — Software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2026-07-18T05:04:24.390Z</dcterms:created>
  <dcterms:modified xsi:type="dcterms:W3CDTF">2026-07-18T05:04:24.391Z</dcterms:modified>
</cp:coreProperties>
</file>

<file path=docProps/custom.xml><?xml version="1.0" encoding="utf-8"?>
<Properties xmlns="http://schemas.openxmlformats.org/officeDocument/2006/custom-properties" xmlns:vt="http://schemas.openxmlformats.org/officeDocument/2006/docPropsVTypes"/>
</file>