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4"/>
          <w:szCs w:val="44"/>
        </w:rPr>
        <w:t xml:space="preserve">SOFTWARE REQUIREMENTS SPECIFICATION</w:t>
      </w:r>
    </w:p>
    <w:p>
      <w:pPr>
        <w:spacing w:after="100" w:before="200"/>
        <w:jc w:val="center"/>
      </w:pPr>
      <w:r>
        <w:rPr>
          <w:b/>
          <w:bCs/>
          <w:color w:val="2E74B5"/>
          <w:sz w:val="60"/>
          <w:szCs w:val="60"/>
        </w:rPr>
        <w:t xml:space="preserve">SwipeFlix</w:t>
      </w:r>
    </w:p>
    <w:p>
      <w:pPr>
        <w:jc w:val="center"/>
      </w:pPr>
      <w:r>
        <w:rPr>
          <w:i/>
          <w:iCs/>
          <w:color w:val="595959"/>
          <w:sz w:val="24"/>
          <w:szCs w:val="24"/>
        </w:rPr>
        <w:t xml:space="preserve">A Tinder-Style Discovery &amp; Streaming Aggregator Platform</w:t>
      </w:r>
    </w:p>
    <w:p>
      <w:pPr>
        <w:spacing w:before="800"/>
        <w:jc w:val="center"/>
      </w:pPr>
      <w:r>
        <w:rPr>
          <w:sz w:val="20"/>
          <w:szCs w:val="20"/>
        </w:rPr>
        <w:t xml:space="preserve">Document Version 1.0</w:t>
      </w:r>
    </w:p>
    <w:p>
      <w:pPr>
        <w:jc w:val="center"/>
      </w:pPr>
      <w:r>
        <w:rPr>
          <w:sz w:val="20"/>
          <w:szCs w:val="20"/>
        </w:rPr>
        <w:t xml:space="preserve">Prepared: July 18, 2026</w:t>
      </w:r>
    </w:p>
    <w:p>
      <w:pPr>
        <w:jc w:val="center"/>
      </w:pPr>
      <w:r>
        <w:rPr>
          <w:color w:val="595959"/>
          <w:sz w:val="20"/>
          <w:szCs w:val="20"/>
        </w:rPr>
        <w:t xml:space="preserve">Status: Draft for Review</w:t>
      </w:r>
    </w:p>
    <w:p>
      <w:r>
        <w:br w:type="page"/>
      </w:r>
    </w:p>
    <w:p>
      <w:pPr>
        <w:pStyle w:val="Heading1"/>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sz w:val="30"/>
          <w:szCs w:val="30"/>
        </w:rPr>
        <w:t xml:space="preserve">1. Introduction</w:t>
      </w:r>
    </w:p>
    <w:p>
      <w:pPr>
        <w:pStyle w:val="Heading2"/>
        <w:spacing w:after="140" w:before="280"/>
      </w:pPr>
      <w:r>
        <w:rPr>
          <w:b/>
          <w:bCs/>
          <w:color w:val="2E74B5"/>
          <w:sz w:val="24"/>
          <w:szCs w:val="24"/>
        </w:rPr>
        <w:t xml:space="preserve">1.1 Purpose</w:t>
      </w:r>
    </w:p>
    <w:p>
      <w:pPr>
        <w:spacing w:after="160" w:line="276"/>
      </w:pPr>
      <w:r>
        <w:rPr>
          <w:sz w:val="21"/>
          <w:szCs w:val="21"/>
        </w:rPr>
        <w:t xml:space="preserve">This Software Requirements Specification (SRS) defines the functional and non-functional requirements for SwipeFlix, a mobile-first gesture-driven discovery application that lets users swipe through personalized movie recommendations and concludes each session with a cost-optimization report mapping liked titles to the most cost-effective streaming subscription. This document is intended for the engineering, QA, product, and design teams responsible for building, testing, and validating the system, and it derives directly from the approved SwipeFlix Architectural Blueprint.</w:t>
      </w:r>
    </w:p>
    <w:p>
      <w:pPr>
        <w:pStyle w:val="Heading2"/>
        <w:spacing w:after="140" w:before="280"/>
      </w:pPr>
      <w:r>
        <w:rPr>
          <w:b/>
          <w:bCs/>
          <w:color w:val="2E74B5"/>
          <w:sz w:val="24"/>
          <w:szCs w:val="24"/>
        </w:rPr>
        <w:t xml:space="preserve">1.2 Scope</w:t>
      </w:r>
    </w:p>
    <w:p>
      <w:pPr>
        <w:spacing w:after="160" w:line="276"/>
      </w:pPr>
      <w:r>
        <w:rPr>
          <w:sz w:val="21"/>
          <w:szCs w:val="21"/>
        </w:rPr>
        <w:t xml:space="preserve">SwipeFlix consists of a cross-platform mobile client, a thin backend proxy/aggregation service, a caching layer, and integration with The Movie Database (TMDB) API as the authoritative media metadata source. In scope for the first release (v1.0):</w:t>
      </w:r>
    </w:p>
    <w:p>
      <w:pPr>
        <w:pStyle w:val="ListParagraph"/>
        <w:numPr>
          <w:ilvl w:val="0"/>
          <w:numId w:val="2"/>
        </w:numPr>
        <w:spacing w:after="80"/>
      </w:pPr>
      <w:r>
        <w:rPr>
          <w:sz w:val="21"/>
          <w:szCs w:val="21"/>
        </w:rPr>
        <w:t xml:space="preserve">Onboarding flow capturing language and genre preferences.</w:t>
      </w:r>
    </w:p>
    <w:p>
      <w:pPr>
        <w:pStyle w:val="ListParagraph"/>
        <w:numPr>
          <w:ilvl w:val="0"/>
          <w:numId w:val="2"/>
        </w:numPr>
        <w:spacing w:after="80"/>
      </w:pPr>
      <w:r>
        <w:rPr>
          <w:sz w:val="21"/>
          <w:szCs w:val="21"/>
        </w:rPr>
        <w:t xml:space="preserve">Swipe-based discovery interface (left = discard, right = like, up = end session).</w:t>
      </w:r>
    </w:p>
    <w:p>
      <w:pPr>
        <w:pStyle w:val="ListParagraph"/>
        <w:numPr>
          <w:ilvl w:val="0"/>
          <w:numId w:val="2"/>
        </w:numPr>
        <w:spacing w:after="80"/>
      </w:pPr>
      <w:r>
        <w:rPr>
          <w:sz w:val="21"/>
          <w:szCs w:val="21"/>
        </w:rPr>
        <w:t xml:space="preserve">Asynchronous pre-fetching and buffer hydration to maintain a zero-latency swipe experience.</w:t>
      </w:r>
    </w:p>
    <w:p>
      <w:pPr>
        <w:pStyle w:val="ListParagraph"/>
        <w:numPr>
          <w:ilvl w:val="0"/>
          <w:numId w:val="2"/>
        </w:numPr>
        <w:spacing w:after="80"/>
      </w:pPr>
      <w:r>
        <w:rPr>
          <w:sz w:val="21"/>
          <w:szCs w:val="21"/>
        </w:rPr>
        <w:t xml:space="preserve">Client-side weighted content-based recommendation adjustment based on swipe history.</w:t>
      </w:r>
    </w:p>
    <w:p>
      <w:pPr>
        <w:pStyle w:val="ListParagraph"/>
        <w:numPr>
          <w:ilvl w:val="0"/>
          <w:numId w:val="2"/>
        </w:numPr>
        <w:spacing w:after="80"/>
      </w:pPr>
      <w:r>
        <w:rPr>
          <w:sz w:val="21"/>
          <w:szCs w:val="21"/>
        </w:rPr>
        <w:t xml:space="preserve">Session-end streaming-provider cost optimization dashboard with affiliate deep links.</w:t>
      </w:r>
    </w:p>
    <w:p>
      <w:pPr>
        <w:spacing w:after="160" w:line="276"/>
      </w:pPr>
      <w:r>
        <w:rPr>
          <w:sz w:val="21"/>
          <w:szCs w:val="21"/>
        </w:rPr>
        <w:t xml:space="preserve">Out of scope for v1.0: user accounts/authentication, cross-device sync, social/sharing features, in-app playback, and server-side machine learning. These are candidates for a v2.0 backlog.</w:t>
      </w:r>
    </w:p>
    <w:p>
      <w:pPr>
        <w:pStyle w:val="Heading2"/>
        <w:spacing w:after="140" w:before="280"/>
      </w:pPr>
      <w:r>
        <w:rPr>
          <w:b/>
          <w:bCs/>
          <w:color w:val="2E74B5"/>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3864" w:color="auto" w:val="clear"/>
            <w:tcMar>
              <w:top w:type="dxa" w:w="80"/>
              <w:left w:type="dxa" w:w="100"/>
              <w:bottom w:type="dxa" w:w="80"/>
              <w:right w:type="dxa" w:w="100"/>
            </w:tcMar>
            <w:vAlign w:val="center"/>
          </w:tcPr>
          <w:p>
            <w:r>
              <w:rPr>
                <w:b/>
                <w:bCs/>
                <w:color w:val="FFFFFF"/>
                <w:sz w:val="19"/>
                <w:szCs w:val="19"/>
              </w:rPr>
              <w:t xml:space="preserve">Term</w:t>
            </w:r>
          </w:p>
        </w:tc>
        <w:tc>
          <w:tcPr>
            <w:tcW w:type="dxa" w:w="6160"/>
            <w:shd w:fill="1F3864" w:color="auto" w:val="clear"/>
            <w:tcMar>
              <w:top w:type="dxa" w:w="80"/>
              <w:left w:type="dxa" w:w="100"/>
              <w:bottom w:type="dxa" w:w="80"/>
              <w:right w:type="dxa" w:w="100"/>
            </w:tcMar>
            <w:vAlign w:val="center"/>
          </w:tcPr>
          <w:p>
            <w:r>
              <w:rPr>
                <w:b/>
                <w:bCs/>
                <w:color w:val="FFFFFF"/>
                <w:sz w:val="19"/>
                <w:szCs w:val="19"/>
              </w:rPr>
              <w:t xml:space="preserve">Definition</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TMDB</w:t>
            </w:r>
          </w:p>
        </w:tc>
        <w:tc>
          <w:tcPr>
            <w:tcW w:type="dxa" w:w="6160"/>
            <w:tcMar>
              <w:top w:type="dxa" w:w="80"/>
              <w:left w:type="dxa" w:w="100"/>
              <w:bottom w:type="dxa" w:w="80"/>
              <w:right w:type="dxa" w:w="100"/>
            </w:tcMar>
            <w:vAlign w:val="center"/>
          </w:tcPr>
          <w:p>
            <w:r>
              <w:rPr>
                <w:b w:val="false"/>
                <w:bCs w:val="false"/>
                <w:color w:val="000000"/>
                <w:sz w:val="19"/>
                <w:szCs w:val="19"/>
              </w:rPr>
              <w:t xml:space="preserve">The Movie Database — third-party API providing movie metadata and provider availability.</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Flatrate</w:t>
            </w:r>
          </w:p>
        </w:tc>
        <w:tc>
          <w:tcPr>
            <w:tcW w:type="dxa" w:w="6160"/>
            <w:tcMar>
              <w:top w:type="dxa" w:w="80"/>
              <w:left w:type="dxa" w:w="100"/>
              <w:bottom w:type="dxa" w:w="80"/>
              <w:right w:type="dxa" w:w="100"/>
            </w:tcMar>
            <w:vAlign w:val="center"/>
          </w:tcPr>
          <w:p>
            <w:r>
              <w:rPr>
                <w:b w:val="false"/>
                <w:bCs w:val="false"/>
                <w:color w:val="000000"/>
                <w:sz w:val="19"/>
                <w:szCs w:val="19"/>
              </w:rPr>
              <w:t xml:space="preserve">A subscription-based (as opposed to rental/purchase) streaming access tier.</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CBF Vector</w:t>
            </w:r>
          </w:p>
        </w:tc>
        <w:tc>
          <w:tcPr>
            <w:tcW w:type="dxa" w:w="6160"/>
            <w:tcMar>
              <w:top w:type="dxa" w:w="80"/>
              <w:left w:type="dxa" w:w="100"/>
              <w:bottom w:type="dxa" w:w="80"/>
              <w:right w:type="dxa" w:w="100"/>
            </w:tcMar>
            <w:vAlign w:val="center"/>
          </w:tcPr>
          <w:p>
            <w:r>
              <w:rPr>
                <w:b w:val="false"/>
                <w:bCs w:val="false"/>
                <w:color w:val="000000"/>
                <w:sz w:val="19"/>
                <w:szCs w:val="19"/>
              </w:rPr>
              <w:t xml:space="preserve">Content-Based Filtering vector — client-side weighted preference model over genres/keywords.</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Session</w:t>
            </w:r>
          </w:p>
        </w:tc>
        <w:tc>
          <w:tcPr>
            <w:tcW w:type="dxa" w:w="6160"/>
            <w:tcMar>
              <w:top w:type="dxa" w:w="80"/>
              <w:left w:type="dxa" w:w="100"/>
              <w:bottom w:type="dxa" w:w="80"/>
              <w:right w:type="dxa" w:w="100"/>
            </w:tcMar>
            <w:vAlign w:val="center"/>
          </w:tcPr>
          <w:p>
            <w:r>
              <w:rPr>
                <w:b w:val="false"/>
                <w:bCs w:val="false"/>
                <w:color w:val="000000"/>
                <w:sz w:val="19"/>
                <w:szCs w:val="19"/>
              </w:rPr>
              <w:t xml:space="preserve">A single continuous swiping interaction from onboarding to session-end (swipe up).</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Buffer / View Stack</w:t>
            </w:r>
          </w:p>
        </w:tc>
        <w:tc>
          <w:tcPr>
            <w:tcW w:type="dxa" w:w="6160"/>
            <w:tcMar>
              <w:top w:type="dxa" w:w="80"/>
              <w:left w:type="dxa" w:w="100"/>
              <w:bottom w:type="dxa" w:w="80"/>
              <w:right w:type="dxa" w:w="100"/>
            </w:tcMar>
            <w:vAlign w:val="center"/>
          </w:tcPr>
          <w:p>
            <w:r>
              <w:rPr>
                <w:b w:val="false"/>
                <w:bCs w:val="false"/>
                <w:color w:val="000000"/>
                <w:sz w:val="19"/>
                <w:szCs w:val="19"/>
              </w:rPr>
              <w:t xml:space="preserve">The in-memory queue of pre-fetched movie cards ready for display.</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Provider Matrix</w:t>
            </w:r>
          </w:p>
        </w:tc>
        <w:tc>
          <w:tcPr>
            <w:tcW w:type="dxa" w:w="6160"/>
            <w:tcMar>
              <w:top w:type="dxa" w:w="80"/>
              <w:left w:type="dxa" w:w="100"/>
              <w:bottom w:type="dxa" w:w="80"/>
              <w:right w:type="dxa" w:w="100"/>
            </w:tcMar>
            <w:vAlign w:val="center"/>
          </w:tcPr>
          <w:p>
            <w:r>
              <w:rPr>
                <w:b w:val="false"/>
                <w:bCs w:val="false"/>
                <w:color w:val="000000"/>
                <w:sz w:val="19"/>
                <w:szCs w:val="19"/>
              </w:rPr>
              <w:t xml:space="preserve">The set of streaming services (flatrate/rent/buy) offering a title in the user's region.</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SRS</w:t>
            </w:r>
          </w:p>
        </w:tc>
        <w:tc>
          <w:tcPr>
            <w:tcW w:type="dxa" w:w="6160"/>
            <w:tcMar>
              <w:top w:type="dxa" w:w="80"/>
              <w:left w:type="dxa" w:w="100"/>
              <w:bottom w:type="dxa" w:w="80"/>
              <w:right w:type="dxa" w:w="100"/>
            </w:tcMar>
            <w:vAlign w:val="center"/>
          </w:tcPr>
          <w:p>
            <w:r>
              <w:rPr>
                <w:b w:val="false"/>
                <w:bCs w:val="false"/>
                <w:color w:val="000000"/>
                <w:sz w:val="19"/>
                <w:szCs w:val="19"/>
              </w:rPr>
              <w:t xml:space="preserve">Software Requirements Specification (this document).</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SDD</w:t>
            </w:r>
          </w:p>
        </w:tc>
        <w:tc>
          <w:tcPr>
            <w:tcW w:type="dxa" w:w="6160"/>
            <w:tcMar>
              <w:top w:type="dxa" w:w="80"/>
              <w:left w:type="dxa" w:w="100"/>
              <w:bottom w:type="dxa" w:w="80"/>
              <w:right w:type="dxa" w:w="100"/>
            </w:tcMar>
            <w:vAlign w:val="center"/>
          </w:tcPr>
          <w:p>
            <w:r>
              <w:rPr>
                <w:b w:val="false"/>
                <w:bCs w:val="false"/>
                <w:color w:val="000000"/>
                <w:sz w:val="19"/>
                <w:szCs w:val="19"/>
              </w:rPr>
              <w:t xml:space="preserve">Software Design Document (companion document).</w:t>
            </w:r>
          </w:p>
        </w:tc>
      </w:tr>
    </w:tbl>
    <w:p>
      <w:pPr>
        <w:pStyle w:val="Heading2"/>
        <w:spacing w:after="140" w:before="280"/>
      </w:pPr>
      <w:r>
        <w:rPr>
          <w:b/>
          <w:bCs/>
          <w:color w:val="2E74B5"/>
          <w:sz w:val="24"/>
          <w:szCs w:val="24"/>
        </w:rPr>
        <w:t xml:space="preserve">1.4 References</w:t>
      </w:r>
    </w:p>
    <w:p>
      <w:pPr>
        <w:pStyle w:val="ListParagraph"/>
        <w:numPr>
          <w:ilvl w:val="0"/>
          <w:numId w:val="2"/>
        </w:numPr>
        <w:spacing w:after="80"/>
      </w:pPr>
      <w:r>
        <w:rPr>
          <w:sz w:val="21"/>
          <w:szCs w:val="21"/>
        </w:rPr>
        <w:t xml:space="preserve">SwipeFlix Architectural Blueprint (product architecture source document, v1.0)</w:t>
      </w:r>
    </w:p>
    <w:p>
      <w:pPr>
        <w:pStyle w:val="ListParagraph"/>
        <w:numPr>
          <w:ilvl w:val="0"/>
          <w:numId w:val="2"/>
        </w:numPr>
        <w:spacing w:after="80"/>
      </w:pPr>
      <w:r>
        <w:rPr>
          <w:sz w:val="21"/>
          <w:szCs w:val="21"/>
        </w:rPr>
        <w:t xml:space="preserve">TMDB API Reference — https://developer.themoviedb.org/reference</w:t>
      </w:r>
    </w:p>
    <w:p>
      <w:pPr>
        <w:pStyle w:val="ListParagraph"/>
        <w:numPr>
          <w:ilvl w:val="0"/>
          <w:numId w:val="2"/>
        </w:numPr>
        <w:spacing w:after="80"/>
      </w:pPr>
      <w:r>
        <w:rPr>
          <w:sz w:val="21"/>
          <w:szCs w:val="21"/>
        </w:rPr>
        <w:t xml:space="preserve">IEEE Std 830-1998, Recommended Practice for Software Requirements Specifications</w:t>
      </w:r>
    </w:p>
    <w:p>
      <w:pPr>
        <w:pStyle w:val="Heading2"/>
        <w:spacing w:after="140" w:before="280"/>
      </w:pPr>
      <w:r>
        <w:rPr>
          <w:b/>
          <w:bCs/>
          <w:color w:val="2E74B5"/>
          <w:sz w:val="24"/>
          <w:szCs w:val="24"/>
        </w:rPr>
        <w:t xml:space="preserve">1.5 Document Overview</w:t>
      </w:r>
    </w:p>
    <w:p>
      <w:pPr>
        <w:spacing w:after="160" w:line="276"/>
      </w:pPr>
      <w:r>
        <w:rPr>
          <w:sz w:val="21"/>
          <w:szCs w:val="21"/>
        </w:rPr>
        <w:t xml:space="preserve">Section 2 describes the product context and constraints. Section 3 specifies functional and non-functional requirements. Section 4 details external interfaces. Section 5 covers data requirements. Section 6 lists appendices including traceability and open issues.</w:t>
      </w:r>
    </w:p>
    <w:p>
      <w:pPr>
        <w:pStyle w:val="Heading1"/>
        <w:spacing w:after="200" w:before="400"/>
      </w:pPr>
      <w:r>
        <w:rPr>
          <w:b/>
          <w:bCs/>
          <w:color w:val="1F3864"/>
          <w:sz w:val="30"/>
          <w:szCs w:val="30"/>
        </w:rPr>
        <w:t xml:space="preserve">2. Overall Description</w:t>
      </w:r>
    </w:p>
    <w:p>
      <w:pPr>
        <w:pStyle w:val="Heading2"/>
        <w:spacing w:after="140" w:before="280"/>
      </w:pPr>
      <w:r>
        <w:rPr>
          <w:b/>
          <w:bCs/>
          <w:color w:val="2E74B5"/>
          <w:sz w:val="24"/>
          <w:szCs w:val="24"/>
        </w:rPr>
        <w:t xml:space="preserve">2.1 Product Perspective</w:t>
      </w:r>
    </w:p>
    <w:p>
      <w:pPr>
        <w:spacing w:after="160" w:line="276"/>
      </w:pPr>
      <w:r>
        <w:rPr>
          <w:sz w:val="21"/>
          <w:szCs w:val="21"/>
        </w:rPr>
        <w:t xml:space="preserve">SwipeFlix is a new, self-contained product rather than a replacement for an existing system. It sits between the end user and TMDB, adding a discovery/gamification layer and a monetization layer (provider cost optimization with affiliate conversion) that TMDB itself does not provide. The system is composed of four logical layers: Client Application, Backend Proxy/Aggregation Service, Cache, and External Data Provider (TMDB).</w:t>
      </w:r>
    </w:p>
    <w:p>
      <w:pPr>
        <w:pStyle w:val="Heading2"/>
        <w:spacing w:after="140" w:before="280"/>
      </w:pPr>
      <w:r>
        <w:rPr>
          <w:b/>
          <w:bCs/>
          <w:color w:val="2E74B5"/>
          <w:sz w:val="24"/>
          <w:szCs w:val="24"/>
        </w:rPr>
        <w:t xml:space="preserve">2.2 Product Functions (Summary)</w:t>
      </w:r>
    </w:p>
    <w:p>
      <w:pPr>
        <w:pStyle w:val="ListParagraph"/>
        <w:numPr>
          <w:ilvl w:val="0"/>
          <w:numId w:val="2"/>
        </w:numPr>
        <w:spacing w:after="80"/>
      </w:pPr>
      <w:r>
        <w:rPr>
          <w:sz w:val="21"/>
          <w:szCs w:val="21"/>
        </w:rPr>
        <w:t xml:space="preserve">F1 — Capture user language/genre preferences during onboarding.</w:t>
      </w:r>
    </w:p>
    <w:p>
      <w:pPr>
        <w:pStyle w:val="ListParagraph"/>
        <w:numPr>
          <w:ilvl w:val="0"/>
          <w:numId w:val="2"/>
        </w:numPr>
        <w:spacing w:after="80"/>
      </w:pPr>
      <w:r>
        <w:rPr>
          <w:sz w:val="21"/>
          <w:szCs w:val="21"/>
        </w:rPr>
        <w:t xml:space="preserve">F2 — Retrieve and queue movie recommendations from TMDB based on preferences.</w:t>
      </w:r>
    </w:p>
    <w:p>
      <w:pPr>
        <w:pStyle w:val="ListParagraph"/>
        <w:numPr>
          <w:ilvl w:val="0"/>
          <w:numId w:val="2"/>
        </w:numPr>
        <w:spacing w:after="80"/>
      </w:pPr>
      <w:r>
        <w:rPr>
          <w:sz w:val="21"/>
          <w:szCs w:val="21"/>
        </w:rPr>
        <w:t xml:space="preserve">F3 — Present movies via a swipeable card interface with synopsis-on-tap.</w:t>
      </w:r>
    </w:p>
    <w:p>
      <w:pPr>
        <w:pStyle w:val="ListParagraph"/>
        <w:numPr>
          <w:ilvl w:val="0"/>
          <w:numId w:val="2"/>
        </w:numPr>
        <w:spacing w:after="80"/>
      </w:pPr>
      <w:r>
        <w:rPr>
          <w:sz w:val="21"/>
          <w:szCs w:val="21"/>
        </w:rPr>
        <w:t xml:space="preserve">F4 — Maintain a hydrated buffer via proactive background pre-fetching.</w:t>
      </w:r>
    </w:p>
    <w:p>
      <w:pPr>
        <w:pStyle w:val="ListParagraph"/>
        <w:numPr>
          <w:ilvl w:val="0"/>
          <w:numId w:val="2"/>
        </w:numPr>
        <w:spacing w:after="80"/>
      </w:pPr>
      <w:r>
        <w:rPr>
          <w:sz w:val="21"/>
          <w:szCs w:val="21"/>
        </w:rPr>
        <w:t xml:space="preserve">F5 — Adjust in-session recommendation weighting based on swipe behavior.</w:t>
      </w:r>
    </w:p>
    <w:p>
      <w:pPr>
        <w:pStyle w:val="ListParagraph"/>
        <w:numPr>
          <w:ilvl w:val="0"/>
          <w:numId w:val="2"/>
        </w:numPr>
        <w:spacing w:after="80"/>
      </w:pPr>
      <w:r>
        <w:rPr>
          <w:sz w:val="21"/>
          <w:szCs w:val="21"/>
        </w:rPr>
        <w:t xml:space="preserve">F6 — Aggregate liked titles' provider data at session end.</w:t>
      </w:r>
    </w:p>
    <w:p>
      <w:pPr>
        <w:pStyle w:val="ListParagraph"/>
        <w:numPr>
          <w:ilvl w:val="0"/>
          <w:numId w:val="2"/>
        </w:numPr>
        <w:spacing w:after="80"/>
      </w:pPr>
      <w:r>
        <w:rPr>
          <w:sz w:val="21"/>
          <w:szCs w:val="21"/>
        </w:rPr>
        <w:t xml:space="preserve">F7 — Present a cost-optimization dashboard ranking providers by percentage match.</w:t>
      </w:r>
    </w:p>
    <w:p>
      <w:pPr>
        <w:pStyle w:val="ListParagraph"/>
        <w:numPr>
          <w:ilvl w:val="0"/>
          <w:numId w:val="2"/>
        </w:numPr>
        <w:spacing w:after="80"/>
      </w:pPr>
      <w:r>
        <w:rPr>
          <w:sz w:val="21"/>
          <w:szCs w:val="21"/>
        </w:rPr>
        <w:t xml:space="preserve">F8 — Route the user to a subscription provider via an affiliate deep link.</w:t>
      </w:r>
    </w:p>
    <w:p>
      <w:pPr>
        <w:pStyle w:val="Heading2"/>
        <w:spacing w:after="140" w:before="280"/>
      </w:pPr>
      <w:r>
        <w:rPr>
          <w:b/>
          <w:bCs/>
          <w:color w:val="2E74B5"/>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shd w:fill="1F3864" w:color="auto" w:val="clear"/>
            <w:tcMar>
              <w:top w:type="dxa" w:w="80"/>
              <w:left w:type="dxa" w:w="100"/>
              <w:bottom w:type="dxa" w:w="80"/>
              <w:right w:type="dxa" w:w="100"/>
            </w:tcMar>
            <w:vAlign w:val="center"/>
          </w:tcPr>
          <w:p>
            <w:r>
              <w:rPr>
                <w:b/>
                <w:bCs/>
                <w:color w:val="FFFFFF"/>
                <w:sz w:val="19"/>
                <w:szCs w:val="19"/>
              </w:rPr>
              <w:t xml:space="preserve">User Class</w:t>
            </w:r>
          </w:p>
        </w:tc>
        <w:tc>
          <w:tcPr>
            <w:tcW w:type="dxa" w:w="480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60"/>
            <w:shd w:fill="1F3864" w:color="auto" w:val="clear"/>
            <w:tcMar>
              <w:top w:type="dxa" w:w="80"/>
              <w:left w:type="dxa" w:w="100"/>
              <w:bottom w:type="dxa" w:w="80"/>
              <w:right w:type="dxa" w:w="100"/>
            </w:tcMar>
            <w:vAlign w:val="center"/>
          </w:tcPr>
          <w:p>
            <w:r>
              <w:rPr>
                <w:b/>
                <w:bCs/>
                <w:color w:val="FFFFFF"/>
                <w:sz w:val="19"/>
                <w:szCs w:val="19"/>
              </w:rPr>
              <w:t xml:space="preserve">Technical Proficiency</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Primary Consumer</w:t>
            </w:r>
          </w:p>
        </w:tc>
        <w:tc>
          <w:tcPr>
            <w:tcW w:type="dxa" w:w="4800"/>
            <w:tcMar>
              <w:top w:type="dxa" w:w="80"/>
              <w:left w:type="dxa" w:w="100"/>
              <w:bottom w:type="dxa" w:w="80"/>
              <w:right w:type="dxa" w:w="100"/>
            </w:tcMar>
            <w:vAlign w:val="center"/>
          </w:tcPr>
          <w:p>
            <w:r>
              <w:rPr>
                <w:b w:val="false"/>
                <w:bCs w:val="false"/>
                <w:color w:val="000000"/>
                <w:sz w:val="19"/>
                <w:szCs w:val="19"/>
              </w:rPr>
              <w:t xml:space="preserve">General mobile user seeking movies to watch; uses the app casually, session-based.</w:t>
            </w:r>
          </w:p>
        </w:tc>
        <w:tc>
          <w:tcPr>
            <w:tcW w:type="dxa" w:w="2160"/>
            <w:tcMar>
              <w:top w:type="dxa" w:w="80"/>
              <w:left w:type="dxa" w:w="100"/>
              <w:bottom w:type="dxa" w:w="80"/>
              <w:right w:type="dxa" w:w="100"/>
            </w:tcMar>
            <w:vAlign w:val="center"/>
          </w:tcPr>
          <w:p>
            <w:r>
              <w:rPr>
                <w:b w:val="false"/>
                <w:bCs w:val="false"/>
                <w:color w:val="000000"/>
                <w:sz w:val="19"/>
                <w:szCs w:val="19"/>
              </w:rPr>
              <w:t xml:space="preserve">Low–Medium</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Guest / First-time User</w:t>
            </w:r>
          </w:p>
        </w:tc>
        <w:tc>
          <w:tcPr>
            <w:tcW w:type="dxa" w:w="4800"/>
            <w:tcMar>
              <w:top w:type="dxa" w:w="80"/>
              <w:left w:type="dxa" w:w="100"/>
              <w:bottom w:type="dxa" w:w="80"/>
              <w:right w:type="dxa" w:w="100"/>
            </w:tcMar>
            <w:vAlign w:val="center"/>
          </w:tcPr>
          <w:p>
            <w:r>
              <w:rPr>
                <w:b w:val="false"/>
                <w:bCs w:val="false"/>
                <w:color w:val="000000"/>
                <w:sz w:val="19"/>
                <w:szCs w:val="19"/>
              </w:rPr>
              <w:t xml:space="preserve">No account required in v1.0; completes onboarding each cold start unless preferences are cached locally.</w:t>
            </w:r>
          </w:p>
        </w:tc>
        <w:tc>
          <w:tcPr>
            <w:tcW w:type="dxa" w:w="2160"/>
            <w:tcMar>
              <w:top w:type="dxa" w:w="80"/>
              <w:left w:type="dxa" w:w="100"/>
              <w:bottom w:type="dxa" w:w="80"/>
              <w:right w:type="dxa" w:w="100"/>
            </w:tcMar>
            <w:vAlign w:val="center"/>
          </w:tcPr>
          <w:p>
            <w:r>
              <w:rPr>
                <w:b w:val="false"/>
                <w:bCs w:val="false"/>
                <w:color w:val="000000"/>
                <w:sz w:val="19"/>
                <w:szCs w:val="19"/>
              </w:rPr>
              <w:t xml:space="preserve">Low</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Internal Analyst (post-MVP)</w:t>
            </w:r>
          </w:p>
        </w:tc>
        <w:tc>
          <w:tcPr>
            <w:tcW w:type="dxa" w:w="4800"/>
            <w:tcMar>
              <w:top w:type="dxa" w:w="80"/>
              <w:left w:type="dxa" w:w="100"/>
              <w:bottom w:type="dxa" w:w="80"/>
              <w:right w:type="dxa" w:w="100"/>
            </w:tcMar>
            <w:vAlign w:val="center"/>
          </w:tcPr>
          <w:p>
            <w:r>
              <w:rPr>
                <w:b w:val="false"/>
                <w:bCs w:val="false"/>
                <w:color w:val="000000"/>
                <w:sz w:val="19"/>
                <w:szCs w:val="19"/>
              </w:rPr>
              <w:t xml:space="preserve">Reviews affiliate conversion and engagement metrics via analytics dashboard.</w:t>
            </w:r>
          </w:p>
        </w:tc>
        <w:tc>
          <w:tcPr>
            <w:tcW w:type="dxa" w:w="2160"/>
            <w:tcMar>
              <w:top w:type="dxa" w:w="80"/>
              <w:left w:type="dxa" w:w="100"/>
              <w:bottom w:type="dxa" w:w="80"/>
              <w:right w:type="dxa" w:w="100"/>
            </w:tcMar>
            <w:vAlign w:val="center"/>
          </w:tcPr>
          <w:p>
            <w:r>
              <w:rPr>
                <w:b w:val="false"/>
                <w:bCs w:val="false"/>
                <w:color w:val="000000"/>
                <w:sz w:val="19"/>
                <w:szCs w:val="19"/>
              </w:rPr>
              <w:t xml:space="preserve">High</w:t>
            </w:r>
          </w:p>
        </w:tc>
      </w:tr>
    </w:tbl>
    <w:p>
      <w:pPr>
        <w:pStyle w:val="Heading2"/>
        <w:spacing w:after="140" w:before="280"/>
      </w:pPr>
      <w:r>
        <w:rPr>
          <w:b/>
          <w:bCs/>
          <w:color w:val="2E74B5"/>
          <w:sz w:val="24"/>
          <w:szCs w:val="24"/>
        </w:rPr>
        <w:t xml:space="preserve">2.4 Operating Environment</w:t>
      </w:r>
    </w:p>
    <w:p>
      <w:pPr>
        <w:pStyle w:val="ListParagraph"/>
        <w:numPr>
          <w:ilvl w:val="0"/>
          <w:numId w:val="2"/>
        </w:numPr>
        <w:spacing w:after="80"/>
      </w:pPr>
      <w:r>
        <w:rPr>
          <w:sz w:val="21"/>
          <w:szCs w:val="21"/>
        </w:rPr>
        <w:t xml:space="preserve">Client: iOS 15+ and Android 10+ (via a cross-platform framework); responsive tablet support desirable but not required for v1.0.</w:t>
      </w:r>
    </w:p>
    <w:p>
      <w:pPr>
        <w:pStyle w:val="ListParagraph"/>
        <w:numPr>
          <w:ilvl w:val="0"/>
          <w:numId w:val="2"/>
        </w:numPr>
        <w:spacing w:after="80"/>
      </w:pPr>
      <w:r>
        <w:rPr>
          <w:sz w:val="21"/>
          <w:szCs w:val="21"/>
        </w:rPr>
        <w:t xml:space="preserve">Backend: Stateless serverless functions, deployable to any Node.js-compatible serverless runtime.</w:t>
      </w:r>
    </w:p>
    <w:p>
      <w:pPr>
        <w:pStyle w:val="ListParagraph"/>
        <w:numPr>
          <w:ilvl w:val="0"/>
          <w:numId w:val="2"/>
        </w:numPr>
        <w:spacing w:after="80"/>
      </w:pPr>
      <w:r>
        <w:rPr>
          <w:sz w:val="21"/>
          <w:szCs w:val="21"/>
        </w:rPr>
        <w:t xml:space="preserve">External dependency: TMDB REST API v3 (subject to TMDB's own SLA, rate limits, and regional data coverage).</w:t>
      </w:r>
    </w:p>
    <w:p>
      <w:pPr>
        <w:pStyle w:val="Heading2"/>
        <w:spacing w:after="140" w:before="280"/>
      </w:pPr>
      <w:r>
        <w:rPr>
          <w:b/>
          <w:bCs/>
          <w:color w:val="2E74B5"/>
          <w:sz w:val="24"/>
          <w:szCs w:val="24"/>
        </w:rPr>
        <w:t xml:space="preserve">2.5 Design and Implementation Constraints</w:t>
      </w:r>
    </w:p>
    <w:p>
      <w:pPr>
        <w:pStyle w:val="ListParagraph"/>
        <w:numPr>
          <w:ilvl w:val="0"/>
          <w:numId w:val="2"/>
        </w:numPr>
        <w:spacing w:after="80"/>
      </w:pPr>
      <w:r>
        <w:rPr>
          <w:sz w:val="21"/>
          <w:szCs w:val="21"/>
        </w:rPr>
        <w:t xml:space="preserve">The TMDB API key must never be embedded in or retrievable from the client bundle (security constraint, not optional).</w:t>
      </w:r>
    </w:p>
    <w:p>
      <w:pPr>
        <w:pStyle w:val="ListParagraph"/>
        <w:numPr>
          <w:ilvl w:val="0"/>
          <w:numId w:val="2"/>
        </w:numPr>
        <w:spacing w:after="80"/>
      </w:pPr>
      <w:r>
        <w:rPr>
          <w:sz w:val="21"/>
          <w:szCs w:val="21"/>
        </w:rPr>
        <w:t xml:space="preserve">TMDB enforces rate limits; the system must degrade gracefully (cache-serve or queue) rather than fail hard when limits are hit.</w:t>
      </w:r>
    </w:p>
    <w:p>
      <w:pPr>
        <w:pStyle w:val="ListParagraph"/>
        <w:numPr>
          <w:ilvl w:val="0"/>
          <w:numId w:val="2"/>
        </w:numPr>
        <w:spacing w:after="80"/>
      </w:pPr>
      <w:r>
        <w:rPr>
          <w:sz w:val="21"/>
          <w:szCs w:val="21"/>
        </w:rPr>
        <w:t xml:space="preserve">Provider availability data is region-specific and only as accurate/current as TMDB's own dataset.</w:t>
      </w:r>
    </w:p>
    <w:p>
      <w:pPr>
        <w:pStyle w:val="ListParagraph"/>
        <w:numPr>
          <w:ilvl w:val="0"/>
          <w:numId w:val="2"/>
        </w:numPr>
        <w:spacing w:after="80"/>
      </w:pPr>
      <w:r>
        <w:rPr>
          <w:sz w:val="21"/>
          <w:szCs w:val="21"/>
        </w:rPr>
        <w:t xml:space="preserve">Swipe interactions must render at a sustained 60fps on target reference devices (mid-tier phones, ~3 years old).</w:t>
      </w:r>
    </w:p>
    <w:p>
      <w:pPr>
        <w:pStyle w:val="Heading2"/>
        <w:spacing w:after="140" w:before="280"/>
      </w:pPr>
      <w:r>
        <w:rPr>
          <w:b/>
          <w:bCs/>
          <w:color w:val="2E74B5"/>
          <w:sz w:val="24"/>
          <w:szCs w:val="24"/>
        </w:rPr>
        <w:t xml:space="preserve">2.6 Assumptions and Dependencies</w:t>
      </w:r>
    </w:p>
    <w:p>
      <w:pPr>
        <w:pStyle w:val="ListParagraph"/>
        <w:numPr>
          <w:ilvl w:val="0"/>
          <w:numId w:val="2"/>
        </w:numPr>
        <w:spacing w:after="80"/>
      </w:pPr>
      <w:r>
        <w:rPr>
          <w:sz w:val="21"/>
          <w:szCs w:val="21"/>
        </w:rPr>
        <w:t xml:space="preserve">TMDB API availability and schema stability are assumed; breaking API changes are out of this system's control.</w:t>
      </w:r>
    </w:p>
    <w:p>
      <w:pPr>
        <w:pStyle w:val="ListParagraph"/>
        <w:numPr>
          <w:ilvl w:val="0"/>
          <w:numId w:val="2"/>
        </w:numPr>
        <w:spacing w:after="80"/>
      </w:pPr>
      <w:r>
        <w:rPr>
          <w:sz w:val="21"/>
          <w:szCs w:val="21"/>
        </w:rPr>
        <w:t xml:space="preserve">Affiliate program integrations (deep-link structure, tracking parameters) are assumed to be provided per-provider by business/partnerships teams.</w:t>
      </w:r>
    </w:p>
    <w:p>
      <w:pPr>
        <w:pStyle w:val="ListParagraph"/>
        <w:numPr>
          <w:ilvl w:val="0"/>
          <w:numId w:val="2"/>
        </w:numPr>
        <w:spacing w:after="80"/>
      </w:pPr>
      <w:r>
        <w:rPr>
          <w:sz w:val="21"/>
          <w:szCs w:val="21"/>
        </w:rPr>
        <w:t xml:space="preserve">Users grant no special device permissions beyond standard network access; no camera/contacts/location access required in v1.0.</w:t>
      </w:r>
    </w:p>
    <w:p>
      <w:pPr>
        <w:pStyle w:val="Heading1"/>
        <w:spacing w:after="200" w:before="400"/>
      </w:pPr>
      <w:r>
        <w:rPr>
          <w:b/>
          <w:bCs/>
          <w:color w:val="1F3864"/>
          <w:sz w:val="30"/>
          <w:szCs w:val="30"/>
        </w:rPr>
        <w:t xml:space="preserve">3. Specific Requirements</w:t>
      </w:r>
    </w:p>
    <w:p>
      <w:pPr>
        <w:pStyle w:val="Heading2"/>
        <w:spacing w:after="140" w:before="280"/>
      </w:pPr>
      <w:r>
        <w:rPr>
          <w:b/>
          <w:bCs/>
          <w:color w:val="2E74B5"/>
          <w:sz w:val="24"/>
          <w:szCs w:val="24"/>
        </w:rPr>
        <w:t xml:space="preserve">3.1 Functional Requirements</w:t>
      </w:r>
    </w:p>
    <w:p>
      <w:pPr>
        <w:pStyle w:val="Heading3"/>
        <w:spacing w:after="100" w:before="200"/>
      </w:pPr>
      <w:r>
        <w:rPr>
          <w:b/>
          <w:bCs/>
          <w:color w:val="595959"/>
          <w:sz w:val="22"/>
          <w:szCs w:val="22"/>
        </w:rPr>
        <w:t xml:space="preserve">3.1.1 Onboarding &amp; Preference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6360"/>
            <w:shd w:fill="1F3864" w:color="auto" w:val="clear"/>
            <w:tcMar>
              <w:top w:type="dxa" w:w="80"/>
              <w:left w:type="dxa" w:w="100"/>
              <w:bottom w:type="dxa" w:w="80"/>
              <w:right w:type="dxa" w:w="100"/>
            </w:tcMar>
            <w:vAlign w:val="center"/>
          </w:tcPr>
          <w:p>
            <w:r>
              <w:rPr>
                <w:b/>
                <w:bCs/>
                <w:color w:val="FFFFFF"/>
                <w:sz w:val="19"/>
                <w:szCs w:val="19"/>
              </w:rPr>
              <w:t xml:space="preserve">Requirement</w:t>
            </w:r>
          </w:p>
        </w:tc>
        <w:tc>
          <w:tcPr>
            <w:tcW w:type="dxa" w:w="1600"/>
            <w:shd w:fill="1F3864"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FR-1.1</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present a language selection step during first-run onboarding.</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FR-1.2</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present a multi-select genre filter during first-run onboarding.</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FR-1.3</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persist onboarding selections locally so returning users skip onboarding by default.</w:t>
            </w:r>
          </w:p>
        </w:tc>
        <w:tc>
          <w:tcPr>
            <w:tcW w:type="dxa" w:w="1600"/>
            <w:tcMar>
              <w:top w:type="dxa" w:w="80"/>
              <w:left w:type="dxa" w:w="100"/>
              <w:bottom w:type="dxa" w:w="80"/>
              <w:right w:type="dxa" w:w="100"/>
            </w:tcMar>
            <w:vAlign w:val="center"/>
          </w:tcPr>
          <w:p>
            <w:r>
              <w:rPr>
                <w:b w:val="false"/>
                <w:bCs w:val="false"/>
                <w:color w:val="000000"/>
                <w:sz w:val="19"/>
                <w:szCs w:val="19"/>
              </w:rPr>
              <w:t xml:space="preserve">Should</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FR-1.4</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allow users to revise language/genre filters from a settings entry point.</w:t>
            </w:r>
          </w:p>
        </w:tc>
        <w:tc>
          <w:tcPr>
            <w:tcW w:type="dxa" w:w="1600"/>
            <w:tcMar>
              <w:top w:type="dxa" w:w="80"/>
              <w:left w:type="dxa" w:w="100"/>
              <w:bottom w:type="dxa" w:w="80"/>
              <w:right w:type="dxa" w:w="100"/>
            </w:tcMar>
            <w:vAlign w:val="center"/>
          </w:tcPr>
          <w:p>
            <w:r>
              <w:rPr>
                <w:b w:val="false"/>
                <w:bCs w:val="false"/>
                <w:color w:val="000000"/>
                <w:sz w:val="19"/>
                <w:szCs w:val="19"/>
              </w:rPr>
              <w:t xml:space="preserve">Should</w:t>
            </w:r>
          </w:p>
        </w:tc>
      </w:tr>
    </w:tbl>
    <w:p>
      <w:pPr>
        <w:pStyle w:val="Heading3"/>
        <w:spacing w:after="100" w:before="200"/>
      </w:pPr>
      <w:r>
        <w:rPr>
          <w:b/>
          <w:bCs/>
          <w:color w:val="595959"/>
          <w:sz w:val="22"/>
          <w:szCs w:val="22"/>
        </w:rPr>
        <w:t xml:space="preserve">3.1.2 Discovery Queue &amp; Pre-fetching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6360"/>
            <w:shd w:fill="1F3864" w:color="auto" w:val="clear"/>
            <w:tcMar>
              <w:top w:type="dxa" w:w="80"/>
              <w:left w:type="dxa" w:w="100"/>
              <w:bottom w:type="dxa" w:w="80"/>
              <w:right w:type="dxa" w:w="100"/>
            </w:tcMar>
            <w:vAlign w:val="center"/>
          </w:tcPr>
          <w:p>
            <w:r>
              <w:rPr>
                <w:b/>
                <w:bCs/>
                <w:color w:val="FFFFFF"/>
                <w:sz w:val="19"/>
                <w:szCs w:val="19"/>
              </w:rPr>
              <w:t xml:space="preserve">Requirement</w:t>
            </w:r>
          </w:p>
        </w:tc>
        <w:tc>
          <w:tcPr>
            <w:tcW w:type="dxa" w:w="1600"/>
            <w:shd w:fill="1F3864"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FR-2.1</w:t>
            </w:r>
          </w:p>
        </w:tc>
        <w:tc>
          <w:tcPr>
            <w:tcW w:type="dxa" w:w="6360"/>
            <w:tcMar>
              <w:top w:type="dxa" w:w="80"/>
              <w:left w:type="dxa" w:w="100"/>
              <w:bottom w:type="dxa" w:w="80"/>
              <w:right w:type="dxa" w:w="100"/>
            </w:tcMar>
            <w:vAlign w:val="center"/>
          </w:tcPr>
          <w:p>
            <w:r>
              <w:rPr>
                <w:b w:val="false"/>
                <w:bCs w:val="false"/>
                <w:color w:val="000000"/>
                <w:sz w:val="19"/>
                <w:szCs w:val="19"/>
              </w:rPr>
              <w:t xml:space="preserve">On onboarding completion, the system shall issue an asynchronous batch request to TMDB /discover/movie using the selected language and genre parameters.</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FR-2.2</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maintain a local view-state stack of 10–15 pre-fetched movie cards at all times during an active session.</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FR-2.3</w:t>
            </w:r>
          </w:p>
        </w:tc>
        <w:tc>
          <w:tcPr>
            <w:tcW w:type="dxa" w:w="6360"/>
            <w:tcMar>
              <w:top w:type="dxa" w:w="80"/>
              <w:left w:type="dxa" w:w="100"/>
              <w:bottom w:type="dxa" w:w="80"/>
              <w:right w:type="dxa" w:w="100"/>
            </w:tcMar>
            <w:vAlign w:val="center"/>
          </w:tcPr>
          <w:p>
            <w:r>
              <w:rPr>
                <w:b w:val="false"/>
                <w:bCs w:val="false"/>
                <w:color w:val="000000"/>
                <w:sz w:val="19"/>
                <w:szCs w:val="19"/>
              </w:rPr>
              <w:t xml:space="preserve">When the view-state stack count falls below 4 items, the system shall automatically trigger a background fetch of the next results page.</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FR-2.4</w:t>
            </w:r>
          </w:p>
        </w:tc>
        <w:tc>
          <w:tcPr>
            <w:tcW w:type="dxa" w:w="6360"/>
            <w:tcMar>
              <w:top w:type="dxa" w:w="80"/>
              <w:left w:type="dxa" w:w="100"/>
              <w:bottom w:type="dxa" w:w="80"/>
              <w:right w:type="dxa" w:w="100"/>
            </w:tcMar>
            <w:vAlign w:val="center"/>
          </w:tcPr>
          <w:p>
            <w:r>
              <w:rPr>
                <w:b w:val="false"/>
                <w:bCs w:val="false"/>
                <w:color w:val="000000"/>
                <w:sz w:val="19"/>
                <w:szCs w:val="19"/>
              </w:rPr>
              <w:t xml:space="preserve">Pre-fetch requests shall not block or visibly interrupt the swipe interaction in progress.</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FR-2.5</w:t>
            </w:r>
          </w:p>
        </w:tc>
        <w:tc>
          <w:tcPr>
            <w:tcW w:type="dxa" w:w="6360"/>
            <w:tcMar>
              <w:top w:type="dxa" w:w="80"/>
              <w:left w:type="dxa" w:w="100"/>
              <w:bottom w:type="dxa" w:w="80"/>
              <w:right w:type="dxa" w:w="100"/>
            </w:tcMar>
            <w:vAlign w:val="center"/>
          </w:tcPr>
          <w:p>
            <w:r>
              <w:rPr>
                <w:b w:val="false"/>
                <w:bCs w:val="false"/>
                <w:color w:val="000000"/>
                <w:sz w:val="19"/>
                <w:szCs w:val="19"/>
              </w:rPr>
              <w:t xml:space="preserve">If a pre-fetch request fails, the system shall retry with exponential backoff up to 3 attempts before surfacing a non-blocking error state.</w:t>
            </w:r>
          </w:p>
        </w:tc>
        <w:tc>
          <w:tcPr>
            <w:tcW w:type="dxa" w:w="1600"/>
            <w:tcMar>
              <w:top w:type="dxa" w:w="80"/>
              <w:left w:type="dxa" w:w="100"/>
              <w:bottom w:type="dxa" w:w="80"/>
              <w:right w:type="dxa" w:w="100"/>
            </w:tcMar>
            <w:vAlign w:val="center"/>
          </w:tcPr>
          <w:p>
            <w:r>
              <w:rPr>
                <w:b w:val="false"/>
                <w:bCs w:val="false"/>
                <w:color w:val="000000"/>
                <w:sz w:val="19"/>
                <w:szCs w:val="19"/>
              </w:rPr>
              <w:t xml:space="preserve">Should</w:t>
            </w:r>
          </w:p>
        </w:tc>
      </w:tr>
    </w:tbl>
    <w:p>
      <w:pPr>
        <w:pStyle w:val="Heading3"/>
        <w:spacing w:after="100" w:before="200"/>
      </w:pPr>
      <w:r>
        <w:rPr>
          <w:b/>
          <w:bCs/>
          <w:color w:val="595959"/>
          <w:sz w:val="22"/>
          <w:szCs w:val="22"/>
        </w:rPr>
        <w:t xml:space="preserve">3.1.3 Swipe Interaction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6360"/>
            <w:shd w:fill="1F3864" w:color="auto" w:val="clear"/>
            <w:tcMar>
              <w:top w:type="dxa" w:w="80"/>
              <w:left w:type="dxa" w:w="100"/>
              <w:bottom w:type="dxa" w:w="80"/>
              <w:right w:type="dxa" w:w="100"/>
            </w:tcMar>
            <w:vAlign w:val="center"/>
          </w:tcPr>
          <w:p>
            <w:r>
              <w:rPr>
                <w:b/>
                <w:bCs/>
                <w:color w:val="FFFFFF"/>
                <w:sz w:val="19"/>
                <w:szCs w:val="19"/>
              </w:rPr>
              <w:t xml:space="preserve">Requirement</w:t>
            </w:r>
          </w:p>
        </w:tc>
        <w:tc>
          <w:tcPr>
            <w:tcW w:type="dxa" w:w="1600"/>
            <w:shd w:fill="1F3864"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FR-3.1</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render each queued movie as a card showing poster, title, and key metadata.</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FR-3.2</w:t>
            </w:r>
          </w:p>
        </w:tc>
        <w:tc>
          <w:tcPr>
            <w:tcW w:type="dxa" w:w="6360"/>
            <w:tcMar>
              <w:top w:type="dxa" w:w="80"/>
              <w:left w:type="dxa" w:w="100"/>
              <w:bottom w:type="dxa" w:w="80"/>
              <w:right w:type="dxa" w:w="100"/>
            </w:tcMar>
            <w:vAlign w:val="center"/>
          </w:tcPr>
          <w:p>
            <w:r>
              <w:rPr>
                <w:b w:val="false"/>
                <w:bCs w:val="false"/>
                <w:color w:val="000000"/>
                <w:sz w:val="19"/>
                <w:szCs w:val="19"/>
              </w:rPr>
              <w:t xml:space="preserve">A left swipe shall discard the current card and add it to the session Discard List.</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FR-3.3</w:t>
            </w:r>
          </w:p>
        </w:tc>
        <w:tc>
          <w:tcPr>
            <w:tcW w:type="dxa" w:w="6360"/>
            <w:tcMar>
              <w:top w:type="dxa" w:w="80"/>
              <w:left w:type="dxa" w:w="100"/>
              <w:bottom w:type="dxa" w:w="80"/>
              <w:right w:type="dxa" w:w="100"/>
            </w:tcMar>
            <w:vAlign w:val="center"/>
          </w:tcPr>
          <w:p>
            <w:r>
              <w:rPr>
                <w:b w:val="false"/>
                <w:bCs w:val="false"/>
                <w:color w:val="000000"/>
                <w:sz w:val="19"/>
                <w:szCs w:val="19"/>
              </w:rPr>
              <w:t xml:space="preserve">A right swipe shall add the current card to the session Liked Array.</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FR-3.4</w:t>
            </w:r>
          </w:p>
        </w:tc>
        <w:tc>
          <w:tcPr>
            <w:tcW w:type="dxa" w:w="6360"/>
            <w:tcMar>
              <w:top w:type="dxa" w:w="80"/>
              <w:left w:type="dxa" w:w="100"/>
              <w:bottom w:type="dxa" w:w="80"/>
              <w:right w:type="dxa" w:w="100"/>
            </w:tcMar>
            <w:vAlign w:val="center"/>
          </w:tcPr>
          <w:p>
            <w:r>
              <w:rPr>
                <w:b w:val="false"/>
                <w:bCs w:val="false"/>
                <w:color w:val="000000"/>
                <w:sz w:val="19"/>
                <w:szCs w:val="19"/>
              </w:rPr>
              <w:t xml:space="preserve">A tap on a card shall reveal the full synopsis without consuming a swipe gesture.</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FR-3.5</w:t>
            </w:r>
          </w:p>
        </w:tc>
        <w:tc>
          <w:tcPr>
            <w:tcW w:type="dxa" w:w="6360"/>
            <w:tcMar>
              <w:top w:type="dxa" w:w="80"/>
              <w:left w:type="dxa" w:w="100"/>
              <w:bottom w:type="dxa" w:w="80"/>
              <w:right w:type="dxa" w:w="100"/>
            </w:tcMar>
            <w:vAlign w:val="center"/>
          </w:tcPr>
          <w:p>
            <w:r>
              <w:rPr>
                <w:b w:val="false"/>
                <w:bCs w:val="false"/>
                <w:color w:val="000000"/>
                <w:sz w:val="19"/>
                <w:szCs w:val="19"/>
              </w:rPr>
              <w:t xml:space="preserve">An upward swipe shall terminate the active session and transition to the Optimization Dashboard.</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FR-3.6</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provide an 'undo last swipe' affordance for at least the most recent action.</w:t>
            </w:r>
          </w:p>
        </w:tc>
        <w:tc>
          <w:tcPr>
            <w:tcW w:type="dxa" w:w="1600"/>
            <w:tcMar>
              <w:top w:type="dxa" w:w="80"/>
              <w:left w:type="dxa" w:w="100"/>
              <w:bottom w:type="dxa" w:w="80"/>
              <w:right w:type="dxa" w:w="100"/>
            </w:tcMar>
            <w:vAlign w:val="center"/>
          </w:tcPr>
          <w:p>
            <w:r>
              <w:rPr>
                <w:b w:val="false"/>
                <w:bCs w:val="false"/>
                <w:color w:val="000000"/>
                <w:sz w:val="19"/>
                <w:szCs w:val="19"/>
              </w:rPr>
              <w:t xml:space="preserve">Could</w:t>
            </w:r>
          </w:p>
        </w:tc>
      </w:tr>
    </w:tbl>
    <w:p>
      <w:pPr>
        <w:pStyle w:val="Heading3"/>
        <w:spacing w:after="100" w:before="200"/>
      </w:pPr>
      <w:r>
        <w:rPr>
          <w:b/>
          <w:bCs/>
          <w:color w:val="595959"/>
          <w:sz w:val="22"/>
          <w:szCs w:val="22"/>
        </w:rPr>
        <w:t xml:space="preserve">3.1.4 In-Session Recommendation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6360"/>
            <w:shd w:fill="1F3864" w:color="auto" w:val="clear"/>
            <w:tcMar>
              <w:top w:type="dxa" w:w="80"/>
              <w:left w:type="dxa" w:w="100"/>
              <w:bottom w:type="dxa" w:w="80"/>
              <w:right w:type="dxa" w:w="100"/>
            </w:tcMar>
            <w:vAlign w:val="center"/>
          </w:tcPr>
          <w:p>
            <w:r>
              <w:rPr>
                <w:b/>
                <w:bCs/>
                <w:color w:val="FFFFFF"/>
                <w:sz w:val="19"/>
                <w:szCs w:val="19"/>
              </w:rPr>
              <w:t xml:space="preserve">Requirement</w:t>
            </w:r>
          </w:p>
        </w:tc>
        <w:tc>
          <w:tcPr>
            <w:tcW w:type="dxa" w:w="1600"/>
            <w:shd w:fill="1F3864"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FR-4.1</w:t>
            </w:r>
          </w:p>
        </w:tc>
        <w:tc>
          <w:tcPr>
            <w:tcW w:type="dxa" w:w="6360"/>
            <w:tcMar>
              <w:top w:type="dxa" w:w="80"/>
              <w:left w:type="dxa" w:w="100"/>
              <w:bottom w:type="dxa" w:w="80"/>
              <w:right w:type="dxa" w:w="100"/>
            </w:tcMar>
            <w:vAlign w:val="center"/>
          </w:tcPr>
          <w:p>
            <w:r>
              <w:rPr>
                <w:b w:val="false"/>
                <w:bCs w:val="false"/>
                <w:color w:val="000000"/>
                <w:sz w:val="19"/>
                <w:szCs w:val="19"/>
              </w:rPr>
              <w:t xml:space="preserve">On a right swipe, the system shall increment weighted scores for the associated genre IDs and keyword nodes in the client-side preference vector.</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FR-4.2</w:t>
            </w:r>
          </w:p>
        </w:tc>
        <w:tc>
          <w:tcPr>
            <w:tcW w:type="dxa" w:w="6360"/>
            <w:tcMar>
              <w:top w:type="dxa" w:w="80"/>
              <w:left w:type="dxa" w:w="100"/>
              <w:bottom w:type="dxa" w:w="80"/>
              <w:right w:type="dxa" w:w="100"/>
            </w:tcMar>
            <w:vAlign w:val="center"/>
          </w:tcPr>
          <w:p>
            <w:r>
              <w:rPr>
                <w:b w:val="false"/>
                <w:bCs w:val="false"/>
                <w:color w:val="000000"/>
                <w:sz w:val="19"/>
                <w:szCs w:val="19"/>
              </w:rPr>
              <w:t xml:space="preserve">On a left swipe, the system shall apply a modest negative (dampening) adjustment to the associated genre weighting to reduce repeat exposure to disliked categories.</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FR-4.3</w:t>
            </w:r>
          </w:p>
        </w:tc>
        <w:tc>
          <w:tcPr>
            <w:tcW w:type="dxa" w:w="6360"/>
            <w:tcMar>
              <w:top w:type="dxa" w:w="80"/>
              <w:left w:type="dxa" w:w="100"/>
              <w:bottom w:type="dxa" w:w="80"/>
              <w:right w:type="dxa" w:w="100"/>
            </w:tcMar>
            <w:vAlign w:val="center"/>
          </w:tcPr>
          <w:p>
            <w:r>
              <w:rPr>
                <w:b w:val="false"/>
                <w:bCs w:val="false"/>
                <w:color w:val="000000"/>
                <w:sz w:val="19"/>
                <w:szCs w:val="19"/>
              </w:rPr>
              <w:t xml:space="preserve">Subsequent pre-fetch requests shall incorporate the updated weighted genre allocation.</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FR-4.4</w:t>
            </w:r>
          </w:p>
        </w:tc>
        <w:tc>
          <w:tcPr>
            <w:tcW w:type="dxa" w:w="6360"/>
            <w:tcMar>
              <w:top w:type="dxa" w:w="80"/>
              <w:left w:type="dxa" w:w="100"/>
              <w:bottom w:type="dxa" w:w="80"/>
              <w:right w:type="dxa" w:w="100"/>
            </w:tcMar>
            <w:vAlign w:val="center"/>
          </w:tcPr>
          <w:p>
            <w:r>
              <w:rPr>
                <w:b w:val="false"/>
                <w:bCs w:val="false"/>
                <w:color w:val="000000"/>
                <w:sz w:val="19"/>
                <w:szCs w:val="19"/>
              </w:rPr>
              <w:t xml:space="preserve">The recommendation vector shall reset at the start of each new session (no persistence across sessions in v1.0).</w:t>
            </w:r>
          </w:p>
        </w:tc>
        <w:tc>
          <w:tcPr>
            <w:tcW w:type="dxa" w:w="1600"/>
            <w:tcMar>
              <w:top w:type="dxa" w:w="80"/>
              <w:left w:type="dxa" w:w="100"/>
              <w:bottom w:type="dxa" w:w="80"/>
              <w:right w:type="dxa" w:w="100"/>
            </w:tcMar>
            <w:vAlign w:val="center"/>
          </w:tcPr>
          <w:p>
            <w:r>
              <w:rPr>
                <w:b w:val="false"/>
                <w:bCs w:val="false"/>
                <w:color w:val="000000"/>
                <w:sz w:val="19"/>
                <w:szCs w:val="19"/>
              </w:rPr>
              <w:t xml:space="preserve">Should</w:t>
            </w:r>
          </w:p>
        </w:tc>
      </w:tr>
    </w:tbl>
    <w:p>
      <w:pPr>
        <w:pStyle w:val="Heading3"/>
        <w:spacing w:after="100" w:before="200"/>
      </w:pPr>
      <w:r>
        <w:rPr>
          <w:b/>
          <w:bCs/>
          <w:color w:val="595959"/>
          <w:sz w:val="22"/>
          <w:szCs w:val="22"/>
        </w:rPr>
        <w:t xml:space="preserve">3.1.5 Session Termination &amp;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6360"/>
            <w:shd w:fill="1F3864" w:color="auto" w:val="clear"/>
            <w:tcMar>
              <w:top w:type="dxa" w:w="80"/>
              <w:left w:type="dxa" w:w="100"/>
              <w:bottom w:type="dxa" w:w="80"/>
              <w:right w:type="dxa" w:w="100"/>
            </w:tcMar>
            <w:vAlign w:val="center"/>
          </w:tcPr>
          <w:p>
            <w:r>
              <w:rPr>
                <w:b/>
                <w:bCs/>
                <w:color w:val="FFFFFF"/>
                <w:sz w:val="19"/>
                <w:szCs w:val="19"/>
              </w:rPr>
              <w:t xml:space="preserve">Requirement</w:t>
            </w:r>
          </w:p>
        </w:tc>
        <w:tc>
          <w:tcPr>
            <w:tcW w:type="dxa" w:w="1600"/>
            <w:shd w:fill="1F3864"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FR-5.1</w:t>
            </w:r>
          </w:p>
        </w:tc>
        <w:tc>
          <w:tcPr>
            <w:tcW w:type="dxa" w:w="6360"/>
            <w:tcMar>
              <w:top w:type="dxa" w:w="80"/>
              <w:left w:type="dxa" w:w="100"/>
              <w:bottom w:type="dxa" w:w="80"/>
              <w:right w:type="dxa" w:w="100"/>
            </w:tcMar>
            <w:vAlign w:val="center"/>
          </w:tcPr>
          <w:p>
            <w:r>
              <w:rPr>
                <w:b w:val="false"/>
                <w:bCs w:val="false"/>
                <w:color w:val="000000"/>
                <w:sz w:val="19"/>
                <w:szCs w:val="19"/>
              </w:rPr>
              <w:t xml:space="preserve">On session termination, the system shall resolve watch-provider data for every title in the Liked Array via TMDB /movie/{id}/watch/providers.</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FR-5.2</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aggregate flatrate provider frequency across all liked titles for the user's detected region.</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FR-5.3</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rank providers by percentage of liked titles covered and display the top result prominently (e.g., 'Netflix provides immediate access to 78% of your session picks').</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FR-5.4</w:t>
            </w:r>
          </w:p>
        </w:tc>
        <w:tc>
          <w:tcPr>
            <w:tcW w:type="dxa" w:w="6360"/>
            <w:tcMar>
              <w:top w:type="dxa" w:w="80"/>
              <w:left w:type="dxa" w:w="100"/>
              <w:bottom w:type="dxa" w:w="80"/>
              <w:right w:type="dxa" w:w="100"/>
            </w:tcMar>
            <w:vAlign w:val="center"/>
          </w:tcPr>
          <w:p>
            <w:r>
              <w:rPr>
                <w:b w:val="false"/>
                <w:bCs w:val="false"/>
                <w:color w:val="000000"/>
                <w:sz w:val="19"/>
                <w:szCs w:val="19"/>
              </w:rPr>
              <w:t xml:space="preserve">The system shall display a full ranked list of providers with match percentages, not only the top match.</w:t>
            </w:r>
          </w:p>
        </w:tc>
        <w:tc>
          <w:tcPr>
            <w:tcW w:type="dxa" w:w="1600"/>
            <w:tcMar>
              <w:top w:type="dxa" w:w="80"/>
              <w:left w:type="dxa" w:w="100"/>
              <w:bottom w:type="dxa" w:w="80"/>
              <w:right w:type="dxa" w:w="100"/>
            </w:tcMar>
            <w:vAlign w:val="center"/>
          </w:tcPr>
          <w:p>
            <w:r>
              <w:rPr>
                <w:b w:val="false"/>
                <w:bCs w:val="false"/>
                <w:color w:val="000000"/>
                <w:sz w:val="19"/>
                <w:szCs w:val="19"/>
              </w:rPr>
              <w:t xml:space="preserve">Should</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FR-5.5</w:t>
            </w:r>
          </w:p>
        </w:tc>
        <w:tc>
          <w:tcPr>
            <w:tcW w:type="dxa" w:w="6360"/>
            <w:tcMar>
              <w:top w:type="dxa" w:w="80"/>
              <w:left w:type="dxa" w:w="100"/>
              <w:bottom w:type="dxa" w:w="80"/>
              <w:right w:type="dxa" w:w="100"/>
            </w:tcMar>
            <w:vAlign w:val="center"/>
          </w:tcPr>
          <w:p>
            <w:r>
              <w:rPr>
                <w:b w:val="false"/>
                <w:bCs w:val="false"/>
                <w:color w:val="000000"/>
                <w:sz w:val="19"/>
                <w:szCs w:val="19"/>
              </w:rPr>
              <w:t xml:space="preserve">Each provider entry shall include an affiliate deep link enabling programmatic conversion tracking.</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FR-5.6</w:t>
            </w:r>
          </w:p>
        </w:tc>
        <w:tc>
          <w:tcPr>
            <w:tcW w:type="dxa" w:w="6360"/>
            <w:tcMar>
              <w:top w:type="dxa" w:w="80"/>
              <w:left w:type="dxa" w:w="100"/>
              <w:bottom w:type="dxa" w:w="80"/>
              <w:right w:type="dxa" w:w="100"/>
            </w:tcMar>
            <w:vAlign w:val="center"/>
          </w:tcPr>
          <w:p>
            <w:r>
              <w:rPr>
                <w:b w:val="false"/>
                <w:bCs w:val="false"/>
                <w:color w:val="000000"/>
                <w:sz w:val="19"/>
                <w:szCs w:val="19"/>
              </w:rPr>
              <w:t xml:space="preserve">If no liked titles have flatrate availability in-region, the system shall present a clear empty/fallback state rather than a blank dashboard.</w:t>
            </w:r>
          </w:p>
        </w:tc>
        <w:tc>
          <w:tcPr>
            <w:tcW w:type="dxa" w:w="1600"/>
            <w:tcMar>
              <w:top w:type="dxa" w:w="80"/>
              <w:left w:type="dxa" w:w="100"/>
              <w:bottom w:type="dxa" w:w="80"/>
              <w:right w:type="dxa" w:w="100"/>
            </w:tcMar>
            <w:vAlign w:val="center"/>
          </w:tcPr>
          <w:p>
            <w:r>
              <w:rPr>
                <w:b w:val="false"/>
                <w:bCs w:val="false"/>
                <w:color w:val="000000"/>
                <w:sz w:val="19"/>
                <w:szCs w:val="19"/>
              </w:rPr>
              <w:t xml:space="preserve">Must</w:t>
            </w:r>
          </w:p>
        </w:tc>
      </w:tr>
    </w:tbl>
    <w:p>
      <w:r>
        <w:br w:type="page"/>
      </w:r>
    </w:p>
    <w:p>
      <w:pPr>
        <w:pStyle w:val="Heading2"/>
        <w:spacing w:after="140" w:before="280"/>
      </w:pPr>
      <w:r>
        <w:rPr>
          <w:b/>
          <w:bCs/>
          <w:color w:val="2E74B5"/>
          <w:sz w:val="24"/>
          <w:szCs w:val="24"/>
        </w:rPr>
        <w:t xml:space="preserve">3.2 Non-Functional Requirements</w:t>
      </w:r>
    </w:p>
    <w:p>
      <w:pPr>
        <w:pStyle w:val="Heading3"/>
        <w:spacing w:after="100" w:before="200"/>
      </w:pPr>
      <w:r>
        <w:rPr>
          <w:b/>
          <w:bCs/>
          <w:color w:val="595959"/>
          <w:sz w:val="22"/>
          <w:szCs w:val="22"/>
        </w:rPr>
        <w:t xml:space="preserve">3.2.1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7760"/>
            <w:shd w:fill="1F3864" w:color="auto" w:val="clear"/>
            <w:tcMar>
              <w:top w:type="dxa" w:w="80"/>
              <w:left w:type="dxa" w:w="100"/>
              <w:bottom w:type="dxa" w:w="80"/>
              <w:right w:type="dxa" w:w="100"/>
            </w:tcMar>
            <w:vAlign w:val="center"/>
          </w:tcPr>
          <w:p>
            <w:r>
              <w:rPr>
                <w:b/>
                <w:bCs/>
                <w:color w:val="FFFFFF"/>
                <w:sz w:val="19"/>
                <w:szCs w:val="19"/>
              </w:rPr>
              <w:t xml:space="preserve">Requirement</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NFR-1.1</w:t>
            </w:r>
          </w:p>
        </w:tc>
        <w:tc>
          <w:tcPr>
            <w:tcW w:type="dxa" w:w="7760"/>
            <w:tcMar>
              <w:top w:type="dxa" w:w="80"/>
              <w:left w:type="dxa" w:w="100"/>
              <w:bottom w:type="dxa" w:w="80"/>
              <w:right w:type="dxa" w:w="100"/>
            </w:tcMar>
            <w:vAlign w:val="center"/>
          </w:tcPr>
          <w:p>
            <w:r>
              <w:rPr>
                <w:b w:val="false"/>
                <w:bCs w:val="false"/>
                <w:color w:val="000000"/>
                <w:sz w:val="19"/>
                <w:szCs w:val="19"/>
              </w:rPr>
              <w:t xml:space="preserve">Swipe gesture response (card follows finger, release triggers decision) shall render at a sustained 60fps on reference mid-tier devices.</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NFR-1.2</w:t>
            </w:r>
          </w:p>
        </w:tc>
        <w:tc>
          <w:tcPr>
            <w:tcW w:type="dxa" w:w="7760"/>
            <w:tcMar>
              <w:top w:type="dxa" w:w="80"/>
              <w:left w:type="dxa" w:w="100"/>
              <w:bottom w:type="dxa" w:w="80"/>
              <w:right w:type="dxa" w:w="100"/>
            </w:tcMar>
            <w:vAlign w:val="center"/>
          </w:tcPr>
          <w:p>
            <w:r>
              <w:rPr>
                <w:b w:val="false"/>
                <w:bCs w:val="false"/>
                <w:color w:val="000000"/>
                <w:sz w:val="19"/>
                <w:szCs w:val="19"/>
              </w:rPr>
              <w:t xml:space="preserve">Pre-fetch buffer hydration shall complete within 800ms (P95) under normal network conditions (4G/Wi-Fi) so the stack never runs empty during continuous swiping.</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NFR-1.3</w:t>
            </w:r>
          </w:p>
        </w:tc>
        <w:tc>
          <w:tcPr>
            <w:tcW w:type="dxa" w:w="7760"/>
            <w:tcMar>
              <w:top w:type="dxa" w:w="80"/>
              <w:left w:type="dxa" w:w="100"/>
              <w:bottom w:type="dxa" w:w="80"/>
              <w:right w:type="dxa" w:w="100"/>
            </w:tcMar>
            <w:vAlign w:val="center"/>
          </w:tcPr>
          <w:p>
            <w:r>
              <w:rPr>
                <w:b w:val="false"/>
                <w:bCs w:val="false"/>
                <w:color w:val="000000"/>
                <w:sz w:val="19"/>
                <w:szCs w:val="19"/>
              </w:rPr>
              <w:t xml:space="preserve">The session-end provider aggregation (for a session of up to 30 liked titles) shall complete and render within 2 seconds (P95).</w:t>
            </w:r>
          </w:p>
        </w:tc>
      </w:tr>
    </w:tbl>
    <w:p>
      <w:pPr>
        <w:pStyle w:val="Heading3"/>
        <w:spacing w:after="100" w:before="200"/>
      </w:pPr>
      <w:r>
        <w:rPr>
          <w:b/>
          <w:bCs/>
          <w:color w:val="595959"/>
          <w:sz w:val="22"/>
          <w:szCs w:val="22"/>
        </w:rPr>
        <w:t xml:space="preserve">3.2.2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7760"/>
            <w:shd w:fill="1F3864" w:color="auto" w:val="clear"/>
            <w:tcMar>
              <w:top w:type="dxa" w:w="80"/>
              <w:left w:type="dxa" w:w="100"/>
              <w:bottom w:type="dxa" w:w="80"/>
              <w:right w:type="dxa" w:w="100"/>
            </w:tcMar>
            <w:vAlign w:val="center"/>
          </w:tcPr>
          <w:p>
            <w:r>
              <w:rPr>
                <w:b/>
                <w:bCs/>
                <w:color w:val="FFFFFF"/>
                <w:sz w:val="19"/>
                <w:szCs w:val="19"/>
              </w:rPr>
              <w:t xml:space="preserve">Requirement</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NFR-2.1</w:t>
            </w:r>
          </w:p>
        </w:tc>
        <w:tc>
          <w:tcPr>
            <w:tcW w:type="dxa" w:w="7760"/>
            <w:tcMar>
              <w:top w:type="dxa" w:w="80"/>
              <w:left w:type="dxa" w:w="100"/>
              <w:bottom w:type="dxa" w:w="80"/>
              <w:right w:type="dxa" w:w="100"/>
            </w:tcMar>
            <w:vAlign w:val="center"/>
          </w:tcPr>
          <w:p>
            <w:r>
              <w:rPr>
                <w:b w:val="false"/>
                <w:bCs w:val="false"/>
                <w:color w:val="000000"/>
                <w:sz w:val="19"/>
                <w:szCs w:val="19"/>
              </w:rPr>
              <w:t xml:space="preserve">All TMDB API credentials shall be stored and used only server-side; the client shall never receive or transmit the raw TMDB API key.</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NFR-2.2</w:t>
            </w:r>
          </w:p>
        </w:tc>
        <w:tc>
          <w:tcPr>
            <w:tcW w:type="dxa" w:w="7760"/>
            <w:tcMar>
              <w:top w:type="dxa" w:w="80"/>
              <w:left w:type="dxa" w:w="100"/>
              <w:bottom w:type="dxa" w:w="80"/>
              <w:right w:type="dxa" w:w="100"/>
            </w:tcMar>
            <w:vAlign w:val="center"/>
          </w:tcPr>
          <w:p>
            <w:r>
              <w:rPr>
                <w:b w:val="false"/>
                <w:bCs w:val="false"/>
                <w:color w:val="000000"/>
                <w:sz w:val="19"/>
                <w:szCs w:val="19"/>
              </w:rPr>
              <w:t xml:space="preserve">All client–backend and backend–TMDB traffic shall use TLS 1.2 or higher.</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NFR-2.3</w:t>
            </w:r>
          </w:p>
        </w:tc>
        <w:tc>
          <w:tcPr>
            <w:tcW w:type="dxa" w:w="7760"/>
            <w:tcMar>
              <w:top w:type="dxa" w:w="80"/>
              <w:left w:type="dxa" w:w="100"/>
              <w:bottom w:type="dxa" w:w="80"/>
              <w:right w:type="dxa" w:w="100"/>
            </w:tcMar>
            <w:vAlign w:val="center"/>
          </w:tcPr>
          <w:p>
            <w:r>
              <w:rPr>
                <w:b w:val="false"/>
                <w:bCs w:val="false"/>
                <w:color w:val="000000"/>
                <w:sz w:val="19"/>
                <w:szCs w:val="19"/>
              </w:rPr>
              <w:t xml:space="preserve">Affiliate deep links shall not expose internal session identifiers or personally identifiable information in the URL.</w:t>
            </w:r>
          </w:p>
        </w:tc>
      </w:tr>
    </w:tbl>
    <w:p>
      <w:pPr>
        <w:pStyle w:val="Heading3"/>
        <w:spacing w:after="100" w:before="200"/>
      </w:pPr>
      <w:r>
        <w:rPr>
          <w:b/>
          <w:bCs/>
          <w:color w:val="595959"/>
          <w:sz w:val="22"/>
          <w:szCs w:val="22"/>
        </w:rPr>
        <w:t xml:space="preserve">3.2.3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7760"/>
            <w:shd w:fill="1F3864" w:color="auto" w:val="clear"/>
            <w:tcMar>
              <w:top w:type="dxa" w:w="80"/>
              <w:left w:type="dxa" w:w="100"/>
              <w:bottom w:type="dxa" w:w="80"/>
              <w:right w:type="dxa" w:w="100"/>
            </w:tcMar>
            <w:vAlign w:val="center"/>
          </w:tcPr>
          <w:p>
            <w:r>
              <w:rPr>
                <w:b/>
                <w:bCs/>
                <w:color w:val="FFFFFF"/>
                <w:sz w:val="19"/>
                <w:szCs w:val="19"/>
              </w:rPr>
              <w:t xml:space="preserve">Requirement</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NFR-3.1</w:t>
            </w:r>
          </w:p>
        </w:tc>
        <w:tc>
          <w:tcPr>
            <w:tcW w:type="dxa" w:w="7760"/>
            <w:tcMar>
              <w:top w:type="dxa" w:w="80"/>
              <w:left w:type="dxa" w:w="100"/>
              <w:bottom w:type="dxa" w:w="80"/>
              <w:right w:type="dxa" w:w="100"/>
            </w:tcMar>
            <w:vAlign w:val="center"/>
          </w:tcPr>
          <w:p>
            <w:r>
              <w:rPr>
                <w:b w:val="false"/>
                <w:bCs w:val="false"/>
                <w:color w:val="000000"/>
                <w:sz w:val="19"/>
                <w:szCs w:val="19"/>
              </w:rPr>
              <w:t xml:space="preserve">The backend proxy shall achieve 99.5% monthly availability, independent of TMDB's own uptime.</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NFR-3.2</w:t>
            </w:r>
          </w:p>
        </w:tc>
        <w:tc>
          <w:tcPr>
            <w:tcW w:type="dxa" w:w="7760"/>
            <w:tcMar>
              <w:top w:type="dxa" w:w="80"/>
              <w:left w:type="dxa" w:w="100"/>
              <w:bottom w:type="dxa" w:w="80"/>
              <w:right w:type="dxa" w:w="100"/>
            </w:tcMar>
            <w:vAlign w:val="center"/>
          </w:tcPr>
          <w:p>
            <w:r>
              <w:rPr>
                <w:b w:val="false"/>
                <w:bCs w:val="false"/>
                <w:color w:val="000000"/>
                <w:sz w:val="19"/>
                <w:szCs w:val="19"/>
              </w:rPr>
              <w:t xml:space="preserve">If TMDB is unreachable, cached discover/provider results (where available) shall be served with a 'stale data' indicator rather than a hard failure.</w:t>
            </w:r>
          </w:p>
        </w:tc>
      </w:tr>
    </w:tbl>
    <w:p>
      <w:pPr>
        <w:pStyle w:val="Heading3"/>
        <w:spacing w:after="100" w:before="200"/>
      </w:pPr>
      <w:r>
        <w:rPr>
          <w:b/>
          <w:bCs/>
          <w:color w:val="595959"/>
          <w:sz w:val="22"/>
          <w:szCs w:val="22"/>
        </w:rPr>
        <w:t xml:space="preserve">3.2.4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7760"/>
            <w:shd w:fill="1F3864" w:color="auto" w:val="clear"/>
            <w:tcMar>
              <w:top w:type="dxa" w:w="80"/>
              <w:left w:type="dxa" w:w="100"/>
              <w:bottom w:type="dxa" w:w="80"/>
              <w:right w:type="dxa" w:w="100"/>
            </w:tcMar>
            <w:vAlign w:val="center"/>
          </w:tcPr>
          <w:p>
            <w:r>
              <w:rPr>
                <w:b/>
                <w:bCs/>
                <w:color w:val="FFFFFF"/>
                <w:sz w:val="19"/>
                <w:szCs w:val="19"/>
              </w:rPr>
              <w:t xml:space="preserve">Requirement</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NFR-4.1</w:t>
            </w:r>
          </w:p>
        </w:tc>
        <w:tc>
          <w:tcPr>
            <w:tcW w:type="dxa" w:w="7760"/>
            <w:tcMar>
              <w:top w:type="dxa" w:w="80"/>
              <w:left w:type="dxa" w:w="100"/>
              <w:bottom w:type="dxa" w:w="80"/>
              <w:right w:type="dxa" w:w="100"/>
            </w:tcMar>
            <w:vAlign w:val="center"/>
          </w:tcPr>
          <w:p>
            <w:r>
              <w:rPr>
                <w:b w:val="false"/>
                <w:bCs w:val="false"/>
                <w:color w:val="000000"/>
                <w:sz w:val="19"/>
                <w:szCs w:val="19"/>
              </w:rPr>
              <w:t xml:space="preserve">The backend shall scale horizontally to handle bursty, session-driven traffic without pre-provisioned fixed capacity (serverless-first design).</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NFR-4.2</w:t>
            </w:r>
          </w:p>
        </w:tc>
        <w:tc>
          <w:tcPr>
            <w:tcW w:type="dxa" w:w="7760"/>
            <w:tcMar>
              <w:top w:type="dxa" w:w="80"/>
              <w:left w:type="dxa" w:w="100"/>
              <w:bottom w:type="dxa" w:w="80"/>
              <w:right w:type="dxa" w:w="100"/>
            </w:tcMar>
            <w:vAlign w:val="center"/>
          </w:tcPr>
          <w:p>
            <w:r>
              <w:rPr>
                <w:b w:val="false"/>
                <w:bCs w:val="false"/>
                <w:color w:val="000000"/>
                <w:sz w:val="19"/>
                <w:szCs w:val="19"/>
              </w:rPr>
              <w:t xml:space="preserve">The caching layer shall absorb repeat discover/provider queries such that no more than 1 in 5 equivalent requests reaches TMDB directly under steady-state load.</w:t>
            </w:r>
          </w:p>
        </w:tc>
      </w:tr>
    </w:tbl>
    <w:p>
      <w:pPr>
        <w:pStyle w:val="Heading3"/>
        <w:spacing w:after="100" w:before="200"/>
      </w:pPr>
      <w:r>
        <w:rPr>
          <w:b/>
          <w:bCs/>
          <w:color w:val="595959"/>
          <w:sz w:val="22"/>
          <w:szCs w:val="22"/>
        </w:rPr>
        <w:t xml:space="preserve">3.2.5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7760"/>
            <w:shd w:fill="1F3864" w:color="auto" w:val="clear"/>
            <w:tcMar>
              <w:top w:type="dxa" w:w="80"/>
              <w:left w:type="dxa" w:w="100"/>
              <w:bottom w:type="dxa" w:w="80"/>
              <w:right w:type="dxa" w:w="100"/>
            </w:tcMar>
            <w:vAlign w:val="center"/>
          </w:tcPr>
          <w:p>
            <w:r>
              <w:rPr>
                <w:b/>
                <w:bCs/>
                <w:color w:val="FFFFFF"/>
                <w:sz w:val="19"/>
                <w:szCs w:val="19"/>
              </w:rPr>
              <w:t xml:space="preserve">Requirement</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NFR-5.1</w:t>
            </w:r>
          </w:p>
        </w:tc>
        <w:tc>
          <w:tcPr>
            <w:tcW w:type="dxa" w:w="7760"/>
            <w:tcMar>
              <w:top w:type="dxa" w:w="80"/>
              <w:left w:type="dxa" w:w="100"/>
              <w:bottom w:type="dxa" w:w="80"/>
              <w:right w:type="dxa" w:w="100"/>
            </w:tcMar>
            <w:vAlign w:val="center"/>
          </w:tcPr>
          <w:p>
            <w:r>
              <w:rPr>
                <w:b w:val="false"/>
                <w:bCs w:val="false"/>
                <w:color w:val="000000"/>
                <w:sz w:val="19"/>
                <w:szCs w:val="19"/>
              </w:rPr>
              <w:t xml:space="preserve">A first-time user shall be able to complete onboarding and reach the first swipe card in 3 taps or fewer.</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NFR-5.2</w:t>
            </w:r>
          </w:p>
        </w:tc>
        <w:tc>
          <w:tcPr>
            <w:tcW w:type="dxa" w:w="7760"/>
            <w:tcMar>
              <w:top w:type="dxa" w:w="80"/>
              <w:left w:type="dxa" w:w="100"/>
              <w:bottom w:type="dxa" w:w="80"/>
              <w:right w:type="dxa" w:w="100"/>
            </w:tcMar>
            <w:vAlign w:val="center"/>
          </w:tcPr>
          <w:p>
            <w:r>
              <w:rPr>
                <w:b w:val="false"/>
                <w:bCs w:val="false"/>
                <w:color w:val="000000"/>
                <w:sz w:val="19"/>
                <w:szCs w:val="19"/>
              </w:rPr>
              <w:t xml:space="preserve">Swipe gesture affordances (discard/like/end) shall be discoverable without a tutorial, via visual card motion cues.</w:t>
            </w:r>
          </w:p>
        </w:tc>
      </w:tr>
    </w:tbl>
    <w:p>
      <w:pPr>
        <w:pStyle w:val="Heading3"/>
        <w:spacing w:after="100" w:before="200"/>
      </w:pPr>
      <w:r>
        <w:rPr>
          <w:b/>
          <w:bCs/>
          <w:color w:val="595959"/>
          <w:sz w:val="22"/>
          <w:szCs w:val="22"/>
        </w:rPr>
        <w:t xml:space="preserve">3.2.6 Maintainability &amp;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7760"/>
            <w:shd w:fill="1F3864" w:color="auto" w:val="clear"/>
            <w:tcMar>
              <w:top w:type="dxa" w:w="80"/>
              <w:left w:type="dxa" w:w="100"/>
              <w:bottom w:type="dxa" w:w="80"/>
              <w:right w:type="dxa" w:w="100"/>
            </w:tcMar>
            <w:vAlign w:val="center"/>
          </w:tcPr>
          <w:p>
            <w:r>
              <w:rPr>
                <w:b/>
                <w:bCs/>
                <w:color w:val="FFFFFF"/>
                <w:sz w:val="19"/>
                <w:szCs w:val="19"/>
              </w:rPr>
              <w:t xml:space="preserve">Requirement</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NFR-6.1</w:t>
            </w:r>
          </w:p>
        </w:tc>
        <w:tc>
          <w:tcPr>
            <w:tcW w:type="dxa" w:w="7760"/>
            <w:tcMar>
              <w:top w:type="dxa" w:w="80"/>
              <w:left w:type="dxa" w:w="100"/>
              <w:bottom w:type="dxa" w:w="80"/>
              <w:right w:type="dxa" w:w="100"/>
            </w:tcMar>
            <w:vAlign w:val="center"/>
          </w:tcPr>
          <w:p>
            <w:r>
              <w:rPr>
                <w:b w:val="false"/>
                <w:bCs w:val="false"/>
                <w:color w:val="000000"/>
                <w:sz w:val="19"/>
                <w:szCs w:val="19"/>
              </w:rPr>
              <w:t xml:space="preserve">The backend proxy layer shall isolate all TMDB-specific request/response shaping so that a future alternate metadata provider could be substituted with changes confined to that layer.</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NFR-6.2</w:t>
            </w:r>
          </w:p>
        </w:tc>
        <w:tc>
          <w:tcPr>
            <w:tcW w:type="dxa" w:w="7760"/>
            <w:tcMar>
              <w:top w:type="dxa" w:w="80"/>
              <w:left w:type="dxa" w:w="100"/>
              <w:bottom w:type="dxa" w:w="80"/>
              <w:right w:type="dxa" w:w="100"/>
            </w:tcMar>
            <w:vAlign w:val="center"/>
          </w:tcPr>
          <w:p>
            <w:r>
              <w:rPr>
                <w:b w:val="false"/>
                <w:bCs w:val="false"/>
                <w:color w:val="000000"/>
                <w:sz w:val="19"/>
                <w:szCs w:val="19"/>
              </w:rPr>
              <w:t xml:space="preserve">The client application shall target a single cross-platform codebase for iOS and Android, not diverging native implementations.</w:t>
            </w:r>
          </w:p>
        </w:tc>
      </w:tr>
    </w:tbl>
    <w:p>
      <w:pPr>
        <w:pStyle w:val="Heading1"/>
        <w:spacing w:after="200" w:before="400"/>
      </w:pPr>
      <w:r>
        <w:rPr>
          <w:b/>
          <w:bCs/>
          <w:color w:val="1F3864"/>
          <w:sz w:val="30"/>
          <w:szCs w:val="30"/>
        </w:rPr>
        <w:t xml:space="preserve">4. External Interface Requirements</w:t>
      </w:r>
    </w:p>
    <w:p>
      <w:pPr>
        <w:pStyle w:val="Heading2"/>
        <w:spacing w:after="140" w:before="280"/>
      </w:pPr>
      <w:r>
        <w:rPr>
          <w:b/>
          <w:bCs/>
          <w:color w:val="2E74B5"/>
          <w:sz w:val="24"/>
          <w:szCs w:val="24"/>
        </w:rPr>
        <w:t xml:space="preserve">4.1 User Interfaces</w:t>
      </w:r>
    </w:p>
    <w:p>
      <w:pPr>
        <w:pStyle w:val="ListParagraph"/>
        <w:numPr>
          <w:ilvl w:val="0"/>
          <w:numId w:val="2"/>
        </w:numPr>
        <w:spacing w:after="80"/>
      </w:pPr>
      <w:r>
        <w:rPr>
          <w:sz w:val="21"/>
          <w:szCs w:val="21"/>
        </w:rPr>
        <w:t xml:space="preserve">Onboarding screens: language selector, genre multi-select grid, 'Start Swiping' call to action.</w:t>
      </w:r>
    </w:p>
    <w:p>
      <w:pPr>
        <w:pStyle w:val="ListParagraph"/>
        <w:numPr>
          <w:ilvl w:val="0"/>
          <w:numId w:val="2"/>
        </w:numPr>
        <w:spacing w:after="80"/>
      </w:pPr>
      <w:r>
        <w:rPr>
          <w:sz w:val="21"/>
          <w:szCs w:val="21"/>
        </w:rPr>
        <w:t xml:space="preserve">Swipe screen: full-bleed poster card, title/year/rating overlay, tap-to-expand synopsis panel, directional swipe indicators.</w:t>
      </w:r>
    </w:p>
    <w:p>
      <w:pPr>
        <w:pStyle w:val="ListParagraph"/>
        <w:numPr>
          <w:ilvl w:val="0"/>
          <w:numId w:val="2"/>
        </w:numPr>
        <w:spacing w:after="80"/>
      </w:pPr>
      <w:r>
        <w:rPr>
          <w:sz w:val="21"/>
          <w:szCs w:val="21"/>
        </w:rPr>
        <w:t xml:space="preserve">Optimization Dashboard: ranked provider list with match-percentage bars, primary CTA per provider linking to the affiliate deep link.</w:t>
      </w:r>
    </w:p>
    <w:p>
      <w:pPr>
        <w:pStyle w:val="Heading2"/>
        <w:spacing w:after="140" w:before="280"/>
      </w:pPr>
      <w:r>
        <w:rPr>
          <w:b/>
          <w:bCs/>
          <w:color w:val="2E74B5"/>
          <w:sz w:val="24"/>
          <w:szCs w:val="24"/>
        </w:rPr>
        <w:t xml:space="preserve">4.2 Software Interfaces — TMDB API</w:t>
      </w:r>
    </w:p>
    <w:p>
      <w:pPr>
        <w:pStyle w:val="Heading3"/>
        <w:spacing w:after="100" w:before="200"/>
      </w:pPr>
      <w:r>
        <w:rPr>
          <w:b/>
          <w:bCs/>
          <w:color w:val="595959"/>
          <w:sz w:val="22"/>
          <w:szCs w:val="22"/>
        </w:rPr>
        <w:t xml:space="preserve">4.2.1 Session Initialization</w:t>
      </w:r>
    </w:p>
    <w:p>
      <w:pPr>
        <w:shd w:fill="EDEDED" w:color="auto" w:val="clear"/>
        <w:spacing w:after="160"/>
      </w:pPr>
      <w:r>
        <w:rPr>
          <w:rFonts w:ascii="Consolas" w:cs="Consolas" w:eastAsia="Consolas" w:hAnsi="Consolas"/>
          <w:sz w:val="19"/>
          <w:szCs w:val="19"/>
        </w:rPr>
        <w:t xml:space="preserve">GET https://api.themoviedb.org/3/discover/movie
  ?api_key=${TMDB_API_KEY}
  &amp;with_original_languages=${userLanguage}
  &amp;with_genres=${userSelectedGenreIds}
  &amp;sort_by=popularity.desc
  &amp;page=1</w:t>
      </w:r>
    </w:p>
    <w:p>
      <w:pPr>
        <w:spacing w:after="160" w:line="276"/>
      </w:pPr>
      <w:r>
        <w:rPr>
          <w:sz w:val="21"/>
          <w:szCs w:val="21"/>
        </w:rPr>
        <w:t xml:space="preserve">Called exclusively from the backend proxy (see NFR-2.1). Response feeds the local view-state stack (FR-2.1–FR-2.3).</w:t>
      </w:r>
    </w:p>
    <w:p>
      <w:pPr>
        <w:pStyle w:val="Heading3"/>
        <w:spacing w:after="100" w:before="200"/>
      </w:pPr>
      <w:r>
        <w:rPr>
          <w:b/>
          <w:bCs/>
          <w:color w:val="595959"/>
          <w:sz w:val="22"/>
          <w:szCs w:val="22"/>
        </w:rPr>
        <w:t xml:space="preserve">4.2.2 Runtime Provider Mapping</w:t>
      </w:r>
    </w:p>
    <w:p>
      <w:pPr>
        <w:shd w:fill="EDEDED" w:color="auto" w:val="clear"/>
        <w:spacing w:after="160"/>
      </w:pPr>
      <w:r>
        <w:rPr>
          <w:rFonts w:ascii="Consolas" w:cs="Consolas" w:eastAsia="Consolas" w:hAnsi="Consolas"/>
          <w:sz w:val="19"/>
          <w:szCs w:val="19"/>
        </w:rPr>
        <w:t xml:space="preserve">GET https://api.themoviedb.org/3/movie/${movie_id}/watch/providers
  ?api_key=${TMDB_API_KEY}</w:t>
      </w:r>
    </w:p>
    <w:p>
      <w:pPr>
        <w:spacing w:after="160" w:line="276"/>
      </w:pPr>
      <w:r>
        <w:rPr>
          <w:sz w:val="21"/>
          <w:szCs w:val="21"/>
        </w:rPr>
        <w:t xml:space="preserve">Called per liked title at session end to resolve the regional provider matrix consumed by FR-5.1–FR-5.5.</w:t>
      </w:r>
    </w:p>
    <w:p>
      <w:pPr>
        <w:pStyle w:val="Heading2"/>
        <w:spacing w:after="140" w:before="280"/>
      </w:pPr>
      <w:r>
        <w:rPr>
          <w:b/>
          <w:bCs/>
          <w:color w:val="2E74B5"/>
          <w:sz w:val="24"/>
          <w:szCs w:val="24"/>
        </w:rPr>
        <w:t xml:space="preserve">4.3 Communications Interfaces</w:t>
      </w:r>
    </w:p>
    <w:p>
      <w:pPr>
        <w:pStyle w:val="ListParagraph"/>
        <w:numPr>
          <w:ilvl w:val="0"/>
          <w:numId w:val="2"/>
        </w:numPr>
        <w:spacing w:after="80"/>
      </w:pPr>
      <w:r>
        <w:rPr>
          <w:sz w:val="21"/>
          <w:szCs w:val="21"/>
        </w:rPr>
        <w:t xml:space="preserve">Client ↔ Backend Proxy: HTTPS/JSON REST.</w:t>
      </w:r>
    </w:p>
    <w:p>
      <w:pPr>
        <w:pStyle w:val="ListParagraph"/>
        <w:numPr>
          <w:ilvl w:val="0"/>
          <w:numId w:val="2"/>
        </w:numPr>
        <w:spacing w:after="80"/>
      </w:pPr>
      <w:r>
        <w:rPr>
          <w:sz w:val="21"/>
          <w:szCs w:val="21"/>
        </w:rPr>
        <w:t xml:space="preserve">Backend Proxy ↔ TMDB: HTTPS/JSON REST, server-side only.</w:t>
      </w:r>
    </w:p>
    <w:p>
      <w:pPr>
        <w:pStyle w:val="ListParagraph"/>
        <w:numPr>
          <w:ilvl w:val="0"/>
          <w:numId w:val="2"/>
        </w:numPr>
        <w:spacing w:after="80"/>
      </w:pPr>
      <w:r>
        <w:rPr>
          <w:sz w:val="21"/>
          <w:szCs w:val="21"/>
        </w:rPr>
        <w:t xml:space="preserve">Backend Proxy ↔ Cache: internal protocol appropriate to the chosen cache technology (e.g., Redis RESP or KV HTTP API).</w:t>
      </w:r>
    </w:p>
    <w:p>
      <w:pPr>
        <w:pStyle w:val="Heading1"/>
        <w:spacing w:after="200" w:before="400"/>
      </w:pPr>
      <w:r>
        <w:rPr>
          <w:b/>
          <w:bCs/>
          <w:color w:val="1F3864"/>
          <w:sz w:val="30"/>
          <w:szCs w:val="30"/>
        </w:rPr>
        <w:t xml:space="preserve">5. Data Requirements</w:t>
      </w:r>
    </w:p>
    <w:p>
      <w:pPr>
        <w:pStyle w:val="Heading2"/>
        <w:spacing w:after="140" w:before="280"/>
      </w:pPr>
      <w:r>
        <w:rPr>
          <w:b/>
          <w:bCs/>
          <w:color w:val="2E74B5"/>
          <w:sz w:val="24"/>
          <w:szCs w:val="24"/>
        </w:rPr>
        <w:t xml:space="preserve">5.1 Session Data (Ephemeral, Client-Held)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shd w:fill="1F3864" w:color="auto" w:val="clear"/>
            <w:tcMar>
              <w:top w:type="dxa" w:w="80"/>
              <w:left w:type="dxa" w:w="100"/>
              <w:bottom w:type="dxa" w:w="80"/>
              <w:right w:type="dxa" w:w="100"/>
            </w:tcMar>
            <w:vAlign w:val="center"/>
          </w:tcPr>
          <w:p>
            <w:r>
              <w:rPr>
                <w:b/>
                <w:bCs/>
                <w:color w:val="FFFFFF"/>
                <w:sz w:val="19"/>
                <w:szCs w:val="19"/>
              </w:rPr>
              <w:t xml:space="preserve">Field</w:t>
            </w:r>
          </w:p>
        </w:tc>
        <w:tc>
          <w:tcPr>
            <w:tcW w:type="dxa" w:w="1800"/>
            <w:shd w:fill="1F3864" w:color="auto" w:val="clear"/>
            <w:tcMar>
              <w:top w:type="dxa" w:w="80"/>
              <w:left w:type="dxa" w:w="100"/>
              <w:bottom w:type="dxa" w:w="80"/>
              <w:right w:type="dxa" w:w="100"/>
            </w:tcMar>
            <w:vAlign w:val="center"/>
          </w:tcPr>
          <w:p>
            <w:r>
              <w:rPr>
                <w:b/>
                <w:bCs/>
                <w:color w:val="FFFFFF"/>
                <w:sz w:val="19"/>
                <w:szCs w:val="19"/>
              </w:rPr>
              <w:t xml:space="preserve">Type</w:t>
            </w:r>
          </w:p>
        </w:tc>
        <w:tc>
          <w:tcPr>
            <w:tcW w:type="dxa" w:w="5160"/>
            <w:shd w:fill="1F3864"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userLanguage</w:t>
            </w:r>
          </w:p>
        </w:tc>
        <w:tc>
          <w:tcPr>
            <w:tcW w:type="dxa" w:w="1800"/>
            <w:tcMar>
              <w:top w:type="dxa" w:w="80"/>
              <w:left w:type="dxa" w:w="100"/>
              <w:bottom w:type="dxa" w:w="80"/>
              <w:right w:type="dxa" w:w="100"/>
            </w:tcMar>
            <w:vAlign w:val="center"/>
          </w:tcPr>
          <w:p>
            <w:r>
              <w:rPr>
                <w:b w:val="false"/>
                <w:bCs w:val="false"/>
                <w:color w:val="000000"/>
                <w:sz w:val="19"/>
                <w:szCs w:val="19"/>
              </w:rPr>
              <w:t xml:space="preserve">string</w:t>
            </w:r>
          </w:p>
        </w:tc>
        <w:tc>
          <w:tcPr>
            <w:tcW w:type="dxa" w:w="5160"/>
            <w:tcMar>
              <w:top w:type="dxa" w:w="80"/>
              <w:left w:type="dxa" w:w="100"/>
              <w:bottom w:type="dxa" w:w="80"/>
              <w:right w:type="dxa" w:w="100"/>
            </w:tcMar>
            <w:vAlign w:val="center"/>
          </w:tcPr>
          <w:p>
            <w:r>
              <w:rPr>
                <w:b w:val="false"/>
                <w:bCs w:val="false"/>
                <w:color w:val="000000"/>
                <w:sz w:val="19"/>
                <w:szCs w:val="19"/>
              </w:rPr>
              <w:t xml:space="preserve">ISO 639-1 code selected at onboarding.</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userSelectedGenreIds</w:t>
            </w:r>
          </w:p>
        </w:tc>
        <w:tc>
          <w:tcPr>
            <w:tcW w:type="dxa" w:w="1800"/>
            <w:tcMar>
              <w:top w:type="dxa" w:w="80"/>
              <w:left w:type="dxa" w:w="100"/>
              <w:bottom w:type="dxa" w:w="80"/>
              <w:right w:type="dxa" w:w="100"/>
            </w:tcMar>
            <w:vAlign w:val="center"/>
          </w:tcPr>
          <w:p>
            <w:r>
              <w:rPr>
                <w:b w:val="false"/>
                <w:bCs w:val="false"/>
                <w:color w:val="000000"/>
                <w:sz w:val="19"/>
                <w:szCs w:val="19"/>
              </w:rPr>
              <w:t xml:space="preserve">array&lt;int&gt;</w:t>
            </w:r>
          </w:p>
        </w:tc>
        <w:tc>
          <w:tcPr>
            <w:tcW w:type="dxa" w:w="5160"/>
            <w:tcMar>
              <w:top w:type="dxa" w:w="80"/>
              <w:left w:type="dxa" w:w="100"/>
              <w:bottom w:type="dxa" w:w="80"/>
              <w:right w:type="dxa" w:w="100"/>
            </w:tcMar>
            <w:vAlign w:val="center"/>
          </w:tcPr>
          <w:p>
            <w:r>
              <w:rPr>
                <w:b w:val="false"/>
                <w:bCs w:val="false"/>
                <w:color w:val="000000"/>
                <w:sz w:val="19"/>
                <w:szCs w:val="19"/>
              </w:rPr>
              <w:t xml:space="preserve">TMDB genre IDs selected at onboarding.</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viewStateStack</w:t>
            </w:r>
          </w:p>
        </w:tc>
        <w:tc>
          <w:tcPr>
            <w:tcW w:type="dxa" w:w="1800"/>
            <w:tcMar>
              <w:top w:type="dxa" w:w="80"/>
              <w:left w:type="dxa" w:w="100"/>
              <w:bottom w:type="dxa" w:w="80"/>
              <w:right w:type="dxa" w:w="100"/>
            </w:tcMar>
            <w:vAlign w:val="center"/>
          </w:tcPr>
          <w:p>
            <w:r>
              <w:rPr>
                <w:b w:val="false"/>
                <w:bCs w:val="false"/>
                <w:color w:val="000000"/>
                <w:sz w:val="19"/>
                <w:szCs w:val="19"/>
              </w:rPr>
              <w:t xml:space="preserve">array&lt;Movie&gt;</w:t>
            </w:r>
          </w:p>
        </w:tc>
        <w:tc>
          <w:tcPr>
            <w:tcW w:type="dxa" w:w="5160"/>
            <w:tcMar>
              <w:top w:type="dxa" w:w="80"/>
              <w:left w:type="dxa" w:w="100"/>
              <w:bottom w:type="dxa" w:w="80"/>
              <w:right w:type="dxa" w:w="100"/>
            </w:tcMar>
            <w:vAlign w:val="center"/>
          </w:tcPr>
          <w:p>
            <w:r>
              <w:rPr>
                <w:b w:val="false"/>
                <w:bCs w:val="false"/>
                <w:color w:val="000000"/>
                <w:sz w:val="19"/>
                <w:szCs w:val="19"/>
              </w:rPr>
              <w:t xml:space="preserve">10–15 buffered, unswiped movie objects.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discardList</w:t>
            </w:r>
          </w:p>
        </w:tc>
        <w:tc>
          <w:tcPr>
            <w:tcW w:type="dxa" w:w="1800"/>
            <w:tcMar>
              <w:top w:type="dxa" w:w="80"/>
              <w:left w:type="dxa" w:w="100"/>
              <w:bottom w:type="dxa" w:w="80"/>
              <w:right w:type="dxa" w:w="100"/>
            </w:tcMar>
            <w:vAlign w:val="center"/>
          </w:tcPr>
          <w:p>
            <w:r>
              <w:rPr>
                <w:b w:val="false"/>
                <w:bCs w:val="false"/>
                <w:color w:val="000000"/>
                <w:sz w:val="19"/>
                <w:szCs w:val="19"/>
              </w:rPr>
              <w:t xml:space="preserve">array&lt;movie_id&gt;</w:t>
            </w:r>
          </w:p>
        </w:tc>
        <w:tc>
          <w:tcPr>
            <w:tcW w:type="dxa" w:w="5160"/>
            <w:tcMar>
              <w:top w:type="dxa" w:w="80"/>
              <w:left w:type="dxa" w:w="100"/>
              <w:bottom w:type="dxa" w:w="80"/>
              <w:right w:type="dxa" w:w="100"/>
            </w:tcMar>
            <w:vAlign w:val="center"/>
          </w:tcPr>
          <w:p>
            <w:r>
              <w:rPr>
                <w:b w:val="false"/>
                <w:bCs w:val="false"/>
                <w:color w:val="000000"/>
                <w:sz w:val="19"/>
                <w:szCs w:val="19"/>
              </w:rPr>
              <w:t xml:space="preserve">Left-swiped titles for the session.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likedArray</w:t>
            </w:r>
          </w:p>
        </w:tc>
        <w:tc>
          <w:tcPr>
            <w:tcW w:type="dxa" w:w="1800"/>
            <w:tcMar>
              <w:top w:type="dxa" w:w="80"/>
              <w:left w:type="dxa" w:w="100"/>
              <w:bottom w:type="dxa" w:w="80"/>
              <w:right w:type="dxa" w:w="100"/>
            </w:tcMar>
            <w:vAlign w:val="center"/>
          </w:tcPr>
          <w:p>
            <w:r>
              <w:rPr>
                <w:b w:val="false"/>
                <w:bCs w:val="false"/>
                <w:color w:val="000000"/>
                <w:sz w:val="19"/>
                <w:szCs w:val="19"/>
              </w:rPr>
              <w:t xml:space="preserve">array&lt;Movie&gt;</w:t>
            </w:r>
          </w:p>
        </w:tc>
        <w:tc>
          <w:tcPr>
            <w:tcW w:type="dxa" w:w="5160"/>
            <w:tcMar>
              <w:top w:type="dxa" w:w="80"/>
              <w:left w:type="dxa" w:w="100"/>
              <w:bottom w:type="dxa" w:w="80"/>
              <w:right w:type="dxa" w:w="100"/>
            </w:tcMar>
            <w:vAlign w:val="center"/>
          </w:tcPr>
          <w:p>
            <w:r>
              <w:rPr>
                <w:b w:val="false"/>
                <w:bCs w:val="false"/>
                <w:color w:val="000000"/>
                <w:sz w:val="19"/>
                <w:szCs w:val="19"/>
              </w:rPr>
              <w:t xml:space="preserve">Right-swiped titles, carried into session-end aggregation.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preferenceVector</w:t>
            </w:r>
          </w:p>
        </w:tc>
        <w:tc>
          <w:tcPr>
            <w:tcW w:type="dxa" w:w="1800"/>
            <w:tcMar>
              <w:top w:type="dxa" w:w="80"/>
              <w:left w:type="dxa" w:w="100"/>
              <w:bottom w:type="dxa" w:w="80"/>
              <w:right w:type="dxa" w:w="100"/>
            </w:tcMar>
            <w:vAlign w:val="center"/>
          </w:tcPr>
          <w:p>
            <w:r>
              <w:rPr>
                <w:b w:val="false"/>
                <w:bCs w:val="false"/>
                <w:color w:val="000000"/>
                <w:sz w:val="19"/>
                <w:szCs w:val="19"/>
              </w:rPr>
              <w:t xml:space="preserve">map&lt;genre_id, weight&gt;</w:t>
            </w:r>
          </w:p>
        </w:tc>
        <w:tc>
          <w:tcPr>
            <w:tcW w:type="dxa" w:w="5160"/>
            <w:tcMar>
              <w:top w:type="dxa" w:w="80"/>
              <w:left w:type="dxa" w:w="100"/>
              <w:bottom w:type="dxa" w:w="80"/>
              <w:right w:type="dxa" w:w="100"/>
            </w:tcMar>
            <w:vAlign w:val="center"/>
          </w:tcPr>
          <w:p>
            <w:r>
              <w:rPr>
                <w:b w:val="false"/>
                <w:bCs w:val="false"/>
                <w:color w:val="000000"/>
                <w:sz w:val="19"/>
                <w:szCs w:val="19"/>
              </w:rPr>
              <w:t xml:space="preserve">Client-side weighted CBF state; resets each session.</w:t>
            </w:r>
          </w:p>
        </w:tc>
      </w:tr>
    </w:tbl>
    <w:p>
      <w:pPr>
        <w:pStyle w:val="Heading2"/>
        <w:spacing w:after="140" w:before="280"/>
      </w:pPr>
      <w:r>
        <w:rPr>
          <w:b/>
          <w:bCs/>
          <w:color w:val="2E74B5"/>
          <w:sz w:val="24"/>
          <w:szCs w:val="24"/>
        </w:rPr>
        <w:t xml:space="preserve">5.2 Provider Aggregation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shd w:fill="1F3864" w:color="auto" w:val="clear"/>
            <w:tcMar>
              <w:top w:type="dxa" w:w="80"/>
              <w:left w:type="dxa" w:w="100"/>
              <w:bottom w:type="dxa" w:w="80"/>
              <w:right w:type="dxa" w:w="100"/>
            </w:tcMar>
            <w:vAlign w:val="center"/>
          </w:tcPr>
          <w:p>
            <w:r>
              <w:rPr>
                <w:b/>
                <w:bCs/>
                <w:color w:val="FFFFFF"/>
                <w:sz w:val="19"/>
                <w:szCs w:val="19"/>
              </w:rPr>
              <w:t xml:space="preserve">Field</w:t>
            </w:r>
          </w:p>
        </w:tc>
        <w:tc>
          <w:tcPr>
            <w:tcW w:type="dxa" w:w="1800"/>
            <w:shd w:fill="1F3864" w:color="auto" w:val="clear"/>
            <w:tcMar>
              <w:top w:type="dxa" w:w="80"/>
              <w:left w:type="dxa" w:w="100"/>
              <w:bottom w:type="dxa" w:w="80"/>
              <w:right w:type="dxa" w:w="100"/>
            </w:tcMar>
            <w:vAlign w:val="center"/>
          </w:tcPr>
          <w:p>
            <w:r>
              <w:rPr>
                <w:b/>
                <w:bCs/>
                <w:color w:val="FFFFFF"/>
                <w:sz w:val="19"/>
                <w:szCs w:val="19"/>
              </w:rPr>
              <w:t xml:space="preserve">Type</w:t>
            </w:r>
          </w:p>
        </w:tc>
        <w:tc>
          <w:tcPr>
            <w:tcW w:type="dxa" w:w="5160"/>
            <w:shd w:fill="1F3864"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provider_name</w:t>
            </w:r>
          </w:p>
        </w:tc>
        <w:tc>
          <w:tcPr>
            <w:tcW w:type="dxa" w:w="1800"/>
            <w:tcMar>
              <w:top w:type="dxa" w:w="80"/>
              <w:left w:type="dxa" w:w="100"/>
              <w:bottom w:type="dxa" w:w="80"/>
              <w:right w:type="dxa" w:w="100"/>
            </w:tcMar>
            <w:vAlign w:val="center"/>
          </w:tcPr>
          <w:p>
            <w:r>
              <w:rPr>
                <w:b w:val="false"/>
                <w:bCs w:val="false"/>
                <w:color w:val="000000"/>
                <w:sz w:val="19"/>
                <w:szCs w:val="19"/>
              </w:rPr>
              <w:t xml:space="preserve">string</w:t>
            </w:r>
          </w:p>
        </w:tc>
        <w:tc>
          <w:tcPr>
            <w:tcW w:type="dxa" w:w="5160"/>
            <w:tcMar>
              <w:top w:type="dxa" w:w="80"/>
              <w:left w:type="dxa" w:w="100"/>
              <w:bottom w:type="dxa" w:w="80"/>
              <w:right w:type="dxa" w:w="100"/>
            </w:tcMar>
            <w:vAlign w:val="center"/>
          </w:tcPr>
          <w:p>
            <w:r>
              <w:rPr>
                <w:b w:val="false"/>
                <w:bCs w:val="false"/>
                <w:color w:val="000000"/>
                <w:sz w:val="19"/>
                <w:szCs w:val="19"/>
              </w:rPr>
              <w:t xml:space="preserve">Streaming provider display name.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match_count</w:t>
            </w:r>
          </w:p>
        </w:tc>
        <w:tc>
          <w:tcPr>
            <w:tcW w:type="dxa" w:w="1800"/>
            <w:tcMar>
              <w:top w:type="dxa" w:w="80"/>
              <w:left w:type="dxa" w:w="100"/>
              <w:bottom w:type="dxa" w:w="80"/>
              <w:right w:type="dxa" w:w="100"/>
            </w:tcMar>
            <w:vAlign w:val="center"/>
          </w:tcPr>
          <w:p>
            <w:r>
              <w:rPr>
                <w:b w:val="false"/>
                <w:bCs w:val="false"/>
                <w:color w:val="000000"/>
                <w:sz w:val="19"/>
                <w:szCs w:val="19"/>
              </w:rPr>
              <w:t xml:space="preserve">int</w:t>
            </w:r>
          </w:p>
        </w:tc>
        <w:tc>
          <w:tcPr>
            <w:tcW w:type="dxa" w:w="5160"/>
            <w:tcMar>
              <w:top w:type="dxa" w:w="80"/>
              <w:left w:type="dxa" w:w="100"/>
              <w:bottom w:type="dxa" w:w="80"/>
              <w:right w:type="dxa" w:w="100"/>
            </w:tcMar>
            <w:vAlign w:val="center"/>
          </w:tcPr>
          <w:p>
            <w:r>
              <w:rPr>
                <w:b w:val="false"/>
                <w:bCs w:val="false"/>
                <w:color w:val="000000"/>
                <w:sz w:val="19"/>
                <w:szCs w:val="19"/>
              </w:rPr>
              <w:t xml:space="preserve">Count of liked titles available flatrate on this provider.</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match_percentage</w:t>
            </w:r>
          </w:p>
        </w:tc>
        <w:tc>
          <w:tcPr>
            <w:tcW w:type="dxa" w:w="1800"/>
            <w:tcMar>
              <w:top w:type="dxa" w:w="80"/>
              <w:left w:type="dxa" w:w="100"/>
              <w:bottom w:type="dxa" w:w="80"/>
              <w:right w:type="dxa" w:w="100"/>
            </w:tcMar>
            <w:vAlign w:val="center"/>
          </w:tcPr>
          <w:p>
            <w:r>
              <w:rPr>
                <w:b w:val="false"/>
                <w:bCs w:val="false"/>
                <w:color w:val="000000"/>
                <w:sz w:val="19"/>
                <w:szCs w:val="19"/>
              </w:rPr>
              <w:t xml:space="preserve">float</w:t>
            </w:r>
          </w:p>
        </w:tc>
        <w:tc>
          <w:tcPr>
            <w:tcW w:type="dxa" w:w="5160"/>
            <w:tcMar>
              <w:top w:type="dxa" w:w="80"/>
              <w:left w:type="dxa" w:w="100"/>
              <w:bottom w:type="dxa" w:w="80"/>
              <w:right w:type="dxa" w:w="100"/>
            </w:tcMar>
            <w:vAlign w:val="center"/>
          </w:tcPr>
          <w:p>
            <w:r>
              <w:rPr>
                <w:b w:val="false"/>
                <w:bCs w:val="false"/>
                <w:color w:val="000000"/>
                <w:sz w:val="19"/>
                <w:szCs w:val="19"/>
              </w:rPr>
              <w:t xml:space="preserve">match_count / total liked titles with any provider data.</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affiliate_link</w:t>
            </w:r>
          </w:p>
        </w:tc>
        <w:tc>
          <w:tcPr>
            <w:tcW w:type="dxa" w:w="1800"/>
            <w:tcMar>
              <w:top w:type="dxa" w:w="80"/>
              <w:left w:type="dxa" w:w="100"/>
              <w:bottom w:type="dxa" w:w="80"/>
              <w:right w:type="dxa" w:w="100"/>
            </w:tcMar>
            <w:vAlign w:val="center"/>
          </w:tcPr>
          <w:p>
            <w:r>
              <w:rPr>
                <w:b w:val="false"/>
                <w:bCs w:val="false"/>
                <w:color w:val="000000"/>
                <w:sz w:val="19"/>
                <w:szCs w:val="19"/>
              </w:rPr>
              <w:t xml:space="preserve">string (URL)</w:t>
            </w:r>
          </w:p>
        </w:tc>
        <w:tc>
          <w:tcPr>
            <w:tcW w:type="dxa" w:w="5160"/>
            <w:tcMar>
              <w:top w:type="dxa" w:w="80"/>
              <w:left w:type="dxa" w:w="100"/>
              <w:bottom w:type="dxa" w:w="80"/>
              <w:right w:type="dxa" w:w="100"/>
            </w:tcMar>
            <w:vAlign w:val="center"/>
          </w:tcPr>
          <w:p>
            <w:r>
              <w:rPr>
                <w:b w:val="false"/>
                <w:bCs w:val="false"/>
                <w:color w:val="000000"/>
                <w:sz w:val="19"/>
                <w:szCs w:val="19"/>
              </w:rPr>
              <w:t xml:space="preserve">Deep link for programmatic conversion tracking.</w:t>
            </w:r>
          </w:p>
        </w:tc>
      </w:tr>
    </w:tbl>
    <w:p>
      <w:pPr>
        <w:pStyle w:val="Heading2"/>
        <w:spacing w:after="140" w:before="280"/>
      </w:pPr>
      <w:r>
        <w:rPr>
          <w:b/>
          <w:bCs/>
          <w:color w:val="2E74B5"/>
          <w:sz w:val="24"/>
          <w:szCs w:val="24"/>
        </w:rPr>
        <w:t xml:space="preserve">5.3 Data Retention</w:t>
      </w:r>
    </w:p>
    <w:p>
      <w:pPr>
        <w:spacing w:after="160" w:line="276"/>
      </w:pPr>
      <w:r>
        <w:rPr>
          <w:sz w:val="21"/>
          <w:szCs w:val="21"/>
        </w:rPr>
        <w:t xml:space="preserve">v1.0 stores no session or preference data server-side beyond transient cache TTLs (see SDD §5 for TTL policy). No PII is collected in v1.0 since there is no account system.</w:t>
      </w:r>
    </w:p>
    <w:p>
      <w:pPr>
        <w:pStyle w:val="Heading1"/>
        <w:spacing w:after="200" w:before="400"/>
      </w:pPr>
      <w:r>
        <w:rPr>
          <w:b/>
          <w:bCs/>
          <w:color w:val="1F3864"/>
          <w:sz w:val="30"/>
          <w:szCs w:val="30"/>
        </w:rPr>
        <w:t xml:space="preserve">6. Appendix</w:t>
      </w:r>
    </w:p>
    <w:p>
      <w:pPr>
        <w:pStyle w:val="Heading2"/>
        <w:spacing w:after="140" w:before="280"/>
      </w:pPr>
      <w:r>
        <w:rPr>
          <w:b/>
          <w:bCs/>
          <w:color w:val="2E74B5"/>
          <w:sz w:val="24"/>
          <w:szCs w:val="24"/>
        </w:rPr>
        <w:t xml:space="preserve">6.1 Requirements Traceability (Blueprint →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color="auto" w:val="clear"/>
            <w:tcMar>
              <w:top w:type="dxa" w:w="80"/>
              <w:left w:type="dxa" w:w="100"/>
              <w:bottom w:type="dxa" w:w="80"/>
              <w:right w:type="dxa" w:w="100"/>
            </w:tcMar>
            <w:vAlign w:val="center"/>
          </w:tcPr>
          <w:p>
            <w:r>
              <w:rPr>
                <w:b/>
                <w:bCs/>
                <w:color w:val="FFFFFF"/>
                <w:sz w:val="19"/>
                <w:szCs w:val="19"/>
              </w:rPr>
              <w:t xml:space="preserve">Blueprint Section</w:t>
            </w:r>
          </w:p>
        </w:tc>
        <w:tc>
          <w:tcPr>
            <w:tcW w:type="dxa" w:w="5760"/>
            <w:shd w:fill="1F3864" w:color="auto" w:val="clear"/>
            <w:tcMar>
              <w:top w:type="dxa" w:w="80"/>
              <w:left w:type="dxa" w:w="100"/>
              <w:bottom w:type="dxa" w:w="80"/>
              <w:right w:type="dxa" w:w="100"/>
            </w:tcMar>
            <w:vAlign w:val="center"/>
          </w:tcPr>
          <w:p>
            <w:r>
              <w:rPr>
                <w:b/>
                <w:bCs/>
                <w:color w:val="FFFFFF"/>
                <w:sz w:val="19"/>
                <w:szCs w:val="19"/>
              </w:rPr>
              <w:t xml:space="preserve">SRS Requirements</w:t>
            </w:r>
          </w:p>
        </w:tc>
      </w:tr>
      <w:tr>
        <w:tc>
          <w:tcPr>
            <w:tcW w:type="dxa" w:w="3600"/>
            <w:tcMar>
              <w:top w:type="dxa" w:w="80"/>
              <w:left w:type="dxa" w:w="100"/>
              <w:bottom w:type="dxa" w:w="80"/>
              <w:right w:type="dxa" w:w="100"/>
            </w:tcMar>
            <w:vAlign w:val="center"/>
          </w:tcPr>
          <w:p>
            <w:r>
              <w:rPr>
                <w:b w:val="false"/>
                <w:bCs w:val="false"/>
                <w:color w:val="000000"/>
                <w:sz w:val="19"/>
                <w:szCs w:val="19"/>
              </w:rPr>
              <w:t xml:space="preserve">§1 Executive Concept Overview</w:t>
            </w:r>
          </w:p>
        </w:tc>
        <w:tc>
          <w:tcPr>
            <w:tcW w:type="dxa" w:w="5760"/>
            <w:tcMar>
              <w:top w:type="dxa" w:w="80"/>
              <w:left w:type="dxa" w:w="100"/>
              <w:bottom w:type="dxa" w:w="80"/>
              <w:right w:type="dxa" w:w="100"/>
            </w:tcMar>
            <w:vAlign w:val="center"/>
          </w:tcPr>
          <w:p>
            <w:r>
              <w:rPr>
                <w:b w:val="false"/>
                <w:bCs w:val="false"/>
                <w:color w:val="000000"/>
                <w:sz w:val="19"/>
                <w:szCs w:val="19"/>
              </w:rPr>
              <w:t xml:space="preserve">FR-1.x, FR-3.5, FR-5.x</w:t>
            </w:r>
          </w:p>
        </w:tc>
      </w:tr>
      <w:tr>
        <w:tc>
          <w:tcPr>
            <w:tcW w:type="dxa" w:w="3600"/>
            <w:tcMar>
              <w:top w:type="dxa" w:w="80"/>
              <w:left w:type="dxa" w:w="100"/>
              <w:bottom w:type="dxa" w:w="80"/>
              <w:right w:type="dxa" w:w="100"/>
            </w:tcMar>
            <w:vAlign w:val="center"/>
          </w:tcPr>
          <w:p>
            <w:r>
              <w:rPr>
                <w:b w:val="false"/>
                <w:bCs w:val="false"/>
                <w:color w:val="000000"/>
                <w:sz w:val="19"/>
                <w:szCs w:val="19"/>
              </w:rPr>
              <w:t xml:space="preserve">§2 Data Flow Architecture</w:t>
            </w:r>
          </w:p>
        </w:tc>
        <w:tc>
          <w:tcPr>
            <w:tcW w:type="dxa" w:w="5760"/>
            <w:tcMar>
              <w:top w:type="dxa" w:w="80"/>
              <w:left w:type="dxa" w:w="100"/>
              <w:bottom w:type="dxa" w:w="80"/>
              <w:right w:type="dxa" w:w="100"/>
            </w:tcMar>
            <w:vAlign w:val="center"/>
          </w:tcPr>
          <w:p>
            <w:r>
              <w:rPr>
                <w:b w:val="false"/>
                <w:bCs w:val="false"/>
                <w:color w:val="000000"/>
                <w:sz w:val="19"/>
                <w:szCs w:val="19"/>
              </w:rPr>
              <w:t xml:space="preserve">FR-2.x, FR-3.2, FR-3.3</w:t>
            </w:r>
          </w:p>
        </w:tc>
      </w:tr>
      <w:tr>
        <w:tc>
          <w:tcPr>
            <w:tcW w:type="dxa" w:w="3600"/>
            <w:tcMar>
              <w:top w:type="dxa" w:w="80"/>
              <w:left w:type="dxa" w:w="100"/>
              <w:bottom w:type="dxa" w:w="80"/>
              <w:right w:type="dxa" w:w="100"/>
            </w:tcMar>
            <w:vAlign w:val="center"/>
          </w:tcPr>
          <w:p>
            <w:r>
              <w:rPr>
                <w:b w:val="false"/>
                <w:bCs w:val="false"/>
                <w:color w:val="000000"/>
                <w:sz w:val="19"/>
                <w:szCs w:val="19"/>
              </w:rPr>
              <w:t xml:space="preserve">§3 TMDB API Integration Blueprint</w:t>
            </w:r>
          </w:p>
        </w:tc>
        <w:tc>
          <w:tcPr>
            <w:tcW w:type="dxa" w:w="5760"/>
            <w:tcMar>
              <w:top w:type="dxa" w:w="80"/>
              <w:left w:type="dxa" w:w="100"/>
              <w:bottom w:type="dxa" w:w="80"/>
              <w:right w:type="dxa" w:w="100"/>
            </w:tcMar>
            <w:vAlign w:val="center"/>
          </w:tcPr>
          <w:p>
            <w:r>
              <w:rPr>
                <w:b w:val="false"/>
                <w:bCs w:val="false"/>
                <w:color w:val="000000"/>
                <w:sz w:val="19"/>
                <w:szCs w:val="19"/>
              </w:rPr>
              <w:t xml:space="preserve">FR-2.1, FR-5.1, §4.2</w:t>
            </w:r>
          </w:p>
        </w:tc>
      </w:tr>
      <w:tr>
        <w:tc>
          <w:tcPr>
            <w:tcW w:type="dxa" w:w="3600"/>
            <w:tcMar>
              <w:top w:type="dxa" w:w="80"/>
              <w:left w:type="dxa" w:w="100"/>
              <w:bottom w:type="dxa" w:w="80"/>
              <w:right w:type="dxa" w:w="100"/>
            </w:tcMar>
            <w:vAlign w:val="center"/>
          </w:tcPr>
          <w:p>
            <w:r>
              <w:rPr>
                <w:b w:val="false"/>
                <w:bCs w:val="false"/>
                <w:color w:val="000000"/>
                <w:sz w:val="19"/>
                <w:szCs w:val="19"/>
              </w:rPr>
              <w:t xml:space="preserve">§4 Real-time Recommendation Strategy</w:t>
            </w:r>
          </w:p>
        </w:tc>
        <w:tc>
          <w:tcPr>
            <w:tcW w:type="dxa" w:w="5760"/>
            <w:tcMar>
              <w:top w:type="dxa" w:w="80"/>
              <w:left w:type="dxa" w:w="100"/>
              <w:bottom w:type="dxa" w:w="80"/>
              <w:right w:type="dxa" w:w="100"/>
            </w:tcMar>
            <w:vAlign w:val="center"/>
          </w:tcPr>
          <w:p>
            <w:r>
              <w:rPr>
                <w:b w:val="false"/>
                <w:bCs w:val="false"/>
                <w:color w:val="000000"/>
                <w:sz w:val="19"/>
                <w:szCs w:val="19"/>
              </w:rPr>
              <w:t xml:space="preserve">FR-4.x</w:t>
            </w:r>
          </w:p>
        </w:tc>
      </w:tr>
      <w:tr>
        <w:tc>
          <w:tcPr>
            <w:tcW w:type="dxa" w:w="3600"/>
            <w:tcMar>
              <w:top w:type="dxa" w:w="80"/>
              <w:left w:type="dxa" w:w="100"/>
              <w:bottom w:type="dxa" w:w="80"/>
              <w:right w:type="dxa" w:w="100"/>
            </w:tcMar>
            <w:vAlign w:val="center"/>
          </w:tcPr>
          <w:p>
            <w:r>
              <w:rPr>
                <w:b w:val="false"/>
                <w:bCs w:val="false"/>
                <w:color w:val="000000"/>
                <w:sz w:val="19"/>
                <w:szCs w:val="19"/>
              </w:rPr>
              <w:t xml:space="preserve">§5 Optimization Engine &amp; Monetization Pipeline</w:t>
            </w:r>
          </w:p>
        </w:tc>
        <w:tc>
          <w:tcPr>
            <w:tcW w:type="dxa" w:w="5760"/>
            <w:tcMar>
              <w:top w:type="dxa" w:w="80"/>
              <w:left w:type="dxa" w:w="100"/>
              <w:bottom w:type="dxa" w:w="80"/>
              <w:right w:type="dxa" w:w="100"/>
            </w:tcMar>
            <w:vAlign w:val="center"/>
          </w:tcPr>
          <w:p>
            <w:r>
              <w:rPr>
                <w:b w:val="false"/>
                <w:bCs w:val="false"/>
                <w:color w:val="000000"/>
                <w:sz w:val="19"/>
                <w:szCs w:val="19"/>
              </w:rPr>
              <w:t xml:space="preserve">FR-5.x, NFR-2.3</w:t>
            </w:r>
          </w:p>
        </w:tc>
      </w:tr>
    </w:tbl>
    <w:p>
      <w:pPr>
        <w:pStyle w:val="Heading2"/>
        <w:spacing w:after="140" w:before="280"/>
      </w:pPr>
      <w:r>
        <w:rPr>
          <w:b/>
          <w:bCs/>
          <w:color w:val="2E74B5"/>
          <w:sz w:val="24"/>
          <w:szCs w:val="24"/>
        </w:rPr>
        <w:t xml:space="preserve">6.2 Open Issues / Items for Product Decision</w:t>
      </w:r>
    </w:p>
    <w:p>
      <w:pPr>
        <w:pStyle w:val="ListParagraph"/>
        <w:numPr>
          <w:ilvl w:val="0"/>
          <w:numId w:val="2"/>
        </w:numPr>
        <w:spacing w:after="80"/>
      </w:pPr>
      <w:r>
        <w:rPr>
          <w:sz w:val="21"/>
          <w:szCs w:val="21"/>
        </w:rPr>
        <w:t xml:space="preserve">Region detection method for provider matrix (IP-based geolocation vs. explicit user selection) is not yet specified.</w:t>
      </w:r>
    </w:p>
    <w:p>
      <w:pPr>
        <w:pStyle w:val="ListParagraph"/>
        <w:numPr>
          <w:ilvl w:val="0"/>
          <w:numId w:val="2"/>
        </w:numPr>
        <w:spacing w:after="80"/>
      </w:pPr>
      <w:r>
        <w:rPr>
          <w:sz w:val="21"/>
          <w:szCs w:val="21"/>
        </w:rPr>
        <w:t xml:space="preserve">Whether onboarding preferences persist locally only or should sync via a future account system is deferred to v2.0 scoping.</w:t>
      </w:r>
    </w:p>
    <w:p>
      <w:pPr>
        <w:pStyle w:val="ListParagraph"/>
        <w:numPr>
          <w:ilvl w:val="0"/>
          <w:numId w:val="2"/>
        </w:numPr>
        <w:spacing w:after="80"/>
      </w:pPr>
      <w:r>
        <w:rPr>
          <w:sz w:val="21"/>
          <w:szCs w:val="21"/>
        </w:rPr>
        <w:t xml:space="preserve">Affiliate link structure/parameters are pending confirmation from partnerships for each streaming provider.</w:t>
      </w:r>
    </w:p>
    <w:p>
      <w:pPr>
        <w:pStyle w:val="Heading2"/>
        <w:spacing w:after="140" w:before="280"/>
      </w:pPr>
      <w:r>
        <w:rPr>
          <w:b/>
          <w:bCs/>
          <w:color w:val="2E74B5"/>
          <w:sz w:val="24"/>
          <w:szCs w:val="24"/>
        </w:rPr>
        <w:t xml:space="preserve">6.3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shd w:fill="1F3864" w:color="auto" w:val="clear"/>
            <w:tcMar>
              <w:top w:type="dxa" w:w="80"/>
              <w:left w:type="dxa" w:w="100"/>
              <w:bottom w:type="dxa" w:w="80"/>
              <w:right w:type="dxa" w:w="100"/>
            </w:tcMar>
            <w:vAlign w:val="center"/>
          </w:tcPr>
          <w:p>
            <w:r>
              <w:rPr>
                <w:b/>
                <w:bCs/>
                <w:color w:val="FFFFFF"/>
                <w:sz w:val="19"/>
                <w:szCs w:val="19"/>
              </w:rPr>
              <w:t xml:space="preserve">Role</w:t>
            </w:r>
          </w:p>
        </w:tc>
        <w:tc>
          <w:tcPr>
            <w:tcW w:type="dxa" w:w="3200"/>
            <w:shd w:fill="1F3864" w:color="auto" w:val="clear"/>
            <w:tcMar>
              <w:top w:type="dxa" w:w="80"/>
              <w:left w:type="dxa" w:w="100"/>
              <w:bottom w:type="dxa" w:w="80"/>
              <w:right w:type="dxa" w:w="100"/>
            </w:tcMar>
            <w:vAlign w:val="center"/>
          </w:tcPr>
          <w:p>
            <w:r>
              <w:rPr>
                <w:b/>
                <w:bCs/>
                <w:color w:val="FFFFFF"/>
                <w:sz w:val="19"/>
                <w:szCs w:val="19"/>
              </w:rPr>
              <w:t xml:space="preserve">Name</w:t>
            </w:r>
          </w:p>
        </w:tc>
        <w:tc>
          <w:tcPr>
            <w:tcW w:type="dxa" w:w="3160"/>
            <w:shd w:fill="1F3864" w:color="auto" w:val="clear"/>
            <w:tcMar>
              <w:top w:type="dxa" w:w="80"/>
              <w:left w:type="dxa" w:w="100"/>
              <w:bottom w:type="dxa" w:w="80"/>
              <w:right w:type="dxa" w:w="100"/>
            </w:tcMar>
            <w:vAlign w:val="center"/>
          </w:tcPr>
          <w:p>
            <w:r>
              <w:rPr>
                <w:b/>
                <w:bCs/>
                <w:color w:val="FFFFFF"/>
                <w:sz w:val="19"/>
                <w:szCs w:val="19"/>
              </w:rPr>
              <w:t xml:space="preserve">Signature / Date</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Product Owner</w:t>
            </w:r>
          </w:p>
        </w:tc>
        <w:tc>
          <w:tcPr>
            <w:tcW w:type="dxa" w:w="3200"/>
            <w:tcMar>
              <w:top w:type="dxa" w:w="80"/>
              <w:left w:type="dxa" w:w="100"/>
              <w:bottom w:type="dxa" w:w="80"/>
              <w:right w:type="dxa" w:w="100"/>
            </w:tcMar>
            <w:vAlign w:val="center"/>
          </w:tcPr>
          <w:p>
            <w:r>
              <w:rPr>
                <w:b w:val="false"/>
                <w:bCs w:val="false"/>
                <w:color w:val="000000"/>
                <w:sz w:val="19"/>
                <w:szCs w:val="19"/>
              </w:rPr>
              <w:t xml:space="preserve"/>
            </w:r>
          </w:p>
        </w:tc>
        <w:tc>
          <w:tcPr>
            <w:tcW w:type="dxa" w:w="3160"/>
            <w:tcMar>
              <w:top w:type="dxa" w:w="80"/>
              <w:left w:type="dxa" w:w="100"/>
              <w:bottom w:type="dxa" w:w="80"/>
              <w:right w:type="dxa" w:w="100"/>
            </w:tcMar>
            <w:vAlign w:val="center"/>
          </w:tcPr>
          <w:p>
            <w:r>
              <w:rPr>
                <w:b w:val="false"/>
                <w:bCs w:val="false"/>
                <w:color w:val="000000"/>
                <w:sz w:val="19"/>
                <w:szCs w:val="19"/>
              </w:rPr>
              <w:t xml:space="preserve"/>
            </w:r>
          </w:p>
        </w:tc>
      </w:tr>
      <w:tr>
        <w:tc>
          <w:tcPr>
            <w:tcW w:type="dxa" w:w="3000"/>
            <w:tcMar>
              <w:top w:type="dxa" w:w="80"/>
              <w:left w:type="dxa" w:w="100"/>
              <w:bottom w:type="dxa" w:w="80"/>
              <w:right w:type="dxa" w:w="100"/>
            </w:tcMar>
            <w:vAlign w:val="center"/>
          </w:tcPr>
          <w:p>
            <w:r>
              <w:rPr>
                <w:b w:val="false"/>
                <w:bCs w:val="false"/>
                <w:color w:val="000000"/>
                <w:sz w:val="19"/>
                <w:szCs w:val="19"/>
              </w:rPr>
              <w:t xml:space="preserve">Engineering Lead</w:t>
            </w:r>
          </w:p>
        </w:tc>
        <w:tc>
          <w:tcPr>
            <w:tcW w:type="dxa" w:w="3200"/>
            <w:tcMar>
              <w:top w:type="dxa" w:w="80"/>
              <w:left w:type="dxa" w:w="100"/>
              <w:bottom w:type="dxa" w:w="80"/>
              <w:right w:type="dxa" w:w="100"/>
            </w:tcMar>
            <w:vAlign w:val="center"/>
          </w:tcPr>
          <w:p>
            <w:r>
              <w:rPr>
                <w:b w:val="false"/>
                <w:bCs w:val="false"/>
                <w:color w:val="000000"/>
                <w:sz w:val="19"/>
                <w:szCs w:val="19"/>
              </w:rPr>
              <w:t xml:space="preserve"/>
            </w:r>
          </w:p>
        </w:tc>
        <w:tc>
          <w:tcPr>
            <w:tcW w:type="dxa" w:w="3160"/>
            <w:tcMar>
              <w:top w:type="dxa" w:w="80"/>
              <w:left w:type="dxa" w:w="100"/>
              <w:bottom w:type="dxa" w:w="80"/>
              <w:right w:type="dxa" w:w="100"/>
            </w:tcMar>
            <w:vAlign w:val="center"/>
          </w:tcPr>
          <w:p>
            <w:r>
              <w:rPr>
                <w:b w:val="false"/>
                <w:bCs w:val="false"/>
                <w:color w:val="000000"/>
                <w:sz w:val="19"/>
                <w:szCs w:val="19"/>
              </w:rPr>
              <w:t xml:space="preserve"/>
            </w:r>
          </w:p>
        </w:tc>
      </w:tr>
      <w:tr>
        <w:tc>
          <w:tcPr>
            <w:tcW w:type="dxa" w:w="3000"/>
            <w:tcMar>
              <w:top w:type="dxa" w:w="80"/>
              <w:left w:type="dxa" w:w="100"/>
              <w:bottom w:type="dxa" w:w="80"/>
              <w:right w:type="dxa" w:w="100"/>
            </w:tcMar>
            <w:vAlign w:val="center"/>
          </w:tcPr>
          <w:p>
            <w:r>
              <w:rPr>
                <w:b w:val="false"/>
                <w:bCs w:val="false"/>
                <w:color w:val="000000"/>
                <w:sz w:val="19"/>
                <w:szCs w:val="19"/>
              </w:rPr>
              <w:t xml:space="preserve">QA Lead</w:t>
            </w:r>
          </w:p>
        </w:tc>
        <w:tc>
          <w:tcPr>
            <w:tcW w:type="dxa" w:w="3200"/>
            <w:tcMar>
              <w:top w:type="dxa" w:w="80"/>
              <w:left w:type="dxa" w:w="100"/>
              <w:bottom w:type="dxa" w:w="80"/>
              <w:right w:type="dxa" w:w="100"/>
            </w:tcMar>
            <w:vAlign w:val="center"/>
          </w:tcPr>
          <w:p>
            <w:r>
              <w:rPr>
                <w:b w:val="false"/>
                <w:bCs w:val="false"/>
                <w:color w:val="000000"/>
                <w:sz w:val="19"/>
                <w:szCs w:val="19"/>
              </w:rPr>
              <w:t xml:space="preserve"/>
            </w:r>
          </w:p>
        </w:tc>
        <w:tc>
          <w:tcPr>
            <w:tcW w:type="dxa" w:w="3160"/>
            <w:tcMar>
              <w:top w:type="dxa" w:w="80"/>
              <w:left w:type="dxa" w:w="100"/>
              <w:bottom w:type="dxa" w:w="80"/>
              <w:right w:type="dxa" w:w="100"/>
            </w:tcMar>
            <w:vAlign w:val="center"/>
          </w:tcPr>
          <w:p>
            <w:r>
              <w:rPr>
                <w:b w:val="false"/>
                <w:bCs w:val="false"/>
                <w:color w:val="000000"/>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SwipeFlix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2026-07-18T05:03:07.688Z</dcterms:created>
  <dcterms:modified xsi:type="dcterms:W3CDTF">2026-07-18T05:03:07.702Z</dcterms:modified>
</cp:coreProperties>
</file>

<file path=docProps/custom.xml><?xml version="1.0" encoding="utf-8"?>
<Properties xmlns="http://schemas.openxmlformats.org/officeDocument/2006/custom-properties" xmlns:vt="http://schemas.openxmlformats.org/officeDocument/2006/docPropsVTypes"/>
</file>