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84810" w:rsidRDefault="00B84810" w:rsidP="00B84810">
      <w:pPr>
        <w:pStyle w:val="Heading1"/>
        <w:shd w:val="clear" w:color="auto" w:fill="FFFFFF"/>
        <w:spacing w:before="0" w:after="48"/>
        <w:rPr>
          <w:rFonts w:ascii="Arial" w:hAnsi="Arial" w:cs="Arial"/>
          <w:color w:val="29A7DE"/>
        </w:rPr>
      </w:pPr>
      <w:r>
        <w:rPr>
          <w:rFonts w:ascii="Arial" w:hAnsi="Arial" w:cs="Arial"/>
          <w:color w:val="29A7DE"/>
        </w:rPr>
        <w:t xml:space="preserve">Authorization </w:t>
      </w:r>
      <w:proofErr w:type="gramStart"/>
      <w:r>
        <w:rPr>
          <w:rFonts w:ascii="Arial" w:hAnsi="Arial" w:cs="Arial"/>
          <w:color w:val="29A7DE"/>
        </w:rPr>
        <w:t>With</w:t>
      </w:r>
      <w:proofErr w:type="gramEnd"/>
      <w:r>
        <w:rPr>
          <w:rFonts w:ascii="Arial" w:hAnsi="Arial" w:cs="Arial"/>
          <w:color w:val="29A7DE"/>
        </w:rPr>
        <w:t xml:space="preserve"> Apache Sentry</w:t>
      </w:r>
    </w:p>
    <w:p w:rsidR="00B84810" w:rsidRDefault="00B84810" w:rsidP="00B84810">
      <w:pPr>
        <w:pStyle w:val="p"/>
        <w:shd w:val="clear" w:color="auto" w:fill="FFFFFF"/>
        <w:spacing w:before="0" w:beforeAutospacing="0" w:after="180" w:afterAutospacing="0"/>
        <w:rPr>
          <w:rFonts w:ascii="CalibreWeb-Regular" w:hAnsi="CalibreWeb-Regular"/>
          <w:color w:val="666666"/>
          <w:sz w:val="27"/>
          <w:szCs w:val="27"/>
        </w:rPr>
      </w:pPr>
      <w:r>
        <w:rPr>
          <w:rFonts w:ascii="CalibreWeb-Regular" w:hAnsi="CalibreWeb-Regular"/>
          <w:color w:val="666666"/>
          <w:sz w:val="27"/>
          <w:szCs w:val="27"/>
        </w:rPr>
        <w:t xml:space="preserve">Apache Sentry is a granular, role-based authorization module for </w:t>
      </w:r>
      <w:proofErr w:type="spellStart"/>
      <w:r>
        <w:rPr>
          <w:rFonts w:ascii="CalibreWeb-Regular" w:hAnsi="CalibreWeb-Regular"/>
          <w:color w:val="666666"/>
          <w:sz w:val="27"/>
          <w:szCs w:val="27"/>
        </w:rPr>
        <w:t>Hadoop</w:t>
      </w:r>
      <w:proofErr w:type="spellEnd"/>
      <w:r>
        <w:rPr>
          <w:rFonts w:ascii="CalibreWeb-Regular" w:hAnsi="CalibreWeb-Regular"/>
          <w:color w:val="666666"/>
          <w:sz w:val="27"/>
          <w:szCs w:val="27"/>
        </w:rPr>
        <w:t xml:space="preserve">. Sentry provides the ability to control and enforce precise levels of privileges on data for authenticated users and applications on a </w:t>
      </w:r>
      <w:proofErr w:type="spellStart"/>
      <w:r>
        <w:rPr>
          <w:rFonts w:ascii="CalibreWeb-Regular" w:hAnsi="CalibreWeb-Regular"/>
          <w:color w:val="666666"/>
          <w:sz w:val="27"/>
          <w:szCs w:val="27"/>
        </w:rPr>
        <w:t>Hadoop</w:t>
      </w:r>
      <w:proofErr w:type="spellEnd"/>
      <w:r>
        <w:rPr>
          <w:rFonts w:ascii="CalibreWeb-Regular" w:hAnsi="CalibreWeb-Regular"/>
          <w:color w:val="666666"/>
          <w:sz w:val="27"/>
          <w:szCs w:val="27"/>
        </w:rPr>
        <w:t xml:space="preserve"> cluster. Sentry currently works out of the box with Apache Hive, Hi</w:t>
      </w:r>
      <w:bookmarkStart w:id="0" w:name="_GoBack"/>
      <w:bookmarkEnd w:id="0"/>
      <w:r>
        <w:rPr>
          <w:rFonts w:ascii="CalibreWeb-Regular" w:hAnsi="CalibreWeb-Regular"/>
          <w:color w:val="666666"/>
          <w:sz w:val="27"/>
          <w:szCs w:val="27"/>
        </w:rPr>
        <w:t xml:space="preserve">ve </w:t>
      </w:r>
      <w:proofErr w:type="spellStart"/>
      <w:r>
        <w:rPr>
          <w:rFonts w:ascii="CalibreWeb-Regular" w:hAnsi="CalibreWeb-Regular"/>
          <w:color w:val="666666"/>
          <w:sz w:val="27"/>
          <w:szCs w:val="27"/>
        </w:rPr>
        <w:t>Metastore</w:t>
      </w:r>
      <w:proofErr w:type="spellEnd"/>
      <w:r>
        <w:rPr>
          <w:rFonts w:ascii="CalibreWeb-Regular" w:hAnsi="CalibreWeb-Regular"/>
          <w:color w:val="666666"/>
          <w:sz w:val="27"/>
          <w:szCs w:val="27"/>
        </w:rPr>
        <w:t>/</w:t>
      </w:r>
      <w:proofErr w:type="spellStart"/>
      <w:r>
        <w:rPr>
          <w:rFonts w:ascii="CalibreWeb-Regular" w:hAnsi="CalibreWeb-Regular"/>
          <w:color w:val="666666"/>
          <w:sz w:val="27"/>
          <w:szCs w:val="27"/>
        </w:rPr>
        <w:t>HCatalog</w:t>
      </w:r>
      <w:proofErr w:type="spellEnd"/>
      <w:r>
        <w:rPr>
          <w:rFonts w:ascii="CalibreWeb-Regular" w:hAnsi="CalibreWeb-Regular"/>
          <w:color w:val="666666"/>
          <w:sz w:val="27"/>
          <w:szCs w:val="27"/>
        </w:rPr>
        <w:t xml:space="preserve">, Apache </w:t>
      </w:r>
      <w:proofErr w:type="spellStart"/>
      <w:r>
        <w:rPr>
          <w:rFonts w:ascii="CalibreWeb-Regular" w:hAnsi="CalibreWeb-Regular"/>
          <w:color w:val="666666"/>
          <w:sz w:val="27"/>
          <w:szCs w:val="27"/>
        </w:rPr>
        <w:t>Solr</w:t>
      </w:r>
      <w:proofErr w:type="spellEnd"/>
      <w:r>
        <w:rPr>
          <w:rFonts w:ascii="CalibreWeb-Regular" w:hAnsi="CalibreWeb-Regular"/>
          <w:color w:val="666666"/>
          <w:sz w:val="27"/>
          <w:szCs w:val="27"/>
        </w:rPr>
        <w:t xml:space="preserve">, Impala, and HDFS (limited to </w:t>
      </w:r>
      <w:proofErr w:type="gramStart"/>
      <w:r>
        <w:rPr>
          <w:rFonts w:ascii="CalibreWeb-Regular" w:hAnsi="CalibreWeb-Regular"/>
          <w:color w:val="666666"/>
          <w:sz w:val="27"/>
          <w:szCs w:val="27"/>
        </w:rPr>
        <w:t>Hive</w:t>
      </w:r>
      <w:proofErr w:type="gramEnd"/>
      <w:r>
        <w:rPr>
          <w:rFonts w:ascii="CalibreWeb-Regular" w:hAnsi="CalibreWeb-Regular"/>
          <w:color w:val="666666"/>
          <w:sz w:val="27"/>
          <w:szCs w:val="27"/>
        </w:rPr>
        <w:t xml:space="preserve"> table data).</w:t>
      </w:r>
    </w:p>
    <w:p w:rsidR="00B84810" w:rsidRDefault="00B84810" w:rsidP="00B84810">
      <w:pPr>
        <w:pStyle w:val="p"/>
        <w:shd w:val="clear" w:color="auto" w:fill="FFFFFF"/>
        <w:spacing w:before="0" w:beforeAutospacing="0" w:after="180" w:afterAutospacing="0"/>
        <w:rPr>
          <w:rFonts w:ascii="CalibreWeb-Regular" w:hAnsi="CalibreWeb-Regular"/>
          <w:color w:val="666666"/>
          <w:sz w:val="27"/>
          <w:szCs w:val="27"/>
        </w:rPr>
      </w:pPr>
      <w:r>
        <w:rPr>
          <w:rFonts w:ascii="CalibreWeb-Regular" w:hAnsi="CalibreWeb-Regular"/>
          <w:color w:val="666666"/>
          <w:sz w:val="27"/>
          <w:szCs w:val="27"/>
        </w:rPr>
        <w:t xml:space="preserve">Sentry is designed to be a pluggable authorization engine for </w:t>
      </w:r>
      <w:proofErr w:type="spellStart"/>
      <w:r>
        <w:rPr>
          <w:rFonts w:ascii="CalibreWeb-Regular" w:hAnsi="CalibreWeb-Regular"/>
          <w:color w:val="666666"/>
          <w:sz w:val="27"/>
          <w:szCs w:val="27"/>
        </w:rPr>
        <w:t>Hadoop</w:t>
      </w:r>
      <w:proofErr w:type="spellEnd"/>
      <w:r>
        <w:rPr>
          <w:rFonts w:ascii="CalibreWeb-Regular" w:hAnsi="CalibreWeb-Regular"/>
          <w:color w:val="666666"/>
          <w:sz w:val="27"/>
          <w:szCs w:val="27"/>
        </w:rPr>
        <w:t xml:space="preserve"> components. It allows you to define authorization rules to validate a user or application’s access requests for </w:t>
      </w:r>
      <w:proofErr w:type="spellStart"/>
      <w:r>
        <w:rPr>
          <w:rFonts w:ascii="CalibreWeb-Regular" w:hAnsi="CalibreWeb-Regular"/>
          <w:color w:val="666666"/>
          <w:sz w:val="27"/>
          <w:szCs w:val="27"/>
        </w:rPr>
        <w:t>Hadoop</w:t>
      </w:r>
      <w:proofErr w:type="spellEnd"/>
      <w:r>
        <w:rPr>
          <w:rFonts w:ascii="CalibreWeb-Regular" w:hAnsi="CalibreWeb-Regular"/>
          <w:color w:val="666666"/>
          <w:sz w:val="27"/>
          <w:szCs w:val="27"/>
        </w:rPr>
        <w:t xml:space="preserve"> resources. Sentry is highly modular and can support authorization for a wide variety of data models in </w:t>
      </w:r>
      <w:proofErr w:type="spellStart"/>
      <w:r>
        <w:rPr>
          <w:rFonts w:ascii="CalibreWeb-Regular" w:hAnsi="CalibreWeb-Regular"/>
          <w:color w:val="666666"/>
          <w:sz w:val="27"/>
          <w:szCs w:val="27"/>
        </w:rPr>
        <w:t>Hadoop</w:t>
      </w:r>
      <w:proofErr w:type="spellEnd"/>
      <w:r>
        <w:rPr>
          <w:rFonts w:ascii="CalibreWeb-Regular" w:hAnsi="CalibreWeb-Regular"/>
          <w:color w:val="666666"/>
          <w:sz w:val="27"/>
          <w:szCs w:val="27"/>
        </w:rPr>
        <w:t>.</w:t>
      </w:r>
    </w:p>
    <w:p w:rsidR="00B84810" w:rsidRDefault="00B84810" w:rsidP="00B84810">
      <w:pPr>
        <w:spacing w:after="48" w:line="240" w:lineRule="auto"/>
        <w:outlineLvl w:val="2"/>
        <w:rPr>
          <w:rFonts w:ascii="Arial" w:eastAsia="Times New Roman" w:hAnsi="Arial" w:cs="Arial"/>
          <w:b/>
          <w:bCs/>
          <w:color w:val="666666"/>
          <w:sz w:val="31"/>
          <w:szCs w:val="31"/>
        </w:rPr>
      </w:pPr>
    </w:p>
    <w:p w:rsidR="00B84810" w:rsidRPr="00B84810" w:rsidRDefault="00B84810" w:rsidP="00B84810">
      <w:pPr>
        <w:spacing w:after="48" w:line="240" w:lineRule="auto"/>
        <w:outlineLvl w:val="2"/>
        <w:rPr>
          <w:rFonts w:ascii="Arial" w:eastAsia="Times New Roman" w:hAnsi="Arial" w:cs="Arial"/>
          <w:b/>
          <w:bCs/>
          <w:color w:val="666666"/>
          <w:sz w:val="31"/>
          <w:szCs w:val="31"/>
        </w:rPr>
      </w:pPr>
      <w:r w:rsidRPr="00B84810">
        <w:rPr>
          <w:rFonts w:ascii="Arial" w:eastAsia="Times New Roman" w:hAnsi="Arial" w:cs="Arial"/>
          <w:b/>
          <w:bCs/>
          <w:color w:val="666666"/>
          <w:sz w:val="31"/>
          <w:szCs w:val="31"/>
        </w:rPr>
        <w:t>Sentry Components</w:t>
      </w:r>
    </w:p>
    <w:p w:rsidR="00B84810" w:rsidRPr="00B84810" w:rsidRDefault="00B84810" w:rsidP="00B84810">
      <w:pPr>
        <w:spacing w:after="0" w:line="240" w:lineRule="auto"/>
        <w:rPr>
          <w:rFonts w:ascii="Times New Roman" w:eastAsia="Times New Roman" w:hAnsi="Times New Roman" w:cs="Times New Roman"/>
          <w:sz w:val="24"/>
          <w:szCs w:val="24"/>
        </w:rPr>
      </w:pPr>
    </w:p>
    <w:p w:rsidR="00B84810" w:rsidRPr="00B84810" w:rsidRDefault="00B84810" w:rsidP="00B84810">
      <w:pPr>
        <w:spacing w:after="0" w:line="240" w:lineRule="auto"/>
        <w:rPr>
          <w:rFonts w:ascii="Times New Roman" w:eastAsia="Times New Roman" w:hAnsi="Times New Roman" w:cs="Times New Roman"/>
          <w:sz w:val="24"/>
          <w:szCs w:val="24"/>
        </w:rPr>
      </w:pPr>
      <w:r w:rsidRPr="00B84810">
        <w:rPr>
          <w:rFonts w:ascii="Times New Roman" w:eastAsia="Times New Roman" w:hAnsi="Times New Roman" w:cs="Times New Roman"/>
          <w:noProof/>
          <w:sz w:val="24"/>
          <w:szCs w:val="24"/>
        </w:rPr>
        <w:drawing>
          <wp:inline distT="0" distB="0" distL="0" distR="0">
            <wp:extent cx="3228975" cy="1419225"/>
            <wp:effectExtent l="0" t="0" r="9525" b="9525"/>
            <wp:docPr id="4" name="Picture 4" descr="http://www.cloudera.com/documentation/enterprise/5-7-x/images/xsentry_components.png.pagespeed.ic.oERTmw8Tf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cept_bp4_tjw_jr__image_ed5_mpv_lr" descr="http://www.cloudera.com/documentation/enterprise/5-7-x/images/xsentry_components.png.pagespeed.ic.oERTmw8Tfd.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28975" cy="1419225"/>
                    </a:xfrm>
                    <a:prstGeom prst="rect">
                      <a:avLst/>
                    </a:prstGeom>
                    <a:noFill/>
                    <a:ln>
                      <a:noFill/>
                    </a:ln>
                  </pic:spPr>
                </pic:pic>
              </a:graphicData>
            </a:graphic>
          </wp:inline>
        </w:drawing>
      </w:r>
    </w:p>
    <w:p w:rsidR="00B84810" w:rsidRPr="00B84810" w:rsidRDefault="00B84810" w:rsidP="00B84810">
      <w:pPr>
        <w:spacing w:after="0" w:line="240" w:lineRule="auto"/>
        <w:rPr>
          <w:rFonts w:ascii="Times New Roman" w:eastAsia="Times New Roman" w:hAnsi="Times New Roman" w:cs="Times New Roman"/>
          <w:sz w:val="24"/>
          <w:szCs w:val="24"/>
        </w:rPr>
      </w:pPr>
    </w:p>
    <w:p w:rsidR="00B84810" w:rsidRPr="00B84810" w:rsidRDefault="00B84810" w:rsidP="00B84810">
      <w:pPr>
        <w:spacing w:after="0" w:line="240" w:lineRule="auto"/>
        <w:rPr>
          <w:rFonts w:ascii="Times New Roman" w:eastAsia="Times New Roman" w:hAnsi="Times New Roman" w:cs="Times New Roman"/>
          <w:sz w:val="24"/>
          <w:szCs w:val="24"/>
        </w:rPr>
      </w:pPr>
      <w:r w:rsidRPr="00B84810">
        <w:rPr>
          <w:rFonts w:ascii="Times New Roman" w:eastAsia="Times New Roman" w:hAnsi="Times New Roman" w:cs="Times New Roman"/>
          <w:sz w:val="24"/>
          <w:szCs w:val="24"/>
        </w:rPr>
        <w:t>There are three components involved in the authorization process:</w:t>
      </w:r>
    </w:p>
    <w:p w:rsidR="00B84810" w:rsidRPr="00B84810" w:rsidRDefault="00B84810" w:rsidP="00B84810">
      <w:pPr>
        <w:numPr>
          <w:ilvl w:val="0"/>
          <w:numId w:val="1"/>
        </w:numPr>
        <w:spacing w:before="120" w:after="120" w:line="240" w:lineRule="auto"/>
        <w:ind w:left="288"/>
        <w:rPr>
          <w:rFonts w:ascii="Times New Roman" w:eastAsia="Times New Roman" w:hAnsi="Times New Roman" w:cs="Times New Roman"/>
          <w:sz w:val="24"/>
          <w:szCs w:val="24"/>
        </w:rPr>
      </w:pPr>
      <w:r w:rsidRPr="00B84810">
        <w:rPr>
          <w:rFonts w:ascii="Times New Roman" w:eastAsia="Times New Roman" w:hAnsi="Times New Roman" w:cs="Times New Roman"/>
          <w:b/>
          <w:bCs/>
          <w:sz w:val="24"/>
          <w:szCs w:val="24"/>
        </w:rPr>
        <w:t>Sentry Server</w:t>
      </w:r>
    </w:p>
    <w:p w:rsidR="00B84810" w:rsidRPr="00B84810" w:rsidRDefault="00B84810" w:rsidP="00B84810">
      <w:pPr>
        <w:spacing w:after="180" w:line="240" w:lineRule="auto"/>
        <w:ind w:left="288"/>
        <w:rPr>
          <w:rFonts w:ascii="Times New Roman" w:eastAsia="Times New Roman" w:hAnsi="Times New Roman" w:cs="Times New Roman"/>
          <w:sz w:val="24"/>
          <w:szCs w:val="24"/>
        </w:rPr>
      </w:pPr>
      <w:r w:rsidRPr="00B84810">
        <w:rPr>
          <w:rFonts w:ascii="Times New Roman" w:eastAsia="Times New Roman" w:hAnsi="Times New Roman" w:cs="Times New Roman"/>
          <w:sz w:val="24"/>
          <w:szCs w:val="24"/>
        </w:rPr>
        <w:t>The Sentry RPC server manages the authorization metadata. It supports interfaces to securely retrieve and manipulate the metadata.</w:t>
      </w:r>
    </w:p>
    <w:p w:rsidR="00B84810" w:rsidRPr="00B84810" w:rsidRDefault="00B84810" w:rsidP="00B84810">
      <w:pPr>
        <w:numPr>
          <w:ilvl w:val="0"/>
          <w:numId w:val="1"/>
        </w:numPr>
        <w:spacing w:before="120" w:after="120" w:line="240" w:lineRule="auto"/>
        <w:ind w:left="288"/>
        <w:rPr>
          <w:rFonts w:ascii="Times New Roman" w:eastAsia="Times New Roman" w:hAnsi="Times New Roman" w:cs="Times New Roman"/>
          <w:sz w:val="24"/>
          <w:szCs w:val="24"/>
        </w:rPr>
      </w:pPr>
      <w:r w:rsidRPr="00B84810">
        <w:rPr>
          <w:rFonts w:ascii="Times New Roman" w:eastAsia="Times New Roman" w:hAnsi="Times New Roman" w:cs="Times New Roman"/>
          <w:b/>
          <w:bCs/>
          <w:sz w:val="24"/>
          <w:szCs w:val="24"/>
        </w:rPr>
        <w:t>Data Engine</w:t>
      </w:r>
    </w:p>
    <w:p w:rsidR="00B84810" w:rsidRPr="00B84810" w:rsidRDefault="00B84810" w:rsidP="00B84810">
      <w:pPr>
        <w:spacing w:after="180" w:line="240" w:lineRule="auto"/>
        <w:ind w:left="288"/>
        <w:rPr>
          <w:rFonts w:ascii="Times New Roman" w:eastAsia="Times New Roman" w:hAnsi="Times New Roman" w:cs="Times New Roman"/>
          <w:sz w:val="24"/>
          <w:szCs w:val="24"/>
        </w:rPr>
      </w:pPr>
      <w:r w:rsidRPr="00B84810">
        <w:rPr>
          <w:rFonts w:ascii="Times New Roman" w:eastAsia="Times New Roman" w:hAnsi="Times New Roman" w:cs="Times New Roman"/>
          <w:sz w:val="24"/>
          <w:szCs w:val="24"/>
        </w:rPr>
        <w:t>This is a data processing application such as Hive or Impala that needs to authorize access to data or metadata resources. The data engine loads the Sentry plugin and all client requests for accessing resources are intercepted and routed to the Sentry plugin for validation.</w:t>
      </w:r>
    </w:p>
    <w:p w:rsidR="00B84810" w:rsidRPr="00B84810" w:rsidRDefault="00B84810" w:rsidP="00B84810">
      <w:pPr>
        <w:numPr>
          <w:ilvl w:val="0"/>
          <w:numId w:val="1"/>
        </w:numPr>
        <w:spacing w:before="120" w:after="120" w:line="240" w:lineRule="auto"/>
        <w:ind w:left="288"/>
        <w:rPr>
          <w:rFonts w:ascii="Times New Roman" w:eastAsia="Times New Roman" w:hAnsi="Times New Roman" w:cs="Times New Roman"/>
          <w:sz w:val="24"/>
          <w:szCs w:val="24"/>
        </w:rPr>
      </w:pPr>
      <w:r w:rsidRPr="00B84810">
        <w:rPr>
          <w:rFonts w:ascii="Times New Roman" w:eastAsia="Times New Roman" w:hAnsi="Times New Roman" w:cs="Times New Roman"/>
          <w:b/>
          <w:bCs/>
          <w:sz w:val="24"/>
          <w:szCs w:val="24"/>
        </w:rPr>
        <w:t>Sentry Plugin</w:t>
      </w:r>
    </w:p>
    <w:p w:rsidR="00B84810" w:rsidRPr="00B84810" w:rsidRDefault="00B84810" w:rsidP="00B84810">
      <w:pPr>
        <w:spacing w:line="240" w:lineRule="auto"/>
        <w:ind w:left="288"/>
        <w:rPr>
          <w:rFonts w:ascii="Times New Roman" w:eastAsia="Times New Roman" w:hAnsi="Times New Roman" w:cs="Times New Roman"/>
          <w:sz w:val="24"/>
          <w:szCs w:val="24"/>
        </w:rPr>
      </w:pPr>
      <w:r w:rsidRPr="00B84810">
        <w:rPr>
          <w:rFonts w:ascii="Times New Roman" w:eastAsia="Times New Roman" w:hAnsi="Times New Roman" w:cs="Times New Roman"/>
          <w:sz w:val="24"/>
          <w:szCs w:val="24"/>
        </w:rPr>
        <w:t>The Sentry plugin runs in the data engine. It offers interfaces to manipulate authorization metadata stored in the Sentry server, and includes the authorization policy engine that evaluates access requests using the authorization metadata retrieved from the server.</w:t>
      </w:r>
    </w:p>
    <w:p w:rsidR="00B84810" w:rsidRPr="00B84810" w:rsidRDefault="00B84810" w:rsidP="00B84810">
      <w:pPr>
        <w:spacing w:after="48" w:line="240" w:lineRule="auto"/>
        <w:outlineLvl w:val="2"/>
        <w:rPr>
          <w:rFonts w:ascii="CalibreWeb-Regular" w:eastAsia="Times New Roman" w:hAnsi="CalibreWeb-Regular" w:cs="Times New Roman"/>
          <w:b/>
          <w:bCs/>
          <w:color w:val="666666"/>
          <w:sz w:val="31"/>
          <w:szCs w:val="31"/>
        </w:rPr>
      </w:pPr>
      <w:r w:rsidRPr="00B84810">
        <w:rPr>
          <w:rFonts w:ascii="CalibreWeb-Regular" w:eastAsia="Times New Roman" w:hAnsi="CalibreWeb-Regular" w:cs="Times New Roman"/>
          <w:b/>
          <w:bCs/>
          <w:color w:val="666666"/>
          <w:sz w:val="31"/>
          <w:szCs w:val="31"/>
        </w:rPr>
        <w:t>Key Concepts</w:t>
      </w:r>
    </w:p>
    <w:p w:rsidR="00B84810" w:rsidRPr="00B84810" w:rsidRDefault="00B84810" w:rsidP="00B84810">
      <w:pPr>
        <w:numPr>
          <w:ilvl w:val="0"/>
          <w:numId w:val="2"/>
        </w:numPr>
        <w:spacing w:before="120" w:after="120" w:line="240" w:lineRule="auto"/>
        <w:ind w:left="288"/>
        <w:rPr>
          <w:rFonts w:ascii="Times New Roman" w:eastAsia="Times New Roman" w:hAnsi="Times New Roman" w:cs="Times New Roman"/>
          <w:sz w:val="24"/>
          <w:szCs w:val="24"/>
        </w:rPr>
      </w:pPr>
      <w:r w:rsidRPr="00B84810">
        <w:rPr>
          <w:rFonts w:ascii="Times New Roman" w:eastAsia="Times New Roman" w:hAnsi="Times New Roman" w:cs="Times New Roman"/>
          <w:sz w:val="24"/>
          <w:szCs w:val="24"/>
        </w:rPr>
        <w:t>Authentication - Verifying credentials to reliably identify a user</w:t>
      </w:r>
    </w:p>
    <w:p w:rsidR="00B84810" w:rsidRPr="00B84810" w:rsidRDefault="00B84810" w:rsidP="00B84810">
      <w:pPr>
        <w:numPr>
          <w:ilvl w:val="0"/>
          <w:numId w:val="2"/>
        </w:numPr>
        <w:spacing w:before="120" w:after="120" w:line="240" w:lineRule="auto"/>
        <w:ind w:left="288"/>
        <w:rPr>
          <w:rFonts w:ascii="Times New Roman" w:eastAsia="Times New Roman" w:hAnsi="Times New Roman" w:cs="Times New Roman"/>
          <w:sz w:val="24"/>
          <w:szCs w:val="24"/>
        </w:rPr>
      </w:pPr>
      <w:r w:rsidRPr="00B84810">
        <w:rPr>
          <w:rFonts w:ascii="Times New Roman" w:eastAsia="Times New Roman" w:hAnsi="Times New Roman" w:cs="Times New Roman"/>
          <w:sz w:val="24"/>
          <w:szCs w:val="24"/>
        </w:rPr>
        <w:t>Authorization - Limiting the user’s access to a given resource</w:t>
      </w:r>
    </w:p>
    <w:p w:rsidR="00B84810" w:rsidRPr="00B84810" w:rsidRDefault="00B84810" w:rsidP="00B84810">
      <w:pPr>
        <w:numPr>
          <w:ilvl w:val="0"/>
          <w:numId w:val="2"/>
        </w:numPr>
        <w:spacing w:before="120" w:after="120" w:line="240" w:lineRule="auto"/>
        <w:ind w:left="288"/>
        <w:rPr>
          <w:rFonts w:ascii="Times New Roman" w:eastAsia="Times New Roman" w:hAnsi="Times New Roman" w:cs="Times New Roman"/>
          <w:sz w:val="24"/>
          <w:szCs w:val="24"/>
        </w:rPr>
      </w:pPr>
      <w:r w:rsidRPr="00B84810">
        <w:rPr>
          <w:rFonts w:ascii="Times New Roman" w:eastAsia="Times New Roman" w:hAnsi="Times New Roman" w:cs="Times New Roman"/>
          <w:sz w:val="24"/>
          <w:szCs w:val="24"/>
        </w:rPr>
        <w:lastRenderedPageBreak/>
        <w:t>User - Individual identified by underlying authentication system</w:t>
      </w:r>
    </w:p>
    <w:p w:rsidR="00B84810" w:rsidRPr="00B84810" w:rsidRDefault="00B84810" w:rsidP="00B84810">
      <w:pPr>
        <w:numPr>
          <w:ilvl w:val="0"/>
          <w:numId w:val="2"/>
        </w:numPr>
        <w:spacing w:before="120" w:after="120" w:line="240" w:lineRule="auto"/>
        <w:ind w:left="288"/>
        <w:rPr>
          <w:rFonts w:ascii="Times New Roman" w:eastAsia="Times New Roman" w:hAnsi="Times New Roman" w:cs="Times New Roman"/>
          <w:sz w:val="24"/>
          <w:szCs w:val="24"/>
        </w:rPr>
      </w:pPr>
      <w:r w:rsidRPr="00B84810">
        <w:rPr>
          <w:rFonts w:ascii="Times New Roman" w:eastAsia="Times New Roman" w:hAnsi="Times New Roman" w:cs="Times New Roman"/>
          <w:sz w:val="24"/>
          <w:szCs w:val="24"/>
        </w:rPr>
        <w:t>Group - A set of users, maintained by the authentication system</w:t>
      </w:r>
    </w:p>
    <w:p w:rsidR="00B84810" w:rsidRPr="00B84810" w:rsidRDefault="00B84810" w:rsidP="00B84810">
      <w:pPr>
        <w:numPr>
          <w:ilvl w:val="0"/>
          <w:numId w:val="2"/>
        </w:numPr>
        <w:spacing w:before="120" w:after="120" w:line="240" w:lineRule="auto"/>
        <w:ind w:left="288"/>
        <w:rPr>
          <w:rFonts w:ascii="Times New Roman" w:eastAsia="Times New Roman" w:hAnsi="Times New Roman" w:cs="Times New Roman"/>
          <w:sz w:val="24"/>
          <w:szCs w:val="24"/>
        </w:rPr>
      </w:pPr>
      <w:r w:rsidRPr="00B84810">
        <w:rPr>
          <w:rFonts w:ascii="Times New Roman" w:eastAsia="Times New Roman" w:hAnsi="Times New Roman" w:cs="Times New Roman"/>
          <w:sz w:val="24"/>
          <w:szCs w:val="24"/>
        </w:rPr>
        <w:t>Privilege - An instruction or rule that allows access to an object</w:t>
      </w:r>
    </w:p>
    <w:p w:rsidR="00B84810" w:rsidRPr="00B84810" w:rsidRDefault="00B84810" w:rsidP="00B84810">
      <w:pPr>
        <w:numPr>
          <w:ilvl w:val="0"/>
          <w:numId w:val="2"/>
        </w:numPr>
        <w:spacing w:before="120" w:after="120" w:line="240" w:lineRule="auto"/>
        <w:ind w:left="288"/>
        <w:rPr>
          <w:rFonts w:ascii="Times New Roman" w:eastAsia="Times New Roman" w:hAnsi="Times New Roman" w:cs="Times New Roman"/>
          <w:sz w:val="24"/>
          <w:szCs w:val="24"/>
        </w:rPr>
      </w:pPr>
      <w:r w:rsidRPr="00B84810">
        <w:rPr>
          <w:rFonts w:ascii="Times New Roman" w:eastAsia="Times New Roman" w:hAnsi="Times New Roman" w:cs="Times New Roman"/>
          <w:sz w:val="24"/>
          <w:szCs w:val="24"/>
        </w:rPr>
        <w:t>Role - A set of privileges; a template to combine multiple access rules</w:t>
      </w:r>
    </w:p>
    <w:p w:rsidR="00B84810" w:rsidRPr="00B84810" w:rsidRDefault="00B84810" w:rsidP="00B84810">
      <w:pPr>
        <w:numPr>
          <w:ilvl w:val="0"/>
          <w:numId w:val="2"/>
        </w:numPr>
        <w:spacing w:before="120" w:line="240" w:lineRule="auto"/>
        <w:ind w:left="288"/>
        <w:rPr>
          <w:rFonts w:ascii="Times New Roman" w:eastAsia="Times New Roman" w:hAnsi="Times New Roman" w:cs="Times New Roman"/>
          <w:sz w:val="24"/>
          <w:szCs w:val="24"/>
        </w:rPr>
      </w:pPr>
      <w:r w:rsidRPr="00B84810">
        <w:rPr>
          <w:rFonts w:ascii="Times New Roman" w:eastAsia="Times New Roman" w:hAnsi="Times New Roman" w:cs="Times New Roman"/>
          <w:sz w:val="24"/>
          <w:szCs w:val="24"/>
        </w:rPr>
        <w:t>Authorization models - Defines the objects to be subject to authorization rules and the granularity of actions allowed. For example, in the SQL model, the objects can be databases or tables, and the actions are </w:t>
      </w:r>
      <w:r w:rsidRPr="00B84810">
        <w:rPr>
          <w:rFonts w:ascii="Courier New" w:eastAsia="Times New Roman" w:hAnsi="Courier New" w:cs="Courier New"/>
          <w:sz w:val="20"/>
          <w:szCs w:val="20"/>
        </w:rPr>
        <w:t>SELECT, INSERT, CREATE</w:t>
      </w:r>
      <w:r w:rsidRPr="00B84810">
        <w:rPr>
          <w:rFonts w:ascii="Times New Roman" w:eastAsia="Times New Roman" w:hAnsi="Times New Roman" w:cs="Times New Roman"/>
          <w:sz w:val="24"/>
          <w:szCs w:val="24"/>
        </w:rPr>
        <w:t> and so on. For the Search model, the objects are indexes, collections and documents; the access modes are query, update and so on.</w:t>
      </w:r>
    </w:p>
    <w:p w:rsidR="00B84810" w:rsidRPr="00B84810" w:rsidRDefault="00B84810" w:rsidP="00B84810">
      <w:pPr>
        <w:spacing w:after="48" w:line="240" w:lineRule="auto"/>
        <w:outlineLvl w:val="2"/>
        <w:rPr>
          <w:rFonts w:ascii="CalibreWeb-Regular" w:eastAsia="Times New Roman" w:hAnsi="CalibreWeb-Regular" w:cs="Times New Roman"/>
          <w:b/>
          <w:bCs/>
          <w:color w:val="666666"/>
          <w:sz w:val="31"/>
          <w:szCs w:val="31"/>
        </w:rPr>
      </w:pPr>
      <w:r w:rsidRPr="00B84810">
        <w:rPr>
          <w:rFonts w:ascii="CalibreWeb-Regular" w:eastAsia="Times New Roman" w:hAnsi="CalibreWeb-Regular" w:cs="Times New Roman"/>
          <w:b/>
          <w:bCs/>
          <w:color w:val="666666"/>
          <w:sz w:val="31"/>
          <w:szCs w:val="31"/>
        </w:rPr>
        <w:t>User Identity and Group Mapping</w:t>
      </w:r>
    </w:p>
    <w:p w:rsidR="00B84810" w:rsidRPr="00B84810" w:rsidRDefault="00B84810" w:rsidP="00B84810">
      <w:pPr>
        <w:spacing w:after="180" w:line="240" w:lineRule="auto"/>
        <w:rPr>
          <w:rFonts w:ascii="Times New Roman" w:eastAsia="Times New Roman" w:hAnsi="Times New Roman" w:cs="Times New Roman"/>
          <w:sz w:val="24"/>
          <w:szCs w:val="24"/>
        </w:rPr>
      </w:pPr>
      <w:r w:rsidRPr="00B84810">
        <w:rPr>
          <w:rFonts w:ascii="Times New Roman" w:eastAsia="Times New Roman" w:hAnsi="Times New Roman" w:cs="Times New Roman"/>
          <w:sz w:val="24"/>
          <w:szCs w:val="24"/>
        </w:rPr>
        <w:t xml:space="preserve">Sentry relies on underlying authentication systems, such as Kerberos or LDAP, to identify the user. It also uses the group mapping mechanism configured in </w:t>
      </w:r>
      <w:proofErr w:type="spellStart"/>
      <w:r w:rsidRPr="00B84810">
        <w:rPr>
          <w:rFonts w:ascii="Times New Roman" w:eastAsia="Times New Roman" w:hAnsi="Times New Roman" w:cs="Times New Roman"/>
          <w:sz w:val="24"/>
          <w:szCs w:val="24"/>
        </w:rPr>
        <w:t>Hadoop</w:t>
      </w:r>
      <w:proofErr w:type="spellEnd"/>
      <w:r w:rsidRPr="00B84810">
        <w:rPr>
          <w:rFonts w:ascii="Times New Roman" w:eastAsia="Times New Roman" w:hAnsi="Times New Roman" w:cs="Times New Roman"/>
          <w:sz w:val="24"/>
          <w:szCs w:val="24"/>
        </w:rPr>
        <w:t xml:space="preserve"> to ensure that Sentry sees the same group mapping as other components of the </w:t>
      </w:r>
      <w:proofErr w:type="spellStart"/>
      <w:r w:rsidRPr="00B84810">
        <w:rPr>
          <w:rFonts w:ascii="Times New Roman" w:eastAsia="Times New Roman" w:hAnsi="Times New Roman" w:cs="Times New Roman"/>
          <w:sz w:val="24"/>
          <w:szCs w:val="24"/>
        </w:rPr>
        <w:t>Hadoop</w:t>
      </w:r>
      <w:proofErr w:type="spellEnd"/>
      <w:r w:rsidRPr="00B84810">
        <w:rPr>
          <w:rFonts w:ascii="Times New Roman" w:eastAsia="Times New Roman" w:hAnsi="Times New Roman" w:cs="Times New Roman"/>
          <w:sz w:val="24"/>
          <w:szCs w:val="24"/>
        </w:rPr>
        <w:t xml:space="preserve"> ecosystem.</w:t>
      </w:r>
    </w:p>
    <w:p w:rsidR="00B84810" w:rsidRPr="00B84810" w:rsidRDefault="00B84810" w:rsidP="00B84810">
      <w:pPr>
        <w:spacing w:after="180" w:line="240" w:lineRule="auto"/>
        <w:rPr>
          <w:rFonts w:ascii="Times New Roman" w:eastAsia="Times New Roman" w:hAnsi="Times New Roman" w:cs="Times New Roman"/>
          <w:sz w:val="24"/>
          <w:szCs w:val="24"/>
        </w:rPr>
      </w:pPr>
      <w:r w:rsidRPr="00B84810">
        <w:rPr>
          <w:rFonts w:ascii="Times New Roman" w:eastAsia="Times New Roman" w:hAnsi="Times New Roman" w:cs="Times New Roman"/>
          <w:sz w:val="24"/>
          <w:szCs w:val="24"/>
        </w:rPr>
        <w:t>Consider a sample organization with users Alice and Bob who belong to an Active Directory (AD) group called </w:t>
      </w:r>
      <w:r w:rsidRPr="00B84810">
        <w:rPr>
          <w:rFonts w:ascii="Courier New" w:eastAsia="Times New Roman" w:hAnsi="Courier New" w:cs="Courier New"/>
          <w:sz w:val="20"/>
          <w:szCs w:val="20"/>
        </w:rPr>
        <w:t>finance-department</w:t>
      </w:r>
      <w:r w:rsidRPr="00B84810">
        <w:rPr>
          <w:rFonts w:ascii="Times New Roman" w:eastAsia="Times New Roman" w:hAnsi="Times New Roman" w:cs="Times New Roman"/>
          <w:sz w:val="24"/>
          <w:szCs w:val="24"/>
        </w:rPr>
        <w:t>. Bob also belongs to a group called </w:t>
      </w:r>
      <w:r w:rsidRPr="00B84810">
        <w:rPr>
          <w:rFonts w:ascii="Courier New" w:eastAsia="Times New Roman" w:hAnsi="Courier New" w:cs="Courier New"/>
          <w:sz w:val="20"/>
          <w:szCs w:val="20"/>
        </w:rPr>
        <w:t>finance-managers</w:t>
      </w:r>
      <w:r w:rsidRPr="00B84810">
        <w:rPr>
          <w:rFonts w:ascii="Times New Roman" w:eastAsia="Times New Roman" w:hAnsi="Times New Roman" w:cs="Times New Roman"/>
          <w:sz w:val="24"/>
          <w:szCs w:val="24"/>
        </w:rPr>
        <w:t xml:space="preserve">. In Sentry, you first create roles and then grant privileges to these roles. For example, you can create a role called Analyst and </w:t>
      </w:r>
      <w:proofErr w:type="spellStart"/>
      <w:r w:rsidRPr="00B84810">
        <w:rPr>
          <w:rFonts w:ascii="Times New Roman" w:eastAsia="Times New Roman" w:hAnsi="Times New Roman" w:cs="Times New Roman"/>
          <w:sz w:val="24"/>
          <w:szCs w:val="24"/>
        </w:rPr>
        <w:t>grant</w:t>
      </w:r>
      <w:r w:rsidRPr="00B84810">
        <w:rPr>
          <w:rFonts w:ascii="Courier New" w:eastAsia="Times New Roman" w:hAnsi="Courier New" w:cs="Courier New"/>
          <w:sz w:val="20"/>
          <w:szCs w:val="20"/>
        </w:rPr>
        <w:t>SELECT</w:t>
      </w:r>
      <w:proofErr w:type="spellEnd"/>
      <w:r w:rsidRPr="00B84810">
        <w:rPr>
          <w:rFonts w:ascii="Times New Roman" w:eastAsia="Times New Roman" w:hAnsi="Times New Roman" w:cs="Times New Roman"/>
          <w:sz w:val="24"/>
          <w:szCs w:val="24"/>
        </w:rPr>
        <w:t> on tables Customer and Sales to this role.</w:t>
      </w:r>
    </w:p>
    <w:p w:rsidR="00B84810" w:rsidRPr="00B84810" w:rsidRDefault="00B84810" w:rsidP="00B84810">
      <w:pPr>
        <w:spacing w:line="240" w:lineRule="auto"/>
        <w:rPr>
          <w:rFonts w:ascii="Times New Roman" w:eastAsia="Times New Roman" w:hAnsi="Times New Roman" w:cs="Times New Roman"/>
          <w:sz w:val="24"/>
          <w:szCs w:val="24"/>
        </w:rPr>
      </w:pPr>
      <w:r w:rsidRPr="00B84810">
        <w:rPr>
          <w:rFonts w:ascii="Times New Roman" w:eastAsia="Times New Roman" w:hAnsi="Times New Roman" w:cs="Times New Roman"/>
          <w:sz w:val="24"/>
          <w:szCs w:val="24"/>
        </w:rPr>
        <w:t>The next step is to join these authentication entities (users and groups) to authorization entities (roles). This can be done by granting the Analyst role to the </w:t>
      </w:r>
      <w:r w:rsidRPr="00B84810">
        <w:rPr>
          <w:rFonts w:ascii="Courier New" w:eastAsia="Times New Roman" w:hAnsi="Courier New" w:cs="Courier New"/>
          <w:sz w:val="20"/>
          <w:szCs w:val="20"/>
        </w:rPr>
        <w:t>finance-department</w:t>
      </w:r>
      <w:r w:rsidRPr="00B84810">
        <w:rPr>
          <w:rFonts w:ascii="Times New Roman" w:eastAsia="Times New Roman" w:hAnsi="Times New Roman" w:cs="Times New Roman"/>
          <w:sz w:val="24"/>
          <w:szCs w:val="24"/>
        </w:rPr>
        <w:t> group. Now Bob and Alice who are members of the </w:t>
      </w:r>
      <w:r w:rsidRPr="00B84810">
        <w:rPr>
          <w:rFonts w:ascii="Courier New" w:eastAsia="Times New Roman" w:hAnsi="Courier New" w:cs="Courier New"/>
          <w:sz w:val="20"/>
          <w:szCs w:val="20"/>
        </w:rPr>
        <w:t>finance-department</w:t>
      </w:r>
      <w:r w:rsidRPr="00B84810">
        <w:rPr>
          <w:rFonts w:ascii="Times New Roman" w:eastAsia="Times New Roman" w:hAnsi="Times New Roman" w:cs="Times New Roman"/>
          <w:sz w:val="24"/>
          <w:szCs w:val="24"/>
        </w:rPr>
        <w:t> group get </w:t>
      </w:r>
      <w:r w:rsidRPr="00B84810">
        <w:rPr>
          <w:rFonts w:ascii="Courier New" w:eastAsia="Times New Roman" w:hAnsi="Courier New" w:cs="Courier New"/>
          <w:sz w:val="20"/>
          <w:szCs w:val="20"/>
        </w:rPr>
        <w:t>SELECT</w:t>
      </w:r>
      <w:r w:rsidRPr="00B84810">
        <w:rPr>
          <w:rFonts w:ascii="Times New Roman" w:eastAsia="Times New Roman" w:hAnsi="Times New Roman" w:cs="Times New Roman"/>
          <w:sz w:val="24"/>
          <w:szCs w:val="24"/>
        </w:rPr>
        <w:t> privilege to the Customer and Sales tables.</w:t>
      </w:r>
    </w:p>
    <w:p w:rsidR="00B84810" w:rsidRPr="00B84810" w:rsidRDefault="00B84810" w:rsidP="00B84810">
      <w:pPr>
        <w:spacing w:after="48" w:line="240" w:lineRule="auto"/>
        <w:outlineLvl w:val="2"/>
        <w:rPr>
          <w:rFonts w:ascii="CalibreWeb-Regular" w:eastAsia="Times New Roman" w:hAnsi="CalibreWeb-Regular" w:cs="Times New Roman"/>
          <w:b/>
          <w:bCs/>
          <w:color w:val="666666"/>
          <w:sz w:val="31"/>
          <w:szCs w:val="31"/>
        </w:rPr>
      </w:pPr>
      <w:r w:rsidRPr="00B84810">
        <w:rPr>
          <w:rFonts w:ascii="CalibreWeb-Regular" w:eastAsia="Times New Roman" w:hAnsi="CalibreWeb-Regular" w:cs="Times New Roman"/>
          <w:b/>
          <w:bCs/>
          <w:color w:val="666666"/>
          <w:sz w:val="31"/>
          <w:szCs w:val="31"/>
        </w:rPr>
        <w:t>Role-Based Access Control</w:t>
      </w:r>
    </w:p>
    <w:p w:rsidR="00B84810" w:rsidRPr="00B84810" w:rsidRDefault="00B84810" w:rsidP="00B84810">
      <w:pPr>
        <w:spacing w:line="240" w:lineRule="auto"/>
        <w:rPr>
          <w:rFonts w:ascii="Times New Roman" w:eastAsia="Times New Roman" w:hAnsi="Times New Roman" w:cs="Times New Roman"/>
          <w:sz w:val="24"/>
          <w:szCs w:val="24"/>
        </w:rPr>
      </w:pPr>
      <w:r w:rsidRPr="00B84810">
        <w:rPr>
          <w:rFonts w:ascii="Times New Roman" w:eastAsia="Times New Roman" w:hAnsi="Times New Roman" w:cs="Times New Roman"/>
          <w:sz w:val="24"/>
          <w:szCs w:val="24"/>
        </w:rPr>
        <w:t xml:space="preserve">Role-based access control (RBAC) is a powerful mechanism to manage authorization for a large set of users and data objects in a typical enterprise. New data objects get added or removed, users join, move, or leave </w:t>
      </w:r>
      <w:proofErr w:type="spellStart"/>
      <w:r w:rsidRPr="00B84810">
        <w:rPr>
          <w:rFonts w:ascii="Times New Roman" w:eastAsia="Times New Roman" w:hAnsi="Times New Roman" w:cs="Times New Roman"/>
          <w:sz w:val="24"/>
          <w:szCs w:val="24"/>
        </w:rPr>
        <w:t>organisations</w:t>
      </w:r>
      <w:proofErr w:type="spellEnd"/>
      <w:r w:rsidRPr="00B84810">
        <w:rPr>
          <w:rFonts w:ascii="Times New Roman" w:eastAsia="Times New Roman" w:hAnsi="Times New Roman" w:cs="Times New Roman"/>
          <w:sz w:val="24"/>
          <w:szCs w:val="24"/>
        </w:rPr>
        <w:t xml:space="preserve"> all the time. RBAC makes managing this a lot easier. Hence, as an extension of the sample organization discussed previously, if a new employee Carol joins the Finance Department, all you need to do is add her to the </w:t>
      </w:r>
      <w:r w:rsidRPr="00B84810">
        <w:rPr>
          <w:rFonts w:ascii="Courier New" w:eastAsia="Times New Roman" w:hAnsi="Courier New" w:cs="Courier New"/>
          <w:sz w:val="20"/>
          <w:szCs w:val="20"/>
        </w:rPr>
        <w:t>finance-department</w:t>
      </w:r>
      <w:r w:rsidRPr="00B84810">
        <w:rPr>
          <w:rFonts w:ascii="Times New Roman" w:eastAsia="Times New Roman" w:hAnsi="Times New Roman" w:cs="Times New Roman"/>
          <w:sz w:val="24"/>
          <w:szCs w:val="24"/>
        </w:rPr>
        <w:t> group in AD. This will give Carol access to data from the Sales and Customer tables.</w:t>
      </w:r>
    </w:p>
    <w:p w:rsidR="00B84810" w:rsidRPr="00B84810" w:rsidRDefault="00B84810" w:rsidP="00B84810">
      <w:pPr>
        <w:spacing w:after="48" w:line="240" w:lineRule="auto"/>
        <w:outlineLvl w:val="2"/>
        <w:rPr>
          <w:rFonts w:ascii="CalibreWeb-Regular" w:eastAsia="Times New Roman" w:hAnsi="CalibreWeb-Regular" w:cs="Times New Roman"/>
          <w:b/>
          <w:bCs/>
          <w:color w:val="666666"/>
          <w:sz w:val="31"/>
          <w:szCs w:val="31"/>
        </w:rPr>
      </w:pPr>
      <w:r w:rsidRPr="00B84810">
        <w:rPr>
          <w:rFonts w:ascii="CalibreWeb-Regular" w:eastAsia="Times New Roman" w:hAnsi="CalibreWeb-Regular" w:cs="Times New Roman"/>
          <w:b/>
          <w:bCs/>
          <w:color w:val="666666"/>
          <w:sz w:val="31"/>
          <w:szCs w:val="31"/>
        </w:rPr>
        <w:t>Unified Authorization</w:t>
      </w:r>
    </w:p>
    <w:p w:rsidR="00B84810" w:rsidRPr="00B84810" w:rsidRDefault="00B84810" w:rsidP="00B84810">
      <w:pPr>
        <w:spacing w:line="240" w:lineRule="auto"/>
        <w:rPr>
          <w:rFonts w:ascii="Times New Roman" w:eastAsia="Times New Roman" w:hAnsi="Times New Roman" w:cs="Times New Roman"/>
          <w:sz w:val="24"/>
          <w:szCs w:val="24"/>
        </w:rPr>
      </w:pPr>
      <w:r w:rsidRPr="00B84810">
        <w:rPr>
          <w:rFonts w:ascii="Times New Roman" w:eastAsia="Times New Roman" w:hAnsi="Times New Roman" w:cs="Times New Roman"/>
          <w:sz w:val="24"/>
          <w:szCs w:val="24"/>
        </w:rPr>
        <w:t>Another important aspect of Sentry is the unified authorization. The access control rules once defined, work across multiple data access tools. For example, being granted the Analyst role in the previous example will allow Bob, Alice, and others in the </w:t>
      </w:r>
      <w:r w:rsidRPr="00B84810">
        <w:rPr>
          <w:rFonts w:ascii="Courier New" w:eastAsia="Times New Roman" w:hAnsi="Courier New" w:cs="Courier New"/>
          <w:sz w:val="20"/>
          <w:szCs w:val="20"/>
        </w:rPr>
        <w:t>finance-department</w:t>
      </w:r>
      <w:r w:rsidRPr="00B84810">
        <w:rPr>
          <w:rFonts w:ascii="Times New Roman" w:eastAsia="Times New Roman" w:hAnsi="Times New Roman" w:cs="Times New Roman"/>
          <w:sz w:val="24"/>
          <w:szCs w:val="24"/>
        </w:rPr>
        <w:t xml:space="preserve"> group to access table data from SQL engines such as Hive and Impala, as well as using </w:t>
      </w:r>
      <w:proofErr w:type="spellStart"/>
      <w:r w:rsidRPr="00B84810">
        <w:rPr>
          <w:rFonts w:ascii="Times New Roman" w:eastAsia="Times New Roman" w:hAnsi="Times New Roman" w:cs="Times New Roman"/>
          <w:sz w:val="24"/>
          <w:szCs w:val="24"/>
        </w:rPr>
        <w:t>MapReduce</w:t>
      </w:r>
      <w:proofErr w:type="spellEnd"/>
      <w:r w:rsidRPr="00B84810">
        <w:rPr>
          <w:rFonts w:ascii="Times New Roman" w:eastAsia="Times New Roman" w:hAnsi="Times New Roman" w:cs="Times New Roman"/>
          <w:sz w:val="24"/>
          <w:szCs w:val="24"/>
        </w:rPr>
        <w:t xml:space="preserve">, Pig applications or metadata access using </w:t>
      </w:r>
      <w:proofErr w:type="spellStart"/>
      <w:r w:rsidRPr="00B84810">
        <w:rPr>
          <w:rFonts w:ascii="Times New Roman" w:eastAsia="Times New Roman" w:hAnsi="Times New Roman" w:cs="Times New Roman"/>
          <w:sz w:val="24"/>
          <w:szCs w:val="24"/>
        </w:rPr>
        <w:t>HCatalog</w:t>
      </w:r>
      <w:proofErr w:type="spellEnd"/>
      <w:r w:rsidRPr="00B84810">
        <w:rPr>
          <w:rFonts w:ascii="Times New Roman" w:eastAsia="Times New Roman" w:hAnsi="Times New Roman" w:cs="Times New Roman"/>
          <w:sz w:val="24"/>
          <w:szCs w:val="24"/>
        </w:rPr>
        <w:t>.</w:t>
      </w:r>
    </w:p>
    <w:p w:rsidR="00B84810" w:rsidRPr="00B84810" w:rsidRDefault="00B84810" w:rsidP="00B84810">
      <w:pPr>
        <w:spacing w:before="240" w:after="48" w:line="240" w:lineRule="auto"/>
        <w:outlineLvl w:val="1"/>
        <w:rPr>
          <w:rFonts w:ascii="Arial" w:eastAsia="Times New Roman" w:hAnsi="Arial" w:cs="Arial"/>
          <w:b/>
          <w:bCs/>
          <w:color w:val="29A7DE"/>
          <w:sz w:val="38"/>
          <w:szCs w:val="38"/>
        </w:rPr>
      </w:pPr>
      <w:r w:rsidRPr="00B84810">
        <w:rPr>
          <w:rFonts w:ascii="Arial" w:eastAsia="Times New Roman" w:hAnsi="Arial" w:cs="Arial"/>
          <w:b/>
          <w:bCs/>
          <w:color w:val="29A7DE"/>
          <w:sz w:val="38"/>
          <w:szCs w:val="38"/>
        </w:rPr>
        <w:t xml:space="preserve">Sentry Integration with the </w:t>
      </w:r>
      <w:proofErr w:type="spellStart"/>
      <w:r w:rsidRPr="00B84810">
        <w:rPr>
          <w:rFonts w:ascii="Arial" w:eastAsia="Times New Roman" w:hAnsi="Arial" w:cs="Arial"/>
          <w:b/>
          <w:bCs/>
          <w:color w:val="29A7DE"/>
          <w:sz w:val="38"/>
          <w:szCs w:val="38"/>
        </w:rPr>
        <w:t>Hadoop</w:t>
      </w:r>
      <w:proofErr w:type="spellEnd"/>
      <w:r w:rsidRPr="00B84810">
        <w:rPr>
          <w:rFonts w:ascii="Arial" w:eastAsia="Times New Roman" w:hAnsi="Arial" w:cs="Arial"/>
          <w:b/>
          <w:bCs/>
          <w:color w:val="29A7DE"/>
          <w:sz w:val="38"/>
          <w:szCs w:val="38"/>
        </w:rPr>
        <w:t xml:space="preserve"> Ecosystem</w:t>
      </w:r>
    </w:p>
    <w:p w:rsidR="00B84810" w:rsidRPr="00B84810" w:rsidRDefault="00B84810" w:rsidP="00B84810">
      <w:pPr>
        <w:spacing w:after="0" w:line="240" w:lineRule="auto"/>
        <w:rPr>
          <w:rFonts w:ascii="Times New Roman" w:eastAsia="Times New Roman" w:hAnsi="Times New Roman" w:cs="Times New Roman"/>
          <w:sz w:val="24"/>
          <w:szCs w:val="24"/>
        </w:rPr>
      </w:pPr>
    </w:p>
    <w:p w:rsidR="00B84810" w:rsidRPr="00B84810" w:rsidRDefault="00B84810" w:rsidP="00B84810">
      <w:pPr>
        <w:spacing w:after="0" w:line="240" w:lineRule="auto"/>
        <w:rPr>
          <w:rFonts w:ascii="Times New Roman" w:eastAsia="Times New Roman" w:hAnsi="Times New Roman" w:cs="Times New Roman"/>
          <w:sz w:val="24"/>
          <w:szCs w:val="24"/>
        </w:rPr>
      </w:pPr>
      <w:r w:rsidRPr="00B84810">
        <w:rPr>
          <w:rFonts w:ascii="Times New Roman" w:eastAsia="Times New Roman" w:hAnsi="Times New Roman" w:cs="Times New Roman"/>
          <w:noProof/>
          <w:sz w:val="24"/>
          <w:szCs w:val="24"/>
        </w:rPr>
        <w:lastRenderedPageBreak/>
        <w:drawing>
          <wp:inline distT="0" distB="0" distL="0" distR="0">
            <wp:extent cx="5867400" cy="4048125"/>
            <wp:effectExtent l="0" t="0" r="0" b="9525"/>
            <wp:docPr id="3" name="Picture 3" descr="http://www.cloudera.com/documentation/enterprise/5-7-x/images/xsentry_hadoop_ecosystem.png.pagespeed.ic.IyCJGThjs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cept_tqk_1mw_jr__image_ccf_m4w_jr" descr="http://www.cloudera.com/documentation/enterprise/5-7-x/images/xsentry_hadoop_ecosystem.png.pagespeed.ic.IyCJGThjsL.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7400" cy="4048125"/>
                    </a:xfrm>
                    <a:prstGeom prst="rect">
                      <a:avLst/>
                    </a:prstGeom>
                    <a:noFill/>
                    <a:ln>
                      <a:noFill/>
                    </a:ln>
                  </pic:spPr>
                </pic:pic>
              </a:graphicData>
            </a:graphic>
          </wp:inline>
        </w:drawing>
      </w:r>
    </w:p>
    <w:p w:rsidR="00B84810" w:rsidRPr="00B84810" w:rsidRDefault="00B84810" w:rsidP="00B84810">
      <w:pPr>
        <w:spacing w:after="0" w:line="240" w:lineRule="auto"/>
        <w:rPr>
          <w:rFonts w:ascii="Times New Roman" w:eastAsia="Times New Roman" w:hAnsi="Times New Roman" w:cs="Times New Roman"/>
          <w:sz w:val="24"/>
          <w:szCs w:val="24"/>
        </w:rPr>
      </w:pPr>
      <w:r w:rsidRPr="00B84810">
        <w:rPr>
          <w:rFonts w:ascii="Times New Roman" w:eastAsia="Times New Roman" w:hAnsi="Times New Roman" w:cs="Times New Roman"/>
          <w:sz w:val="24"/>
          <w:szCs w:val="24"/>
        </w:rPr>
        <w:br/>
      </w:r>
    </w:p>
    <w:p w:rsidR="00B84810" w:rsidRPr="00B84810" w:rsidRDefault="00B84810" w:rsidP="00B84810">
      <w:pPr>
        <w:spacing w:after="180" w:line="240" w:lineRule="auto"/>
        <w:rPr>
          <w:rFonts w:ascii="Times New Roman" w:eastAsia="Times New Roman" w:hAnsi="Times New Roman" w:cs="Times New Roman"/>
          <w:sz w:val="24"/>
          <w:szCs w:val="24"/>
        </w:rPr>
      </w:pPr>
      <w:r w:rsidRPr="00B84810">
        <w:rPr>
          <w:rFonts w:ascii="Times New Roman" w:eastAsia="Times New Roman" w:hAnsi="Times New Roman" w:cs="Times New Roman"/>
          <w:sz w:val="24"/>
          <w:szCs w:val="24"/>
        </w:rPr>
        <w:t xml:space="preserve">As illustrated above, Apache Sentry works with multiple </w:t>
      </w:r>
      <w:proofErr w:type="spellStart"/>
      <w:r w:rsidRPr="00B84810">
        <w:rPr>
          <w:rFonts w:ascii="Times New Roman" w:eastAsia="Times New Roman" w:hAnsi="Times New Roman" w:cs="Times New Roman"/>
          <w:sz w:val="24"/>
          <w:szCs w:val="24"/>
        </w:rPr>
        <w:t>Hadoop</w:t>
      </w:r>
      <w:proofErr w:type="spellEnd"/>
      <w:r w:rsidRPr="00B84810">
        <w:rPr>
          <w:rFonts w:ascii="Times New Roman" w:eastAsia="Times New Roman" w:hAnsi="Times New Roman" w:cs="Times New Roman"/>
          <w:sz w:val="24"/>
          <w:szCs w:val="24"/>
        </w:rPr>
        <w:t xml:space="preserve"> components. At the heart you have the Sentry Server which stores authorization metadata and provides APIs for tools to retrieve and modify this metadata securely.</w:t>
      </w:r>
    </w:p>
    <w:p w:rsidR="00B84810" w:rsidRPr="00B84810" w:rsidRDefault="00B84810" w:rsidP="00B84810">
      <w:pPr>
        <w:spacing w:after="180" w:line="240" w:lineRule="auto"/>
        <w:rPr>
          <w:rFonts w:ascii="Times New Roman" w:eastAsia="Times New Roman" w:hAnsi="Times New Roman" w:cs="Times New Roman"/>
          <w:sz w:val="24"/>
          <w:szCs w:val="24"/>
        </w:rPr>
      </w:pPr>
      <w:r w:rsidRPr="00B84810">
        <w:rPr>
          <w:rFonts w:ascii="Times New Roman" w:eastAsia="Times New Roman" w:hAnsi="Times New Roman" w:cs="Times New Roman"/>
          <w:sz w:val="24"/>
          <w:szCs w:val="24"/>
        </w:rPr>
        <w:t>Note that the Sentry server only facilitates the metadata. The actual authorization decision is made by a policy engine which runs in data processing applications such as Hive or Impala. Each component loads the Sentry plugin which includes the service client for dealing with the Sentry service and the policy engine to validate the authorization request.</w:t>
      </w:r>
    </w:p>
    <w:p w:rsidR="00B84810" w:rsidRPr="00B84810" w:rsidRDefault="00B84810" w:rsidP="00B84810">
      <w:pPr>
        <w:spacing w:before="240" w:after="48" w:line="240" w:lineRule="auto"/>
        <w:outlineLvl w:val="2"/>
        <w:rPr>
          <w:rFonts w:ascii="CalibreWeb-Regular" w:eastAsia="Times New Roman" w:hAnsi="CalibreWeb-Regular" w:cs="Times New Roman"/>
          <w:b/>
          <w:bCs/>
          <w:color w:val="666666"/>
          <w:sz w:val="31"/>
          <w:szCs w:val="31"/>
        </w:rPr>
      </w:pPr>
      <w:r w:rsidRPr="00B84810">
        <w:rPr>
          <w:rFonts w:ascii="CalibreWeb-Regular" w:eastAsia="Times New Roman" w:hAnsi="CalibreWeb-Regular" w:cs="Times New Roman"/>
          <w:b/>
          <w:bCs/>
          <w:color w:val="666666"/>
          <w:sz w:val="31"/>
          <w:szCs w:val="31"/>
        </w:rPr>
        <w:t>Hive and Sentry</w:t>
      </w:r>
    </w:p>
    <w:p w:rsidR="00B84810" w:rsidRPr="00B84810" w:rsidRDefault="00B84810" w:rsidP="00B84810">
      <w:pPr>
        <w:spacing w:after="0" w:line="240" w:lineRule="auto"/>
        <w:rPr>
          <w:rFonts w:ascii="Times New Roman" w:eastAsia="Times New Roman" w:hAnsi="Times New Roman" w:cs="Times New Roman"/>
          <w:sz w:val="24"/>
          <w:szCs w:val="24"/>
        </w:rPr>
      </w:pPr>
      <w:r w:rsidRPr="00B84810">
        <w:rPr>
          <w:rFonts w:ascii="Times New Roman" w:eastAsia="Times New Roman" w:hAnsi="Times New Roman" w:cs="Times New Roman"/>
          <w:sz w:val="24"/>
          <w:szCs w:val="24"/>
        </w:rPr>
        <w:t>Consider an example where Hive gets a request to access an object in a certain mode by a client. If Bob submits the following Hive query:</w:t>
      </w:r>
    </w:p>
    <w:p w:rsidR="00B84810" w:rsidRPr="00B84810" w:rsidRDefault="00B84810" w:rsidP="00B84810">
      <w:pPr>
        <w:pBdr>
          <w:top w:val="dotted" w:sz="6" w:space="4" w:color="666666"/>
          <w:left w:val="dotted" w:sz="6" w:space="4" w:color="666666"/>
          <w:bottom w:val="dotted" w:sz="6" w:space="4" w:color="666666"/>
          <w:right w:val="dotted" w:sz="6" w:space="4" w:color="666666"/>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urier New" w:eastAsia="Times New Roman" w:hAnsi="Courier New" w:cs="Courier New"/>
          <w:color w:val="444444"/>
          <w:sz w:val="20"/>
          <w:szCs w:val="20"/>
        </w:rPr>
      </w:pPr>
      <w:proofErr w:type="gramStart"/>
      <w:r w:rsidRPr="00B84810">
        <w:rPr>
          <w:rFonts w:ascii="Courier New" w:eastAsia="Times New Roman" w:hAnsi="Courier New" w:cs="Courier New"/>
          <w:color w:val="444444"/>
          <w:sz w:val="20"/>
          <w:szCs w:val="20"/>
        </w:rPr>
        <w:t>select</w:t>
      </w:r>
      <w:proofErr w:type="gramEnd"/>
      <w:r w:rsidRPr="00B84810">
        <w:rPr>
          <w:rFonts w:ascii="Courier New" w:eastAsia="Times New Roman" w:hAnsi="Courier New" w:cs="Courier New"/>
          <w:color w:val="444444"/>
          <w:sz w:val="20"/>
          <w:szCs w:val="20"/>
        </w:rPr>
        <w:t xml:space="preserve"> * from </w:t>
      </w:r>
      <w:proofErr w:type="spellStart"/>
      <w:r w:rsidRPr="00B84810">
        <w:rPr>
          <w:rFonts w:ascii="Courier New" w:eastAsia="Times New Roman" w:hAnsi="Courier New" w:cs="Courier New"/>
          <w:color w:val="444444"/>
          <w:sz w:val="20"/>
          <w:szCs w:val="20"/>
        </w:rPr>
        <w:t>production.sales</w:t>
      </w:r>
      <w:proofErr w:type="spellEnd"/>
    </w:p>
    <w:p w:rsidR="00B84810" w:rsidRPr="00B84810" w:rsidRDefault="00B84810" w:rsidP="00B84810">
      <w:pPr>
        <w:spacing w:after="0" w:line="240" w:lineRule="auto"/>
        <w:rPr>
          <w:rFonts w:ascii="Times New Roman" w:eastAsia="Times New Roman" w:hAnsi="Times New Roman" w:cs="Times New Roman"/>
          <w:sz w:val="24"/>
          <w:szCs w:val="24"/>
        </w:rPr>
      </w:pPr>
      <w:r w:rsidRPr="00B84810">
        <w:rPr>
          <w:rFonts w:ascii="Times New Roman" w:eastAsia="Times New Roman" w:hAnsi="Times New Roman" w:cs="Times New Roman"/>
          <w:sz w:val="24"/>
          <w:szCs w:val="24"/>
        </w:rPr>
        <w:t>Hive will identify that user Bob is requesting </w:t>
      </w:r>
      <w:r w:rsidRPr="00B84810">
        <w:rPr>
          <w:rFonts w:ascii="Courier New" w:eastAsia="Times New Roman" w:hAnsi="Courier New" w:cs="Courier New"/>
          <w:sz w:val="20"/>
          <w:szCs w:val="20"/>
        </w:rPr>
        <w:t>SELECT</w:t>
      </w:r>
      <w:r w:rsidRPr="00B84810">
        <w:rPr>
          <w:rFonts w:ascii="Times New Roman" w:eastAsia="Times New Roman" w:hAnsi="Times New Roman" w:cs="Times New Roman"/>
          <w:sz w:val="24"/>
          <w:szCs w:val="24"/>
        </w:rPr>
        <w:t> access to the Sales table. At this point Hive will ask the Sentry plugin to validate Bob’s access request. The plugin will retrieve Bob’s privileges related to the Sales table and the policy engine will determine if the request is valid.</w:t>
      </w:r>
    </w:p>
    <w:p w:rsidR="00B84810" w:rsidRPr="00B84810" w:rsidRDefault="00B84810" w:rsidP="00B84810">
      <w:pPr>
        <w:spacing w:after="0" w:line="240" w:lineRule="auto"/>
        <w:rPr>
          <w:rFonts w:ascii="Times New Roman" w:eastAsia="Times New Roman" w:hAnsi="Times New Roman" w:cs="Times New Roman"/>
          <w:sz w:val="24"/>
          <w:szCs w:val="24"/>
        </w:rPr>
      </w:pPr>
    </w:p>
    <w:p w:rsidR="00B84810" w:rsidRPr="00B84810" w:rsidRDefault="00B84810" w:rsidP="00B84810">
      <w:pPr>
        <w:spacing w:after="0" w:line="240" w:lineRule="auto"/>
        <w:rPr>
          <w:rFonts w:ascii="Times New Roman" w:eastAsia="Times New Roman" w:hAnsi="Times New Roman" w:cs="Times New Roman"/>
          <w:sz w:val="24"/>
          <w:szCs w:val="24"/>
        </w:rPr>
      </w:pPr>
      <w:r w:rsidRPr="00B84810">
        <w:rPr>
          <w:rFonts w:ascii="Times New Roman" w:eastAsia="Times New Roman" w:hAnsi="Times New Roman" w:cs="Times New Roman"/>
          <w:noProof/>
          <w:sz w:val="24"/>
          <w:szCs w:val="24"/>
        </w:rPr>
        <w:lastRenderedPageBreak/>
        <w:drawing>
          <wp:inline distT="0" distB="0" distL="0" distR="0">
            <wp:extent cx="3409950" cy="3705225"/>
            <wp:effectExtent l="0" t="0" r="0" b="9525"/>
            <wp:docPr id="2" name="Picture 2" descr="https://www.cloudera.com/documentation/enterprise/5-7-x/images/sentry_hiv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cept_lyl_r4w_jr__image_srw_vyw_jr" descr="https://www.cloudera.com/documentation/enterprise/5-7-x/images/sentry_hiv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09950" cy="3705225"/>
                    </a:xfrm>
                    <a:prstGeom prst="rect">
                      <a:avLst/>
                    </a:prstGeom>
                    <a:noFill/>
                    <a:ln>
                      <a:noFill/>
                    </a:ln>
                  </pic:spPr>
                </pic:pic>
              </a:graphicData>
            </a:graphic>
          </wp:inline>
        </w:drawing>
      </w:r>
    </w:p>
    <w:p w:rsidR="00B84810" w:rsidRPr="00B84810" w:rsidRDefault="00B84810" w:rsidP="00B84810">
      <w:pPr>
        <w:spacing w:after="0" w:line="240" w:lineRule="auto"/>
        <w:rPr>
          <w:rFonts w:ascii="Times New Roman" w:eastAsia="Times New Roman" w:hAnsi="Times New Roman" w:cs="Times New Roman"/>
          <w:sz w:val="24"/>
          <w:szCs w:val="24"/>
        </w:rPr>
      </w:pPr>
      <w:r w:rsidRPr="00B84810">
        <w:rPr>
          <w:rFonts w:ascii="Times New Roman" w:eastAsia="Times New Roman" w:hAnsi="Times New Roman" w:cs="Times New Roman"/>
          <w:sz w:val="24"/>
          <w:szCs w:val="24"/>
        </w:rPr>
        <w:br/>
      </w:r>
    </w:p>
    <w:p w:rsidR="00B84810" w:rsidRPr="00B84810" w:rsidRDefault="00B84810" w:rsidP="00B84810">
      <w:pPr>
        <w:spacing w:after="180" w:line="240" w:lineRule="auto"/>
        <w:rPr>
          <w:rFonts w:ascii="Times New Roman" w:eastAsia="Times New Roman" w:hAnsi="Times New Roman" w:cs="Times New Roman"/>
          <w:sz w:val="24"/>
          <w:szCs w:val="24"/>
        </w:rPr>
      </w:pPr>
      <w:r w:rsidRPr="00B84810">
        <w:rPr>
          <w:rFonts w:ascii="Times New Roman" w:eastAsia="Times New Roman" w:hAnsi="Times New Roman" w:cs="Times New Roman"/>
          <w:sz w:val="24"/>
          <w:szCs w:val="24"/>
        </w:rPr>
        <w:t xml:space="preserve">Hive works with both, the Sentry service and policy files. </w:t>
      </w:r>
      <w:proofErr w:type="spellStart"/>
      <w:r w:rsidRPr="00B84810">
        <w:rPr>
          <w:rFonts w:ascii="Times New Roman" w:eastAsia="Times New Roman" w:hAnsi="Times New Roman" w:cs="Times New Roman"/>
          <w:sz w:val="24"/>
          <w:szCs w:val="24"/>
        </w:rPr>
        <w:t>Cloudera</w:t>
      </w:r>
      <w:proofErr w:type="spellEnd"/>
      <w:r w:rsidRPr="00B84810">
        <w:rPr>
          <w:rFonts w:ascii="Times New Roman" w:eastAsia="Times New Roman" w:hAnsi="Times New Roman" w:cs="Times New Roman"/>
          <w:sz w:val="24"/>
          <w:szCs w:val="24"/>
        </w:rPr>
        <w:t xml:space="preserve"> recommends you use the Sentry service which makes it easier to manage user privileges. For more details and instructions, see </w:t>
      </w:r>
      <w:hyperlink r:id="rId8" w:anchor="xd_583c10bfdbd326ba--6eed2fb8-14349d04bee--76f5" w:history="1">
        <w:r w:rsidRPr="00B84810">
          <w:rPr>
            <w:rFonts w:ascii="CalibreWeb-Regular" w:eastAsia="Times New Roman" w:hAnsi="CalibreWeb-Regular" w:cs="Times New Roman"/>
            <w:color w:val="337AB7"/>
            <w:sz w:val="24"/>
            <w:szCs w:val="24"/>
            <w:u w:val="single"/>
          </w:rPr>
          <w:t xml:space="preserve">The Sentry </w:t>
        </w:r>
        <w:proofErr w:type="spellStart"/>
        <w:r w:rsidRPr="00B84810">
          <w:rPr>
            <w:rFonts w:ascii="CalibreWeb-Regular" w:eastAsia="Times New Roman" w:hAnsi="CalibreWeb-Regular" w:cs="Times New Roman"/>
            <w:color w:val="337AB7"/>
            <w:sz w:val="24"/>
            <w:szCs w:val="24"/>
            <w:u w:val="single"/>
          </w:rPr>
          <w:t>Service</w:t>
        </w:r>
      </w:hyperlink>
      <w:r w:rsidRPr="00B84810">
        <w:rPr>
          <w:rFonts w:ascii="Times New Roman" w:eastAsia="Times New Roman" w:hAnsi="Times New Roman" w:cs="Times New Roman"/>
          <w:i/>
          <w:iCs/>
          <w:sz w:val="24"/>
          <w:szCs w:val="24"/>
        </w:rPr>
        <w:t>or</w:t>
      </w:r>
      <w:proofErr w:type="spellEnd"/>
      <w:r w:rsidRPr="00B84810">
        <w:rPr>
          <w:rFonts w:ascii="Times New Roman" w:eastAsia="Times New Roman" w:hAnsi="Times New Roman" w:cs="Times New Roman"/>
          <w:sz w:val="24"/>
          <w:szCs w:val="24"/>
        </w:rPr>
        <w:t> </w:t>
      </w:r>
      <w:hyperlink r:id="rId9" w:anchor="xd_583c10bfdbd326ba--7f25092b-13fba2465e5--7f93" w:history="1">
        <w:r w:rsidRPr="00B84810">
          <w:rPr>
            <w:rFonts w:ascii="CalibreWeb-Regular" w:eastAsia="Times New Roman" w:hAnsi="CalibreWeb-Regular" w:cs="Times New Roman"/>
            <w:color w:val="337AB7"/>
            <w:sz w:val="24"/>
            <w:szCs w:val="24"/>
            <w:u w:val="single"/>
          </w:rPr>
          <w:t>Sentry Policy File Authorization</w:t>
        </w:r>
      </w:hyperlink>
      <w:r w:rsidRPr="00B84810">
        <w:rPr>
          <w:rFonts w:ascii="Times New Roman" w:eastAsia="Times New Roman" w:hAnsi="Times New Roman" w:cs="Times New Roman"/>
          <w:sz w:val="24"/>
          <w:szCs w:val="24"/>
        </w:rPr>
        <w:t>.</w:t>
      </w:r>
    </w:p>
    <w:p w:rsidR="00B84810" w:rsidRPr="00B84810" w:rsidRDefault="00B84810" w:rsidP="00B84810">
      <w:pPr>
        <w:spacing w:before="240" w:after="48" w:line="240" w:lineRule="auto"/>
        <w:outlineLvl w:val="2"/>
        <w:rPr>
          <w:rFonts w:ascii="CalibreWeb-Regular" w:eastAsia="Times New Roman" w:hAnsi="CalibreWeb-Regular" w:cs="Times New Roman"/>
          <w:b/>
          <w:bCs/>
          <w:color w:val="666666"/>
          <w:sz w:val="31"/>
          <w:szCs w:val="31"/>
        </w:rPr>
      </w:pPr>
      <w:r w:rsidRPr="00B84810">
        <w:rPr>
          <w:rFonts w:ascii="CalibreWeb-Regular" w:eastAsia="Times New Roman" w:hAnsi="CalibreWeb-Regular" w:cs="Times New Roman"/>
          <w:b/>
          <w:bCs/>
          <w:color w:val="666666"/>
          <w:sz w:val="31"/>
          <w:szCs w:val="31"/>
        </w:rPr>
        <w:t>Impala and Sentry</w:t>
      </w:r>
    </w:p>
    <w:p w:rsidR="00B84810" w:rsidRPr="00B84810" w:rsidRDefault="00B84810" w:rsidP="00B84810">
      <w:pPr>
        <w:spacing w:after="180" w:line="240" w:lineRule="auto"/>
        <w:rPr>
          <w:rFonts w:ascii="Times New Roman" w:eastAsia="Times New Roman" w:hAnsi="Times New Roman" w:cs="Times New Roman"/>
          <w:sz w:val="24"/>
          <w:szCs w:val="24"/>
        </w:rPr>
      </w:pPr>
      <w:r w:rsidRPr="00B84810">
        <w:rPr>
          <w:rFonts w:ascii="Times New Roman" w:eastAsia="Times New Roman" w:hAnsi="Times New Roman" w:cs="Times New Roman"/>
          <w:sz w:val="24"/>
          <w:szCs w:val="24"/>
        </w:rPr>
        <w:t>Authorization processing in Impala is similar to that in Hive. The main difference is caching of privileges. Impala’s Catalog server manages caching schema metadata and propagating it to all Impala server nodes. This Catalog server caches Sentry metadata as well. As a result, authorization validation in Impala happens locally and much faster.</w:t>
      </w:r>
    </w:p>
    <w:p w:rsidR="00B84810" w:rsidRPr="00B84810" w:rsidRDefault="00B84810" w:rsidP="00B84810">
      <w:pPr>
        <w:spacing w:after="0" w:line="240" w:lineRule="auto"/>
        <w:rPr>
          <w:rFonts w:ascii="Times New Roman" w:eastAsia="Times New Roman" w:hAnsi="Times New Roman" w:cs="Times New Roman"/>
          <w:sz w:val="24"/>
          <w:szCs w:val="24"/>
        </w:rPr>
      </w:pPr>
    </w:p>
    <w:p w:rsidR="00B84810" w:rsidRPr="00B84810" w:rsidRDefault="00B84810" w:rsidP="00B84810">
      <w:pPr>
        <w:spacing w:after="0" w:line="240" w:lineRule="auto"/>
        <w:rPr>
          <w:rFonts w:ascii="Times New Roman" w:eastAsia="Times New Roman" w:hAnsi="Times New Roman" w:cs="Times New Roman"/>
          <w:sz w:val="24"/>
          <w:szCs w:val="24"/>
        </w:rPr>
      </w:pPr>
      <w:r w:rsidRPr="00B84810">
        <w:rPr>
          <w:rFonts w:ascii="Times New Roman" w:eastAsia="Times New Roman" w:hAnsi="Times New Roman" w:cs="Times New Roman"/>
          <w:noProof/>
          <w:sz w:val="24"/>
          <w:szCs w:val="24"/>
        </w:rPr>
        <w:lastRenderedPageBreak/>
        <w:drawing>
          <wp:inline distT="0" distB="0" distL="0" distR="0">
            <wp:extent cx="4371975" cy="4038600"/>
            <wp:effectExtent l="0" t="0" r="9525" b="0"/>
            <wp:docPr id="1" name="Picture 1" descr="https://www.cloudera.com/documentation/enterprise/5-7-x/images/sentry_impal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cept_cft_s4w_jr__image_lvl_hyw_jr" descr="https://www.cloudera.com/documentation/enterprise/5-7-x/images/sentry_impala.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71975" cy="4038600"/>
                    </a:xfrm>
                    <a:prstGeom prst="rect">
                      <a:avLst/>
                    </a:prstGeom>
                    <a:noFill/>
                    <a:ln>
                      <a:noFill/>
                    </a:ln>
                  </pic:spPr>
                </pic:pic>
              </a:graphicData>
            </a:graphic>
          </wp:inline>
        </w:drawing>
      </w:r>
    </w:p>
    <w:p w:rsidR="006E4254" w:rsidRDefault="00B84810">
      <w:r>
        <w:t xml:space="preserve"> </w:t>
      </w:r>
      <w:r>
        <w:tab/>
        <w:t xml:space="preserve"> </w:t>
      </w:r>
      <w:r>
        <w:tab/>
      </w:r>
    </w:p>
    <w:sectPr w:rsidR="006E42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eWeb-Regular">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4875B95"/>
    <w:multiLevelType w:val="multilevel"/>
    <w:tmpl w:val="53205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60560CA"/>
    <w:multiLevelType w:val="multilevel"/>
    <w:tmpl w:val="F006A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4810"/>
    <w:rsid w:val="006E4254"/>
    <w:rsid w:val="00B848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1F20354-6E50-4765-96B7-2111C6B3BD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8481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B8481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B8481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8481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84810"/>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B84810"/>
    <w:rPr>
      <w:color w:val="0000FF"/>
      <w:u w:val="single"/>
    </w:rPr>
  </w:style>
  <w:style w:type="character" w:styleId="Strong">
    <w:name w:val="Strong"/>
    <w:basedOn w:val="DefaultParagraphFont"/>
    <w:uiPriority w:val="22"/>
    <w:qFormat/>
    <w:rsid w:val="00B84810"/>
    <w:rPr>
      <w:b/>
      <w:bCs/>
    </w:rPr>
  </w:style>
  <w:style w:type="paragraph" w:customStyle="1" w:styleId="p">
    <w:name w:val="p"/>
    <w:basedOn w:val="Normal"/>
    <w:rsid w:val="00B8481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B84810"/>
  </w:style>
  <w:style w:type="character" w:styleId="HTMLSample">
    <w:name w:val="HTML Sample"/>
    <w:basedOn w:val="DefaultParagraphFont"/>
    <w:uiPriority w:val="99"/>
    <w:semiHidden/>
    <w:unhideWhenUsed/>
    <w:rsid w:val="00B84810"/>
    <w:rPr>
      <w:rFonts w:ascii="Courier New" w:eastAsia="Times New Roman" w:hAnsi="Courier New" w:cs="Courier New"/>
    </w:rPr>
  </w:style>
  <w:style w:type="paragraph" w:styleId="HTMLPreformatted">
    <w:name w:val="HTML Preformatted"/>
    <w:basedOn w:val="Normal"/>
    <w:link w:val="HTMLPreformattedChar"/>
    <w:uiPriority w:val="99"/>
    <w:semiHidden/>
    <w:unhideWhenUsed/>
    <w:rsid w:val="00B848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84810"/>
    <w:rPr>
      <w:rFonts w:ascii="Courier New" w:eastAsia="Times New Roman" w:hAnsi="Courier New" w:cs="Courier New"/>
      <w:sz w:val="20"/>
      <w:szCs w:val="20"/>
    </w:rPr>
  </w:style>
  <w:style w:type="character" w:styleId="Emphasis">
    <w:name w:val="Emphasis"/>
    <w:basedOn w:val="DefaultParagraphFont"/>
    <w:uiPriority w:val="20"/>
    <w:qFormat/>
    <w:rsid w:val="00B84810"/>
    <w:rPr>
      <w:i/>
      <w:iCs/>
    </w:rPr>
  </w:style>
  <w:style w:type="character" w:customStyle="1" w:styleId="Heading1Char">
    <w:name w:val="Heading 1 Char"/>
    <w:basedOn w:val="DefaultParagraphFont"/>
    <w:link w:val="Heading1"/>
    <w:uiPriority w:val="9"/>
    <w:rsid w:val="00B84810"/>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7627484">
      <w:bodyDiv w:val="1"/>
      <w:marLeft w:val="0"/>
      <w:marRight w:val="0"/>
      <w:marTop w:val="0"/>
      <w:marBottom w:val="0"/>
      <w:divBdr>
        <w:top w:val="none" w:sz="0" w:space="0" w:color="auto"/>
        <w:left w:val="none" w:sz="0" w:space="0" w:color="auto"/>
        <w:bottom w:val="none" w:sz="0" w:space="0" w:color="auto"/>
        <w:right w:val="none" w:sz="0" w:space="0" w:color="auto"/>
      </w:divBdr>
      <w:divsChild>
        <w:div w:id="68499473">
          <w:marLeft w:val="0"/>
          <w:marRight w:val="0"/>
          <w:marTop w:val="0"/>
          <w:marBottom w:val="0"/>
          <w:divBdr>
            <w:top w:val="none" w:sz="0" w:space="0" w:color="auto"/>
            <w:left w:val="none" w:sz="0" w:space="0" w:color="auto"/>
            <w:bottom w:val="none" w:sz="0" w:space="0" w:color="auto"/>
            <w:right w:val="none" w:sz="0" w:space="0" w:color="auto"/>
          </w:divBdr>
          <w:divsChild>
            <w:div w:id="1153564718">
              <w:marLeft w:val="0"/>
              <w:marRight w:val="0"/>
              <w:marTop w:val="240"/>
              <w:marBottom w:val="240"/>
              <w:divBdr>
                <w:top w:val="none" w:sz="0" w:space="0" w:color="auto"/>
                <w:left w:val="none" w:sz="0" w:space="0" w:color="auto"/>
                <w:bottom w:val="none" w:sz="0" w:space="0" w:color="auto"/>
                <w:right w:val="none" w:sz="0" w:space="0" w:color="auto"/>
              </w:divBdr>
              <w:divsChild>
                <w:div w:id="1021976494">
                  <w:marLeft w:val="0"/>
                  <w:marRight w:val="0"/>
                  <w:marTop w:val="0"/>
                  <w:marBottom w:val="0"/>
                  <w:divBdr>
                    <w:top w:val="none" w:sz="0" w:space="0" w:color="auto"/>
                    <w:left w:val="none" w:sz="0" w:space="0" w:color="auto"/>
                    <w:bottom w:val="none" w:sz="0" w:space="0" w:color="auto"/>
                    <w:right w:val="none" w:sz="0" w:space="0" w:color="auto"/>
                  </w:divBdr>
                </w:div>
                <w:div w:id="1463379193">
                  <w:marLeft w:val="0"/>
                  <w:marRight w:val="0"/>
                  <w:marTop w:val="0"/>
                  <w:marBottom w:val="0"/>
                  <w:divBdr>
                    <w:top w:val="none" w:sz="0" w:space="0" w:color="auto"/>
                    <w:left w:val="none" w:sz="0" w:space="0" w:color="auto"/>
                    <w:bottom w:val="none" w:sz="0" w:space="0" w:color="auto"/>
                    <w:right w:val="none" w:sz="0" w:space="0" w:color="auto"/>
                  </w:divBdr>
                </w:div>
              </w:divsChild>
            </w:div>
            <w:div w:id="579099996">
              <w:marLeft w:val="0"/>
              <w:marRight w:val="0"/>
              <w:marTop w:val="240"/>
              <w:marBottom w:val="240"/>
              <w:divBdr>
                <w:top w:val="none" w:sz="0" w:space="0" w:color="auto"/>
                <w:left w:val="none" w:sz="0" w:space="0" w:color="auto"/>
                <w:bottom w:val="none" w:sz="0" w:space="0" w:color="auto"/>
                <w:right w:val="none" w:sz="0" w:space="0" w:color="auto"/>
              </w:divBdr>
              <w:divsChild>
                <w:div w:id="88697694">
                  <w:marLeft w:val="0"/>
                  <w:marRight w:val="0"/>
                  <w:marTop w:val="0"/>
                  <w:marBottom w:val="0"/>
                  <w:divBdr>
                    <w:top w:val="none" w:sz="0" w:space="0" w:color="auto"/>
                    <w:left w:val="none" w:sz="0" w:space="0" w:color="auto"/>
                    <w:bottom w:val="none" w:sz="0" w:space="0" w:color="auto"/>
                    <w:right w:val="none" w:sz="0" w:space="0" w:color="auto"/>
                  </w:divBdr>
                </w:div>
              </w:divsChild>
            </w:div>
            <w:div w:id="901520970">
              <w:marLeft w:val="0"/>
              <w:marRight w:val="0"/>
              <w:marTop w:val="240"/>
              <w:marBottom w:val="240"/>
              <w:divBdr>
                <w:top w:val="none" w:sz="0" w:space="0" w:color="auto"/>
                <w:left w:val="none" w:sz="0" w:space="0" w:color="auto"/>
                <w:bottom w:val="none" w:sz="0" w:space="0" w:color="auto"/>
                <w:right w:val="none" w:sz="0" w:space="0" w:color="auto"/>
              </w:divBdr>
            </w:div>
            <w:div w:id="93022169">
              <w:marLeft w:val="0"/>
              <w:marRight w:val="0"/>
              <w:marTop w:val="240"/>
              <w:marBottom w:val="240"/>
              <w:divBdr>
                <w:top w:val="none" w:sz="0" w:space="0" w:color="auto"/>
                <w:left w:val="none" w:sz="0" w:space="0" w:color="auto"/>
                <w:bottom w:val="none" w:sz="0" w:space="0" w:color="auto"/>
                <w:right w:val="none" w:sz="0" w:space="0" w:color="auto"/>
              </w:divBdr>
            </w:div>
            <w:div w:id="154034083">
              <w:marLeft w:val="0"/>
              <w:marRight w:val="0"/>
              <w:marTop w:val="240"/>
              <w:marBottom w:val="240"/>
              <w:divBdr>
                <w:top w:val="none" w:sz="0" w:space="0" w:color="auto"/>
                <w:left w:val="none" w:sz="0" w:space="0" w:color="auto"/>
                <w:bottom w:val="none" w:sz="0" w:space="0" w:color="auto"/>
                <w:right w:val="none" w:sz="0" w:space="0" w:color="auto"/>
              </w:divBdr>
            </w:div>
          </w:divsChild>
        </w:div>
        <w:div w:id="1245333994">
          <w:marLeft w:val="0"/>
          <w:marRight w:val="0"/>
          <w:marTop w:val="0"/>
          <w:marBottom w:val="0"/>
          <w:divBdr>
            <w:top w:val="none" w:sz="0" w:space="0" w:color="auto"/>
            <w:left w:val="none" w:sz="0" w:space="0" w:color="auto"/>
            <w:bottom w:val="none" w:sz="0" w:space="0" w:color="auto"/>
            <w:right w:val="none" w:sz="0" w:space="0" w:color="auto"/>
          </w:divBdr>
          <w:divsChild>
            <w:div w:id="109861569">
              <w:marLeft w:val="0"/>
              <w:marRight w:val="0"/>
              <w:marTop w:val="0"/>
              <w:marBottom w:val="0"/>
              <w:divBdr>
                <w:top w:val="none" w:sz="0" w:space="0" w:color="auto"/>
                <w:left w:val="none" w:sz="0" w:space="0" w:color="auto"/>
                <w:bottom w:val="none" w:sz="0" w:space="0" w:color="auto"/>
                <w:right w:val="none" w:sz="0" w:space="0" w:color="auto"/>
              </w:divBdr>
            </w:div>
          </w:divsChild>
        </w:div>
        <w:div w:id="2036418730">
          <w:marLeft w:val="0"/>
          <w:marRight w:val="0"/>
          <w:marTop w:val="0"/>
          <w:marBottom w:val="0"/>
          <w:divBdr>
            <w:top w:val="none" w:sz="0" w:space="0" w:color="auto"/>
            <w:left w:val="none" w:sz="0" w:space="0" w:color="auto"/>
            <w:bottom w:val="none" w:sz="0" w:space="0" w:color="auto"/>
            <w:right w:val="none" w:sz="0" w:space="0" w:color="auto"/>
          </w:divBdr>
          <w:divsChild>
            <w:div w:id="1041783094">
              <w:marLeft w:val="0"/>
              <w:marRight w:val="0"/>
              <w:marTop w:val="0"/>
              <w:marBottom w:val="0"/>
              <w:divBdr>
                <w:top w:val="none" w:sz="0" w:space="0" w:color="auto"/>
                <w:left w:val="none" w:sz="0" w:space="0" w:color="auto"/>
                <w:bottom w:val="none" w:sz="0" w:space="0" w:color="auto"/>
                <w:right w:val="none" w:sz="0" w:space="0" w:color="auto"/>
              </w:divBdr>
            </w:div>
            <w:div w:id="403375638">
              <w:marLeft w:val="0"/>
              <w:marRight w:val="0"/>
              <w:marTop w:val="0"/>
              <w:marBottom w:val="0"/>
              <w:divBdr>
                <w:top w:val="none" w:sz="0" w:space="0" w:color="auto"/>
                <w:left w:val="none" w:sz="0" w:space="0" w:color="auto"/>
                <w:bottom w:val="none" w:sz="0" w:space="0" w:color="auto"/>
                <w:right w:val="none" w:sz="0" w:space="0" w:color="auto"/>
              </w:divBdr>
            </w:div>
          </w:divsChild>
        </w:div>
        <w:div w:id="1314677434">
          <w:marLeft w:val="0"/>
          <w:marRight w:val="0"/>
          <w:marTop w:val="0"/>
          <w:marBottom w:val="0"/>
          <w:divBdr>
            <w:top w:val="none" w:sz="0" w:space="0" w:color="auto"/>
            <w:left w:val="none" w:sz="0" w:space="0" w:color="auto"/>
            <w:bottom w:val="none" w:sz="0" w:space="0" w:color="auto"/>
            <w:right w:val="none" w:sz="0" w:space="0" w:color="auto"/>
          </w:divBdr>
          <w:divsChild>
            <w:div w:id="1248802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897995">
      <w:bodyDiv w:val="1"/>
      <w:marLeft w:val="0"/>
      <w:marRight w:val="0"/>
      <w:marTop w:val="0"/>
      <w:marBottom w:val="0"/>
      <w:divBdr>
        <w:top w:val="none" w:sz="0" w:space="0" w:color="auto"/>
        <w:left w:val="none" w:sz="0" w:space="0" w:color="auto"/>
        <w:bottom w:val="none" w:sz="0" w:space="0" w:color="auto"/>
        <w:right w:val="none" w:sz="0" w:space="0" w:color="auto"/>
      </w:divBdr>
      <w:divsChild>
        <w:div w:id="28805463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loudera.com/documentation/enterprise/5-7-x/topics/cm_sg_sentry_service.html"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s://www.cloudera.com/documentation/enterprise/5-7-x/topics/cdh_sg_sentry.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940</Words>
  <Characters>5358</Characters>
  <Application>Microsoft Office Word</Application>
  <DocSecurity>0</DocSecurity>
  <Lines>44</Lines>
  <Paragraphs>12</Paragraphs>
  <ScaleCrop>false</ScaleCrop>
  <Company/>
  <LinksUpToDate>false</LinksUpToDate>
  <CharactersWithSpaces>6286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dc:creator>
  <cp:keywords/>
  <dc:description/>
  <cp:lastModifiedBy>Abdul</cp:lastModifiedBy>
  <cp:revision>1</cp:revision>
  <dcterms:created xsi:type="dcterms:W3CDTF">2017-01-29T20:27:00Z</dcterms:created>
  <dcterms:modified xsi:type="dcterms:W3CDTF">2017-01-29T20:28:00Z</dcterms:modified>
</cp:coreProperties>
</file>