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888888"/>
          <w:sz w:val="22"/>
          <w:szCs w:val="22"/>
        </w:rPr>
        <w:t xml:space="preserve">RESEARCH PAPER</w:t>
      </w:r>
    </w:p>
    <w:p>
      <w:pPr>
        <w:pBdr>
          <w:bottom w:val="single" w:color="2E75B6" w:sz="12" w:space="4"/>
        </w:pBdr>
        <w:spacing w:after="200" w:before="40"/>
        <w:jc w:val="center"/>
      </w:pPr>
      <w:r>
        <w:rPr>
          <w:rFonts w:ascii="Arial" w:cs="Arial" w:eastAsia="Arial" w:hAnsi="Arial"/>
          <w:b/>
          <w:bCs/>
          <w:color w:val="1F3864"/>
          <w:sz w:val="52"/>
          <w:szCs w:val="52"/>
        </w:rPr>
        <w:t xml:space="preserve">Bank Customer Churn Prediction</w:t>
      </w:r>
    </w:p>
    <w:p>
      <w:pPr>
        <w:spacing w:after="80" w:before="200"/>
        <w:jc w:val="center"/>
      </w:pPr>
      <w:r>
        <w:rPr>
          <w:rFonts w:ascii="Arial" w:cs="Arial" w:eastAsia="Arial" w:hAnsi="Arial"/>
          <w:i/>
          <w:iCs/>
          <w:color w:val="2E75B6"/>
          <w:sz w:val="28"/>
          <w:szCs w:val="28"/>
        </w:rPr>
        <w:t xml:space="preserve">Using Machine Learning: Random Forest, XGBoost &amp; Logistic Regression</w:t>
      </w:r>
    </w:p>
    <w:p>
      <w:pPr>
        <w:spacing w:after="4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Author</w:t>
            </w:r>
          </w:p>
        </w:tc>
        <w:tc>
          <w:tcPr>
            <w:tcW w:type="dxa" w:w="6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333333"/>
                <w:sz w:val="20"/>
                <w:szCs w:val="20"/>
              </w:rPr>
              <w:t xml:space="preserve">Ansaridebug</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Repository</w:t>
            </w:r>
          </w:p>
        </w:tc>
        <w:tc>
          <w:tcPr>
            <w:tcW w:type="dxa" w:w="6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333333"/>
                <w:sz w:val="20"/>
                <w:szCs w:val="20"/>
              </w:rPr>
              <w:t xml:space="preserve">github.com/Ansaridebug/Bank_Customer_Churn</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Deployment</w:t>
            </w:r>
          </w:p>
        </w:tc>
        <w:tc>
          <w:tcPr>
            <w:tcW w:type="dxa" w:w="6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333333"/>
                <w:sz w:val="20"/>
                <w:szCs w:val="20"/>
              </w:rPr>
              <w:t xml:space="preserve">[Add your Streamlit URL here]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Demo Video</w:t>
            </w:r>
          </w:p>
        </w:tc>
        <w:tc>
          <w:tcPr>
            <w:tcW w:type="dxa" w:w="6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333333"/>
                <w:sz w:val="20"/>
                <w:szCs w:val="20"/>
              </w:rPr>
              <w:t xml:space="preserve">[Add your project video URL here]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Year</w:t>
            </w:r>
          </w:p>
        </w:tc>
        <w:tc>
          <w:tcPr>
            <w:tcW w:type="dxa" w:w="6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333333"/>
                <w:sz w:val="20"/>
                <w:szCs w:val="20"/>
              </w:rPr>
              <w:t xml:space="preserve">2025</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Domain</w:t>
            </w:r>
          </w:p>
        </w:tc>
        <w:tc>
          <w:tcPr>
            <w:tcW w:type="dxa" w:w="6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333333"/>
                <w:sz w:val="20"/>
                <w:szCs w:val="20"/>
              </w:rPr>
              <w:t xml:space="preserve">FinTech | Predictive Analytics | Machine Learning</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Language</w:t>
            </w:r>
          </w:p>
        </w:tc>
        <w:tc>
          <w:tcPr>
            <w:tcW w:type="dxa" w:w="6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color w:val="333333"/>
                <w:sz w:val="20"/>
                <w:szCs w:val="20"/>
              </w:rPr>
              <w:t xml:space="preserve">Python (Jupyter Notebook, Streamlit)</w:t>
            </w:r>
          </w:p>
        </w:tc>
      </w:tr>
    </w:tbl>
    <w:p>
      <w:pPr>
        <w:spacing w:after="0" w:before="400"/>
      </w:pPr>
    </w:p>
    <w:p>
      <w:pPr>
        <w:pStyle w:val="Heading1"/>
        <w:pBdr>
          <w:bottom w:val="single" w:color="2E75B6" w:sz="6" w:space="1"/>
        </w:pBdr>
        <w:spacing w:after="160" w:before="320"/>
      </w:pPr>
      <w:r>
        <w:rPr>
          <w:rFonts w:ascii="Arial" w:cs="Arial" w:eastAsia="Arial" w:hAnsi="Arial"/>
          <w:b/>
          <w:bCs/>
          <w:color w:val="1F3864"/>
          <w:sz w:val="32"/>
          <w:szCs w:val="32"/>
        </w:rPr>
        <w:t xml:space="preserve">Abstract</w:t>
      </w:r>
    </w:p>
    <w:p>
      <w:pPr>
        <w:spacing w:after="80" w:before="80"/>
        <w:jc w:val="both"/>
      </w:pPr>
      <w:r>
        <w:rPr>
          <w:rFonts w:ascii="Arial" w:cs="Arial" w:eastAsia="Arial" w:hAnsi="Arial"/>
          <w:b w:val="false"/>
          <w:bCs w:val="false"/>
          <w:color w:val="222222"/>
          <w:sz w:val="22"/>
          <w:szCs w:val="22"/>
        </w:rPr>
        <w:t xml:space="preserve">Customer churn—the phenomenon of existing customers discontinuing their relationship with a banking institution—poses a significant financial and strategic challenge for financial service providers worldwide. This research paper presents a comprehensive machine learning-based approach to predict bank customer churn using demographic and behavioral data. The study employs three classification algorithms: Random Forest, XGBoost, and Logistic Regression, combined with data preprocessing techniques including SMOTE (Synthetic Minority Over-sampling Technique) for handling class imbalance. Key features analyzed include Credit Score, Tenure, Account Balance, Number of Products, Activity Status, Geography, and Gender. The results demonstrate that ensemble methods—particularly Random Forest and XGBoost—outperform linear models in identifying at-risk customers with high precision and recall. The solution is deployed as an interactive web application using Streamlit, providing real-time churn probability predictions for bank personnel.</w:t>
      </w:r>
    </w:p>
    <w:p>
      <w:pPr>
        <w:spacing w:after="80" w:before="100"/>
      </w:pPr>
    </w:p>
    <w:p>
      <w:pPr>
        <w:spacing w:after="80" w:before="80"/>
        <w:jc w:val="both"/>
      </w:pPr>
      <w:r>
        <w:rPr>
          <w:rFonts w:ascii="Arial" w:cs="Arial" w:eastAsia="Arial" w:hAnsi="Arial"/>
          <w:b w:val="false"/>
          <w:bCs w:val="false"/>
          <w:color w:val="555555"/>
          <w:sz w:val="22"/>
          <w:szCs w:val="22"/>
        </w:rPr>
        <w:t xml:space="preserve">Keywords: Customer Churn, Bank Churn Prediction, Random Forest, XGBoost, Logistic Regression, SMOTE, Class Imbalance, Streamlit, Predictive Analytics, FinTech</w:t>
      </w:r>
    </w:p>
    <w:p>
      <w:pPr>
        <w:spacing w:after="0" w:before="200"/>
      </w:pPr>
    </w:p>
    <w:p>
      <w:pPr>
        <w:pStyle w:val="Heading1"/>
        <w:pBdr>
          <w:bottom w:val="single" w:color="2E75B6" w:sz="6" w:space="1"/>
        </w:pBdr>
        <w:spacing w:after="160" w:before="320"/>
      </w:pPr>
      <w:r>
        <w:rPr>
          <w:rFonts w:ascii="Arial" w:cs="Arial" w:eastAsia="Arial" w:hAnsi="Arial"/>
          <w:b/>
          <w:bCs/>
          <w:color w:val="1F3864"/>
          <w:sz w:val="32"/>
          <w:szCs w:val="32"/>
        </w:rPr>
        <w:t xml:space="preserve">1. Introduction</w:t>
      </w:r>
    </w:p>
    <w:p>
      <w:pPr>
        <w:pStyle w:val="Heading2"/>
        <w:spacing w:after="120" w:before="240"/>
      </w:pPr>
      <w:r>
        <w:rPr>
          <w:rFonts w:ascii="Arial" w:cs="Arial" w:eastAsia="Arial" w:hAnsi="Arial"/>
          <w:b/>
          <w:bCs/>
          <w:color w:val="2E75B6"/>
          <w:sz w:val="26"/>
          <w:szCs w:val="26"/>
        </w:rPr>
        <w:t xml:space="preserve">1.1 Background</w:t>
      </w:r>
    </w:p>
    <w:p>
      <w:pPr>
        <w:spacing w:after="80" w:before="80"/>
        <w:jc w:val="both"/>
      </w:pPr>
      <w:r>
        <w:rPr>
          <w:rFonts w:ascii="Arial" w:cs="Arial" w:eastAsia="Arial" w:hAnsi="Arial"/>
          <w:b w:val="false"/>
          <w:bCs w:val="false"/>
          <w:color w:val="222222"/>
          <w:sz w:val="22"/>
          <w:szCs w:val="22"/>
        </w:rPr>
        <w:t xml:space="preserve">The banking and financial services industry operates in a highly competitive environment where customer retention is a key driver of profitability. Research consistently shows that acquiring a new customer costs five to seven times more than retaining an existing one. Customer churn—defined as the event where a bank customer closes their account or stops doing business with the institution—directly impacts revenue, brand equity, and long-term sustainability.</w:t>
      </w:r>
    </w:p>
    <w:p>
      <w:pPr>
        <w:spacing w:after="80" w:before="80"/>
        <w:jc w:val="both"/>
      </w:pPr>
      <w:r>
        <w:rPr>
          <w:rFonts w:ascii="Arial" w:cs="Arial" w:eastAsia="Arial" w:hAnsi="Arial"/>
          <w:b w:val="false"/>
          <w:bCs w:val="false"/>
          <w:color w:val="222222"/>
          <w:sz w:val="22"/>
          <w:szCs w:val="22"/>
        </w:rPr>
        <w:t xml:space="preserve">With the proliferation of digital banking, customers today have unprecedented access to alternative financial products and can switch banks with minimal friction. This has made churn prediction a critical capability for banks seeking to proactively identify at-risk customers and deploy targeted retention strategies.</w:t>
      </w:r>
    </w:p>
    <w:p>
      <w:pPr>
        <w:pStyle w:val="Heading2"/>
        <w:spacing w:after="120" w:before="240"/>
      </w:pPr>
      <w:r>
        <w:rPr>
          <w:rFonts w:ascii="Arial" w:cs="Arial" w:eastAsia="Arial" w:hAnsi="Arial"/>
          <w:b/>
          <w:bCs/>
          <w:color w:val="2E75B6"/>
          <w:sz w:val="26"/>
          <w:szCs w:val="26"/>
        </w:rPr>
        <w:t xml:space="preserve">1.2 Motivation</w:t>
      </w:r>
    </w:p>
    <w:p>
      <w:pPr>
        <w:spacing w:after="80" w:before="80"/>
        <w:jc w:val="both"/>
      </w:pPr>
      <w:r>
        <w:rPr>
          <w:rFonts w:ascii="Arial" w:cs="Arial" w:eastAsia="Arial" w:hAnsi="Arial"/>
          <w:b w:val="false"/>
          <w:bCs w:val="false"/>
          <w:color w:val="222222"/>
          <w:sz w:val="22"/>
          <w:szCs w:val="22"/>
        </w:rPr>
        <w:t xml:space="preserve">Traditional rule-based approaches to churn detection are reactive and fail to capture the multidimensional nature of customer behavior. Machine learning offers a data-driven, scalable, and accurate alternative. By analyzing historical customer records, patterns can be learned that reliably signal impending churn before it occurs.</w:t>
      </w:r>
    </w:p>
    <w:p>
      <w:pPr>
        <w:spacing w:after="80" w:before="80"/>
        <w:jc w:val="both"/>
      </w:pPr>
      <w:r>
        <w:rPr>
          <w:rFonts w:ascii="Arial" w:cs="Arial" w:eastAsia="Arial" w:hAnsi="Arial"/>
          <w:b w:val="false"/>
          <w:bCs w:val="false"/>
          <w:color w:val="222222"/>
          <w:sz w:val="22"/>
          <w:szCs w:val="22"/>
        </w:rPr>
        <w:t xml:space="preserve">This project was motivated by the need to build an end-to-end churn prediction system—from raw data ingestion and exploratory analysis through model training and deployment—that can be practically used by bank relationship managers through a simple web interface.</w:t>
      </w:r>
    </w:p>
    <w:p>
      <w:pPr>
        <w:pStyle w:val="Heading2"/>
        <w:spacing w:after="120" w:before="240"/>
      </w:pPr>
      <w:r>
        <w:rPr>
          <w:rFonts w:ascii="Arial" w:cs="Arial" w:eastAsia="Arial" w:hAnsi="Arial"/>
          <w:b/>
          <w:bCs/>
          <w:color w:val="2E75B6"/>
          <w:sz w:val="26"/>
          <w:szCs w:val="26"/>
        </w:rPr>
        <w:t xml:space="preserve">1.3 Problem Statement</w:t>
      </w:r>
    </w:p>
    <w:p>
      <w:pPr>
        <w:spacing w:after="80" w:before="80"/>
        <w:jc w:val="both"/>
      </w:pPr>
      <w:r>
        <w:rPr>
          <w:rFonts w:ascii="Arial" w:cs="Arial" w:eastAsia="Arial" w:hAnsi="Arial"/>
          <w:b w:val="false"/>
          <w:bCs w:val="false"/>
          <w:color w:val="222222"/>
          <w:sz w:val="22"/>
          <w:szCs w:val="22"/>
        </w:rPr>
        <w:t xml:space="preserve">Given a dataset of bank customers with demographic features (age, gender, geography) and financial behavior metrics (credit score, account balance, tenure, number of products), the task is to build a binary classification model that predicts whether a customer will churn (Exited = 1) or remain (Exited = 0). The dataset suffers from class imbalance, with significantly fewer churned customers than retained ones, necessitating oversampling strategies.</w:t>
      </w:r>
    </w:p>
    <w:p>
      <w:pPr>
        <w:pStyle w:val="Heading2"/>
        <w:spacing w:after="120" w:before="240"/>
      </w:pPr>
      <w:r>
        <w:rPr>
          <w:rFonts w:ascii="Arial" w:cs="Arial" w:eastAsia="Arial" w:hAnsi="Arial"/>
          <w:b/>
          <w:bCs/>
          <w:color w:val="2E75B6"/>
          <w:sz w:val="26"/>
          <w:szCs w:val="26"/>
        </w:rPr>
        <w:t xml:space="preserve">1.4 Objectives</w:t>
      </w:r>
    </w:p>
    <w:p>
      <w:pPr>
        <w:pStyle w:val="ListParagraph"/>
        <w:numPr>
          <w:ilvl w:val="0"/>
          <w:numId w:val="2"/>
        </w:numPr>
        <w:spacing w:after="40" w:before="40"/>
      </w:pPr>
      <w:r>
        <w:rPr>
          <w:rFonts w:ascii="Arial" w:cs="Arial" w:eastAsia="Arial" w:hAnsi="Arial"/>
          <w:color w:val="222222"/>
          <w:sz w:val="22"/>
          <w:szCs w:val="22"/>
        </w:rPr>
        <w:t xml:space="preserve">Perform thorough exploratory data analysis (EDA) to understand feature distributions and correlations with churn.</w:t>
      </w:r>
    </w:p>
    <w:p>
      <w:pPr>
        <w:pStyle w:val="ListParagraph"/>
        <w:numPr>
          <w:ilvl w:val="0"/>
          <w:numId w:val="2"/>
        </w:numPr>
        <w:spacing w:after="40" w:before="40"/>
      </w:pPr>
      <w:r>
        <w:rPr>
          <w:rFonts w:ascii="Arial" w:cs="Arial" w:eastAsia="Arial" w:hAnsi="Arial"/>
          <w:color w:val="222222"/>
          <w:sz w:val="22"/>
          <w:szCs w:val="22"/>
        </w:rPr>
        <w:t xml:space="preserve">Apply appropriate data preprocessing including encoding, feature engineering, and scaling.</w:t>
      </w:r>
    </w:p>
    <w:p>
      <w:pPr>
        <w:pStyle w:val="ListParagraph"/>
        <w:numPr>
          <w:ilvl w:val="0"/>
          <w:numId w:val="2"/>
        </w:numPr>
        <w:spacing w:after="40" w:before="40"/>
      </w:pPr>
      <w:r>
        <w:rPr>
          <w:rFonts w:ascii="Arial" w:cs="Arial" w:eastAsia="Arial" w:hAnsi="Arial"/>
          <w:color w:val="222222"/>
          <w:sz w:val="22"/>
          <w:szCs w:val="22"/>
        </w:rPr>
        <w:t xml:space="preserve">Address class imbalance using SMOTE.</w:t>
      </w:r>
    </w:p>
    <w:p>
      <w:pPr>
        <w:pStyle w:val="ListParagraph"/>
        <w:numPr>
          <w:ilvl w:val="0"/>
          <w:numId w:val="2"/>
        </w:numPr>
        <w:spacing w:after="40" w:before="40"/>
      </w:pPr>
      <w:r>
        <w:rPr>
          <w:rFonts w:ascii="Arial" w:cs="Arial" w:eastAsia="Arial" w:hAnsi="Arial"/>
          <w:color w:val="222222"/>
          <w:sz w:val="22"/>
          <w:szCs w:val="22"/>
        </w:rPr>
        <w:t xml:space="preserve">Train and evaluate three ML classifiers: Random Forest, XGBoost, and Logistic Regression.</w:t>
      </w:r>
    </w:p>
    <w:p>
      <w:pPr>
        <w:pStyle w:val="ListParagraph"/>
        <w:numPr>
          <w:ilvl w:val="0"/>
          <w:numId w:val="2"/>
        </w:numPr>
        <w:spacing w:after="40" w:before="40"/>
      </w:pPr>
      <w:r>
        <w:rPr>
          <w:rFonts w:ascii="Arial" w:cs="Arial" w:eastAsia="Arial" w:hAnsi="Arial"/>
          <w:color w:val="222222"/>
          <w:sz w:val="22"/>
          <w:szCs w:val="22"/>
        </w:rPr>
        <w:t xml:space="preserve">Select the best-performing model and deploy it as a Streamlit web application.</w:t>
      </w:r>
    </w:p>
    <w:p>
      <w:pPr>
        <w:pStyle w:val="ListParagraph"/>
        <w:numPr>
          <w:ilvl w:val="0"/>
          <w:numId w:val="2"/>
        </w:numPr>
        <w:spacing w:after="40" w:before="40"/>
      </w:pPr>
      <w:r>
        <w:rPr>
          <w:rFonts w:ascii="Arial" w:cs="Arial" w:eastAsia="Arial" w:hAnsi="Arial"/>
          <w:color w:val="222222"/>
          <w:sz w:val="22"/>
          <w:szCs w:val="22"/>
        </w:rPr>
        <w:t xml:space="preserve">Provide a research-grade analysis of results and recommendations.</w:t>
      </w:r>
    </w:p>
    <w:p>
      <w:pPr>
        <w:spacing w:after="0" w:before="200"/>
      </w:pPr>
    </w:p>
    <w:p>
      <w:pPr>
        <w:pStyle w:val="Heading1"/>
        <w:pBdr>
          <w:bottom w:val="single" w:color="2E75B6" w:sz="6" w:space="1"/>
        </w:pBdr>
        <w:spacing w:after="160" w:before="320"/>
      </w:pPr>
      <w:r>
        <w:rPr>
          <w:rFonts w:ascii="Arial" w:cs="Arial" w:eastAsia="Arial" w:hAnsi="Arial"/>
          <w:b/>
          <w:bCs/>
          <w:color w:val="1F3864"/>
          <w:sz w:val="32"/>
          <w:szCs w:val="32"/>
        </w:rPr>
        <w:t xml:space="preserve">2. Literature Review</w:t>
      </w:r>
    </w:p>
    <w:p>
      <w:pPr>
        <w:pStyle w:val="Heading2"/>
        <w:spacing w:after="120" w:before="240"/>
      </w:pPr>
      <w:r>
        <w:rPr>
          <w:rFonts w:ascii="Arial" w:cs="Arial" w:eastAsia="Arial" w:hAnsi="Arial"/>
          <w:b/>
          <w:bCs/>
          <w:color w:val="2E75B6"/>
          <w:sz w:val="26"/>
          <w:szCs w:val="26"/>
        </w:rPr>
        <w:t xml:space="preserve">2.1 Customer Churn in Banking</w:t>
      </w:r>
    </w:p>
    <w:p>
      <w:pPr>
        <w:spacing w:after="80" w:before="80"/>
        <w:jc w:val="both"/>
      </w:pPr>
      <w:r>
        <w:rPr>
          <w:rFonts w:ascii="Arial" w:cs="Arial" w:eastAsia="Arial" w:hAnsi="Arial"/>
          <w:b w:val="false"/>
          <w:bCs w:val="false"/>
          <w:color w:val="222222"/>
          <w:sz w:val="22"/>
          <w:szCs w:val="22"/>
        </w:rPr>
        <w:t xml:space="preserve">Customer churn prediction has been extensively studied across industries. In the banking sector, early work relied on logistic regression and decision trees due to their interpretability. Subsequent studies established that ensemble methods such as Random Forests and Gradient Boosting achieve superior predictive accuracy on tabular financial data.</w:t>
      </w:r>
    </w:p>
    <w:p>
      <w:pPr>
        <w:spacing w:after="80" w:before="80"/>
        <w:jc w:val="both"/>
      </w:pPr>
      <w:r>
        <w:rPr>
          <w:rFonts w:ascii="Arial" w:cs="Arial" w:eastAsia="Arial" w:hAnsi="Arial"/>
          <w:b w:val="false"/>
          <w:bCs w:val="false"/>
          <w:color w:val="222222"/>
          <w:sz w:val="22"/>
          <w:szCs w:val="22"/>
        </w:rPr>
        <w:t xml:space="preserve">Verbeke et al. (2012) demonstrated that behavioral features such as number of products and transaction frequency are stronger churn predictors than pure demographic variables. Xie et al. (2009) introduced retention strategies informed by churn predictions, showing measurable reductions in customer attrition rates.</w:t>
      </w:r>
    </w:p>
    <w:p>
      <w:pPr>
        <w:pStyle w:val="Heading2"/>
        <w:spacing w:after="120" w:before="240"/>
      </w:pPr>
      <w:r>
        <w:rPr>
          <w:rFonts w:ascii="Arial" w:cs="Arial" w:eastAsia="Arial" w:hAnsi="Arial"/>
          <w:b/>
          <w:bCs/>
          <w:color w:val="2E75B6"/>
          <w:sz w:val="26"/>
          <w:szCs w:val="26"/>
        </w:rPr>
        <w:t xml:space="preserve">2.2 Handling Class Imbalance</w:t>
      </w:r>
    </w:p>
    <w:p>
      <w:pPr>
        <w:spacing w:after="80" w:before="80"/>
        <w:jc w:val="both"/>
      </w:pPr>
      <w:r>
        <w:rPr>
          <w:rFonts w:ascii="Arial" w:cs="Arial" w:eastAsia="Arial" w:hAnsi="Arial"/>
          <w:b w:val="false"/>
          <w:bCs w:val="false"/>
          <w:color w:val="222222"/>
          <w:sz w:val="22"/>
          <w:szCs w:val="22"/>
        </w:rPr>
        <w:t xml:space="preserve">Churn datasets are inherently imbalanced—typically 15-25% churn rate—which causes models to favor the majority class. Chawla et al. (2002) introduced SMOTE, which generates synthetic minority-class samples by interpolation, enabling classifiers to learn the minority class boundary more effectively. SMOTE has become the de facto standard preprocessing step for churn prediction tasks.</w:t>
      </w:r>
    </w:p>
    <w:p>
      <w:pPr>
        <w:pStyle w:val="Heading2"/>
        <w:spacing w:after="120" w:before="240"/>
      </w:pPr>
      <w:r>
        <w:rPr>
          <w:rFonts w:ascii="Arial" w:cs="Arial" w:eastAsia="Arial" w:hAnsi="Arial"/>
          <w:b/>
          <w:bCs/>
          <w:color w:val="2E75B6"/>
          <w:sz w:val="26"/>
          <w:szCs w:val="26"/>
        </w:rPr>
        <w:t xml:space="preserve">2.3 Ensemble Methods for Churn</w:t>
      </w:r>
    </w:p>
    <w:p>
      <w:pPr>
        <w:spacing w:after="80" w:before="80"/>
        <w:jc w:val="both"/>
      </w:pPr>
      <w:r>
        <w:rPr>
          <w:rFonts w:ascii="Arial" w:cs="Arial" w:eastAsia="Arial" w:hAnsi="Arial"/>
          <w:b w:val="false"/>
          <w:bCs w:val="false"/>
          <w:color w:val="222222"/>
          <w:sz w:val="22"/>
          <w:szCs w:val="22"/>
        </w:rPr>
        <w:t xml:space="preserve">Random Forests (Breiman, 2001) aggregate predictions from many decorrelated decision trees, reducing variance and improving generalization. XGBoost (Chen &amp; Guestrin, 2016) applies gradient boosting with regularization, achieving state-of-the-art results on many structured data tasks. Both have been shown to outperform single-model approaches on bank churn datasets.</w:t>
      </w:r>
    </w:p>
    <w:p>
      <w:pPr>
        <w:spacing w:after="0" w:before="200"/>
      </w:pPr>
    </w:p>
    <w:p>
      <w:pPr>
        <w:pStyle w:val="Heading1"/>
        <w:pBdr>
          <w:bottom w:val="single" w:color="2E75B6" w:sz="6" w:space="1"/>
        </w:pBdr>
        <w:spacing w:after="160" w:before="320"/>
      </w:pPr>
      <w:r>
        <w:rPr>
          <w:rFonts w:ascii="Arial" w:cs="Arial" w:eastAsia="Arial" w:hAnsi="Arial"/>
          <w:b/>
          <w:bCs/>
          <w:color w:val="1F3864"/>
          <w:sz w:val="32"/>
          <w:szCs w:val="32"/>
        </w:rPr>
        <w:t xml:space="preserve">3. Dataset Description</w:t>
      </w:r>
    </w:p>
    <w:p>
      <w:pPr>
        <w:pStyle w:val="Heading2"/>
        <w:spacing w:after="120" w:before="240"/>
      </w:pPr>
      <w:r>
        <w:rPr>
          <w:rFonts w:ascii="Arial" w:cs="Arial" w:eastAsia="Arial" w:hAnsi="Arial"/>
          <w:b/>
          <w:bCs/>
          <w:color w:val="2E75B6"/>
          <w:sz w:val="26"/>
          <w:szCs w:val="26"/>
        </w:rPr>
        <w:t xml:space="preserve">3.1 Data Source</w:t>
      </w:r>
    </w:p>
    <w:p>
      <w:pPr>
        <w:spacing w:after="80" w:before="80"/>
        <w:jc w:val="both"/>
      </w:pPr>
      <w:r>
        <w:rPr>
          <w:rFonts w:ascii="Arial" w:cs="Arial" w:eastAsia="Arial" w:hAnsi="Arial"/>
          <w:b w:val="false"/>
          <w:bCs w:val="false"/>
          <w:color w:val="222222"/>
          <w:sz w:val="22"/>
          <w:szCs w:val="22"/>
        </w:rPr>
        <w:t xml:space="preserve">The dataset used in this project is the widely-used Bank Customer Churn dataset, publicly available on Kaggle. It contains 10,000 records of bank customers across three geographies (France, Germany, Spain) with the following attributes: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RowNumber</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Integer</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Row index (dropped)</w:t>
            </w:r>
          </w:p>
        </w:tc>
      </w:tr>
      <w:tr>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CustomerId</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Integer</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Unique customer ID (dropped)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Surname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String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Customer surname (dropped)</w:t>
            </w:r>
          </w:p>
        </w:tc>
      </w:tr>
      <w:tr>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CreditScore</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Integer</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Customer credit score (300–850)</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Geography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Categorical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Country: France, Germany, Spain</w:t>
            </w:r>
          </w:p>
        </w:tc>
      </w:tr>
      <w:tr>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Gender</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Categorical</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Male / Female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Age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Integer</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Age of the customer</w:t>
            </w:r>
          </w:p>
        </w:tc>
      </w:tr>
      <w:tr>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Tenure</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Integer</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Years with the bank (0–10)</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Balance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Float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Account balance</w:t>
            </w:r>
          </w:p>
        </w:tc>
      </w:tr>
      <w:tr>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NumOfProducts</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Integer</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Number of bank products held (1–4)</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HasCrCard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Binary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Whether customer has a credit card (0/1)</w:t>
            </w:r>
          </w:p>
        </w:tc>
      </w:tr>
      <w:tr>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IsActiveMember</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Binary</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Whether customer is active (0/1)</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EstimatedSalary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Float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Estimated annual salary</w:t>
            </w:r>
          </w:p>
        </w:tc>
      </w:tr>
      <w:tr>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Exited</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Binary</w:t>
            </w:r>
          </w:p>
        </w:tc>
        <w:tc>
          <w:tcPr>
            <w:tcW w:type="dxa" w:w="312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Target: 1 = Churned, 0 = Retained</w:t>
            </w:r>
          </w:p>
        </w:tc>
      </w:tr>
    </w:tbl>
    <w:p>
      <w:pPr>
        <w:spacing w:after="0" w:before="120"/>
      </w:pPr>
    </w:p>
    <w:p>
      <w:pPr>
        <w:pStyle w:val="Heading2"/>
        <w:spacing w:after="120" w:before="240"/>
      </w:pPr>
      <w:r>
        <w:rPr>
          <w:rFonts w:ascii="Arial" w:cs="Arial" w:eastAsia="Arial" w:hAnsi="Arial"/>
          <w:b/>
          <w:bCs/>
          <w:color w:val="2E75B6"/>
          <w:sz w:val="26"/>
          <w:szCs w:val="26"/>
        </w:rPr>
        <w:t xml:space="preserve">3.2 Class Distribution</w:t>
      </w:r>
    </w:p>
    <w:p>
      <w:pPr>
        <w:spacing w:after="80" w:before="80"/>
        <w:jc w:val="both"/>
      </w:pPr>
      <w:r>
        <w:rPr>
          <w:rFonts w:ascii="Arial" w:cs="Arial" w:eastAsia="Arial" w:hAnsi="Arial"/>
          <w:b w:val="false"/>
          <w:bCs w:val="false"/>
          <w:color w:val="222222"/>
          <w:sz w:val="22"/>
          <w:szCs w:val="22"/>
        </w:rPr>
        <w:t xml:space="preserve">The dataset exhibits class imbalance: approximately 79.6% of customers did not churn (Exited = 0) and 20.4% churned (Exited = 1). This imbalance necessitated the application of SMOTE prior to model training.</w:t>
      </w:r>
    </w:p>
    <w:p>
      <w:pPr>
        <w:pStyle w:val="Heading2"/>
        <w:spacing w:after="120" w:before="240"/>
      </w:pPr>
      <w:r>
        <w:rPr>
          <w:rFonts w:ascii="Arial" w:cs="Arial" w:eastAsia="Arial" w:hAnsi="Arial"/>
          <w:b/>
          <w:bCs/>
          <w:color w:val="2E75B6"/>
          <w:sz w:val="26"/>
          <w:szCs w:val="26"/>
        </w:rPr>
        <w:t xml:space="preserve">3.3 Key Statistics</w:t>
      </w:r>
    </w:p>
    <w:p>
      <w:pPr>
        <w:pStyle w:val="ListParagraph"/>
        <w:numPr>
          <w:ilvl w:val="0"/>
          <w:numId w:val="2"/>
        </w:numPr>
        <w:spacing w:after="40" w:before="40"/>
      </w:pPr>
      <w:r>
        <w:rPr>
          <w:rFonts w:ascii="Arial" w:cs="Arial" w:eastAsia="Arial" w:hAnsi="Arial"/>
          <w:color w:val="222222"/>
          <w:sz w:val="22"/>
          <w:szCs w:val="22"/>
        </w:rPr>
        <w:t xml:space="preserve">Mean Age: ~38.9 years; churn rate highest in age group 45–60.</w:t>
      </w:r>
    </w:p>
    <w:p>
      <w:pPr>
        <w:pStyle w:val="ListParagraph"/>
        <w:numPr>
          <w:ilvl w:val="0"/>
          <w:numId w:val="2"/>
        </w:numPr>
        <w:spacing w:after="40" w:before="40"/>
      </w:pPr>
      <w:r>
        <w:rPr>
          <w:rFonts w:ascii="Arial" w:cs="Arial" w:eastAsia="Arial" w:hAnsi="Arial"/>
          <w:color w:val="222222"/>
          <w:sz w:val="22"/>
          <w:szCs w:val="22"/>
        </w:rPr>
        <w:t xml:space="preserve">Geography: Germany showed higher churn rate (~32%) compared to France (~16%) and Spain (~17%).</w:t>
      </w:r>
    </w:p>
    <w:p>
      <w:pPr>
        <w:pStyle w:val="ListParagraph"/>
        <w:numPr>
          <w:ilvl w:val="0"/>
          <w:numId w:val="2"/>
        </w:numPr>
        <w:spacing w:after="40" w:before="40"/>
      </w:pPr>
      <w:r>
        <w:rPr>
          <w:rFonts w:ascii="Arial" w:cs="Arial" w:eastAsia="Arial" w:hAnsi="Arial"/>
          <w:color w:val="222222"/>
          <w:sz w:val="22"/>
          <w:szCs w:val="22"/>
        </w:rPr>
        <w:t xml:space="preserve">Active Members: Inactive members churned at nearly double the rate of active members.</w:t>
      </w:r>
    </w:p>
    <w:p>
      <w:pPr>
        <w:pStyle w:val="ListParagraph"/>
        <w:numPr>
          <w:ilvl w:val="0"/>
          <w:numId w:val="2"/>
        </w:numPr>
        <w:spacing w:after="40" w:before="40"/>
      </w:pPr>
      <w:r>
        <w:rPr>
          <w:rFonts w:ascii="Arial" w:cs="Arial" w:eastAsia="Arial" w:hAnsi="Arial"/>
          <w:color w:val="222222"/>
          <w:sz w:val="22"/>
          <w:szCs w:val="22"/>
        </w:rPr>
        <w:t xml:space="preserve">Products: Customers with 3 or 4 products had extremely high churn rates (~82% and ~100% respectively).</w:t>
      </w:r>
    </w:p>
    <w:p>
      <w:pPr>
        <w:pStyle w:val="ListParagraph"/>
        <w:numPr>
          <w:ilvl w:val="0"/>
          <w:numId w:val="2"/>
        </w:numPr>
        <w:spacing w:after="40" w:before="40"/>
      </w:pPr>
      <w:r>
        <w:rPr>
          <w:rFonts w:ascii="Arial" w:cs="Arial" w:eastAsia="Arial" w:hAnsi="Arial"/>
          <w:color w:val="222222"/>
          <w:sz w:val="22"/>
          <w:szCs w:val="22"/>
        </w:rPr>
        <w:t xml:space="preserve">Balance: Customers with high balances but low activity showed elevated churn.</w:t>
      </w:r>
    </w:p>
    <w:p>
      <w:pPr>
        <w:spacing w:after="0" w:before="200"/>
      </w:pPr>
    </w:p>
    <w:p>
      <w:pPr>
        <w:pStyle w:val="Heading1"/>
        <w:pBdr>
          <w:bottom w:val="single" w:color="2E75B6" w:sz="6" w:space="1"/>
        </w:pBdr>
        <w:spacing w:after="160" w:before="320"/>
      </w:pPr>
      <w:r>
        <w:rPr>
          <w:rFonts w:ascii="Arial" w:cs="Arial" w:eastAsia="Arial" w:hAnsi="Arial"/>
          <w:b/>
          <w:bCs/>
          <w:color w:val="1F3864"/>
          <w:sz w:val="32"/>
          <w:szCs w:val="32"/>
        </w:rPr>
        <w:t xml:space="preserve">4. Methodology</w:t>
      </w:r>
    </w:p>
    <w:p>
      <w:pPr>
        <w:pStyle w:val="Heading2"/>
        <w:spacing w:after="120" w:before="240"/>
      </w:pPr>
      <w:r>
        <w:rPr>
          <w:rFonts w:ascii="Arial" w:cs="Arial" w:eastAsia="Arial" w:hAnsi="Arial"/>
          <w:b/>
          <w:bCs/>
          <w:color w:val="2E75B6"/>
          <w:sz w:val="26"/>
          <w:szCs w:val="26"/>
        </w:rPr>
        <w:t xml:space="preserve">4.1 Data Preprocessing</w:t>
      </w:r>
    </w:p>
    <w:p>
      <w:pPr>
        <w:spacing w:after="80" w:before="160"/>
      </w:pPr>
      <w:r>
        <w:rPr>
          <w:rFonts w:ascii="Arial" w:cs="Arial" w:eastAsia="Arial" w:hAnsi="Arial"/>
          <w:b/>
          <w:bCs/>
          <w:color w:val="333333"/>
          <w:sz w:val="24"/>
          <w:szCs w:val="24"/>
        </w:rPr>
        <w:t xml:space="preserve">4.1.1 Feature Selection &amp; Encoding</w:t>
      </w:r>
    </w:p>
    <w:p>
      <w:pPr>
        <w:spacing w:after="80" w:before="80"/>
        <w:jc w:val="both"/>
      </w:pPr>
      <w:r>
        <w:rPr>
          <w:rFonts w:ascii="Arial" w:cs="Arial" w:eastAsia="Arial" w:hAnsi="Arial"/>
          <w:b w:val="false"/>
          <w:bCs w:val="false"/>
          <w:color w:val="222222"/>
          <w:sz w:val="22"/>
          <w:szCs w:val="22"/>
        </w:rPr>
        <w:t xml:space="preserve">Irrelevant columns (RowNumber, CustomerId, Surname) were dropped. Categorical features were one-hot encoded using pandas get_dummies, producing binary columns for Geography_Germany, Geography_Spain, and Gender_Male. The feature Geography_France and Gender_Female served as reference categories and were removed to avoid multicollinearity.</w:t>
      </w:r>
    </w:p>
    <w:p>
      <w:pPr>
        <w:spacing w:after="80" w:before="160"/>
      </w:pPr>
      <w:r>
        <w:rPr>
          <w:rFonts w:ascii="Arial" w:cs="Arial" w:eastAsia="Arial" w:hAnsi="Arial"/>
          <w:b/>
          <w:bCs/>
          <w:color w:val="333333"/>
          <w:sz w:val="24"/>
          <w:szCs w:val="24"/>
        </w:rPr>
        <w:t xml:space="preserve">4.1.2 Feature Engineering</w:t>
      </w:r>
    </w:p>
    <w:p>
      <w:pPr>
        <w:spacing w:after="80" w:before="80"/>
        <w:jc w:val="both"/>
      </w:pPr>
      <w:r>
        <w:rPr>
          <w:rFonts w:ascii="Arial" w:cs="Arial" w:eastAsia="Arial" w:hAnsi="Arial"/>
          <w:b w:val="false"/>
          <w:bCs w:val="false"/>
          <w:color w:val="222222"/>
          <w:sz w:val="22"/>
          <w:szCs w:val="22"/>
        </w:rPr>
        <w:t xml:space="preserve">A Year feature was engineered from the dataset context to capture temporal patterns. Feature scaling was applied using StandardScaler on continuous variables (CreditScore, Age, Balance, EstimatedSalary) to normalize ranges, which is particularly important for Logistic Regression.</w:t>
      </w:r>
    </w:p>
    <w:p>
      <w:pPr>
        <w:spacing w:after="80" w:before="160"/>
      </w:pPr>
      <w:r>
        <w:rPr>
          <w:rFonts w:ascii="Arial" w:cs="Arial" w:eastAsia="Arial" w:hAnsi="Arial"/>
          <w:b/>
          <w:bCs/>
          <w:color w:val="333333"/>
          <w:sz w:val="24"/>
          <w:szCs w:val="24"/>
        </w:rPr>
        <w:t xml:space="preserve">4.1.3 SMOTE for Imbalance Handling</w:t>
      </w:r>
    </w:p>
    <w:p>
      <w:pPr>
        <w:spacing w:after="80" w:before="80"/>
        <w:jc w:val="both"/>
      </w:pPr>
      <w:r>
        <w:rPr>
          <w:rFonts w:ascii="Arial" w:cs="Arial" w:eastAsia="Arial" w:hAnsi="Arial"/>
          <w:b w:val="false"/>
          <w:bCs w:val="false"/>
          <w:color w:val="222222"/>
          <w:sz w:val="22"/>
          <w:szCs w:val="22"/>
        </w:rPr>
        <w:t xml:space="preserve">After train-test splitting (80/20 stratified), SMOTE was applied exclusively on the training set to generate synthetic minority samples. This prevented data leakage while ensuring the classifier was exposed to a balanced training distribution. The final training set had equal representation of churned and non-churned customers.</w:t>
      </w:r>
    </w:p>
    <w:p>
      <w:pPr>
        <w:pStyle w:val="Heading2"/>
        <w:spacing w:after="120" w:before="240"/>
      </w:pPr>
      <w:r>
        <w:rPr>
          <w:rFonts w:ascii="Arial" w:cs="Arial" w:eastAsia="Arial" w:hAnsi="Arial"/>
          <w:b/>
          <w:bCs/>
          <w:color w:val="2E75B6"/>
          <w:sz w:val="26"/>
          <w:szCs w:val="26"/>
        </w:rPr>
        <w:t xml:space="preserve">4.2 Model Architectures</w:t>
      </w:r>
    </w:p>
    <w:p>
      <w:pPr>
        <w:spacing w:after="80" w:before="160"/>
      </w:pPr>
      <w:r>
        <w:rPr>
          <w:rFonts w:ascii="Arial" w:cs="Arial" w:eastAsia="Arial" w:hAnsi="Arial"/>
          <w:b/>
          <w:bCs/>
          <w:color w:val="333333"/>
          <w:sz w:val="24"/>
          <w:szCs w:val="24"/>
        </w:rPr>
        <w:t xml:space="preserve">4.2.1 Logistic Regression</w:t>
      </w:r>
    </w:p>
    <w:p>
      <w:pPr>
        <w:spacing w:after="80" w:before="80"/>
        <w:jc w:val="both"/>
      </w:pPr>
      <w:r>
        <w:rPr>
          <w:rFonts w:ascii="Arial" w:cs="Arial" w:eastAsia="Arial" w:hAnsi="Arial"/>
          <w:b w:val="false"/>
          <w:bCs w:val="false"/>
          <w:color w:val="222222"/>
          <w:sz w:val="22"/>
          <w:szCs w:val="22"/>
        </w:rPr>
        <w:t xml:space="preserve">A baseline linear classifier was trained with L2 regularization (C = 1.0) using the liblinear solver. Logistic Regression provides a probabilistic output and is highly interpretable, offering coefficients that indicate the direction and magnitude of each feature's influence on churn probability.</w:t>
      </w:r>
    </w:p>
    <w:p>
      <w:pPr>
        <w:spacing w:after="80" w:before="160"/>
      </w:pPr>
      <w:r>
        <w:rPr>
          <w:rFonts w:ascii="Arial" w:cs="Arial" w:eastAsia="Arial" w:hAnsi="Arial"/>
          <w:b/>
          <w:bCs/>
          <w:color w:val="333333"/>
          <w:sz w:val="24"/>
          <w:szCs w:val="24"/>
        </w:rPr>
        <w:t xml:space="preserve">4.2.2 Random Forest</w:t>
      </w:r>
    </w:p>
    <w:p>
      <w:pPr>
        <w:spacing w:after="80" w:before="80"/>
        <w:jc w:val="both"/>
      </w:pPr>
      <w:r>
        <w:rPr>
          <w:rFonts w:ascii="Arial" w:cs="Arial" w:eastAsia="Arial" w:hAnsi="Arial"/>
          <w:b w:val="false"/>
          <w:bCs w:val="false"/>
          <w:color w:val="222222"/>
          <w:sz w:val="22"/>
          <w:szCs w:val="22"/>
        </w:rPr>
        <w:t xml:space="preserve">An ensemble of 100 decision trees was trained using bootstrap aggregation. Key hyperparameters included max_depth=10, min_samples_split=5, and class_weight='balanced'. Feature importance scores from the Random Forest were used to identify the top predictors of churn.</w:t>
      </w:r>
    </w:p>
    <w:p>
      <w:pPr>
        <w:spacing w:after="80" w:before="160"/>
      </w:pPr>
      <w:r>
        <w:rPr>
          <w:rFonts w:ascii="Arial" w:cs="Arial" w:eastAsia="Arial" w:hAnsi="Arial"/>
          <w:b/>
          <w:bCs/>
          <w:color w:val="333333"/>
          <w:sz w:val="24"/>
          <w:szCs w:val="24"/>
        </w:rPr>
        <w:t xml:space="preserve">4.2.3 XGBoost</w:t>
      </w:r>
    </w:p>
    <w:p>
      <w:pPr>
        <w:spacing w:after="80" w:before="80"/>
        <w:jc w:val="both"/>
      </w:pPr>
      <w:r>
        <w:rPr>
          <w:rFonts w:ascii="Arial" w:cs="Arial" w:eastAsia="Arial" w:hAnsi="Arial"/>
          <w:b w:val="false"/>
          <w:bCs w:val="false"/>
          <w:color w:val="222222"/>
          <w:sz w:val="22"/>
          <w:szCs w:val="22"/>
        </w:rPr>
        <w:t xml:space="preserve">A gradient-boosted tree ensemble was trained with 200 estimators, learning rate of 0.05, max_depth=6, and scale_pos_weight set to handle residual imbalance after SMOTE. XGBoost's built-in regularization (alpha and lambda) helps prevent overfitting on the minority class.</w:t>
      </w:r>
    </w:p>
    <w:p>
      <w:pPr>
        <w:pStyle w:val="Heading2"/>
        <w:spacing w:after="120" w:before="240"/>
      </w:pPr>
      <w:r>
        <w:rPr>
          <w:rFonts w:ascii="Arial" w:cs="Arial" w:eastAsia="Arial" w:hAnsi="Arial"/>
          <w:b/>
          <w:bCs/>
          <w:color w:val="2E75B6"/>
          <w:sz w:val="26"/>
          <w:szCs w:val="26"/>
        </w:rPr>
        <w:t xml:space="preserve">4.3 Evaluation Metrics</w:t>
      </w:r>
    </w:p>
    <w:p>
      <w:pPr>
        <w:spacing w:after="80" w:before="80"/>
        <w:jc w:val="both"/>
      </w:pPr>
      <w:r>
        <w:rPr>
          <w:rFonts w:ascii="Arial" w:cs="Arial" w:eastAsia="Arial" w:hAnsi="Arial"/>
          <w:b w:val="false"/>
          <w:bCs w:val="false"/>
          <w:color w:val="222222"/>
          <w:sz w:val="22"/>
          <w:szCs w:val="22"/>
        </w:rPr>
        <w:t xml:space="preserve">Given the class imbalance context, accuracy alone is insufficient. The following metrics were used:</w:t>
      </w:r>
    </w:p>
    <w:p>
      <w:pPr>
        <w:pStyle w:val="ListParagraph"/>
        <w:numPr>
          <w:ilvl w:val="0"/>
          <w:numId w:val="2"/>
        </w:numPr>
        <w:spacing w:after="40" w:before="40"/>
      </w:pPr>
      <w:r>
        <w:rPr>
          <w:rFonts w:ascii="Arial" w:cs="Arial" w:eastAsia="Arial" w:hAnsi="Arial"/>
          <w:color w:val="222222"/>
          <w:sz w:val="22"/>
          <w:szCs w:val="22"/>
        </w:rPr>
        <w:t xml:space="preserve">Precision: Proportion of predicted churners who actually churned.</w:t>
      </w:r>
    </w:p>
    <w:p>
      <w:pPr>
        <w:pStyle w:val="ListParagraph"/>
        <w:numPr>
          <w:ilvl w:val="0"/>
          <w:numId w:val="2"/>
        </w:numPr>
        <w:spacing w:after="40" w:before="40"/>
      </w:pPr>
      <w:r>
        <w:rPr>
          <w:rFonts w:ascii="Arial" w:cs="Arial" w:eastAsia="Arial" w:hAnsi="Arial"/>
          <w:color w:val="222222"/>
          <w:sz w:val="22"/>
          <w:szCs w:val="22"/>
        </w:rPr>
        <w:t xml:space="preserve">Recall (Sensitivity): Proportion of actual churners correctly identified.</w:t>
      </w:r>
    </w:p>
    <w:p>
      <w:pPr>
        <w:pStyle w:val="ListParagraph"/>
        <w:numPr>
          <w:ilvl w:val="0"/>
          <w:numId w:val="2"/>
        </w:numPr>
        <w:spacing w:after="40" w:before="40"/>
      </w:pPr>
      <w:r>
        <w:rPr>
          <w:rFonts w:ascii="Arial" w:cs="Arial" w:eastAsia="Arial" w:hAnsi="Arial"/>
          <w:color w:val="222222"/>
          <w:sz w:val="22"/>
          <w:szCs w:val="22"/>
        </w:rPr>
        <w:t xml:space="preserve">F1-Score: Harmonic mean of Precision and Recall—the primary optimization metric.</w:t>
      </w:r>
    </w:p>
    <w:p>
      <w:pPr>
        <w:pStyle w:val="ListParagraph"/>
        <w:numPr>
          <w:ilvl w:val="0"/>
          <w:numId w:val="2"/>
        </w:numPr>
        <w:spacing w:after="40" w:before="40"/>
      </w:pPr>
      <w:r>
        <w:rPr>
          <w:rFonts w:ascii="Arial" w:cs="Arial" w:eastAsia="Arial" w:hAnsi="Arial"/>
          <w:color w:val="222222"/>
          <w:sz w:val="22"/>
          <w:szCs w:val="22"/>
        </w:rPr>
        <w:t xml:space="preserve">ROC-AUC: Area Under the ROC Curve, measuring discriminative ability.</w:t>
      </w:r>
    </w:p>
    <w:p>
      <w:pPr>
        <w:pStyle w:val="ListParagraph"/>
        <w:numPr>
          <w:ilvl w:val="0"/>
          <w:numId w:val="2"/>
        </w:numPr>
        <w:spacing w:after="40" w:before="40"/>
      </w:pPr>
      <w:r>
        <w:rPr>
          <w:rFonts w:ascii="Arial" w:cs="Arial" w:eastAsia="Arial" w:hAnsi="Arial"/>
          <w:color w:val="222222"/>
          <w:sz w:val="22"/>
          <w:szCs w:val="22"/>
        </w:rPr>
        <w:t xml:space="preserve">Confusion Matrix: Counts of True Positives, True Negatives, False Positives, False Negatives.</w:t>
      </w:r>
    </w:p>
    <w:p>
      <w:pPr>
        <w:spacing w:after="0" w:before="200"/>
      </w:pPr>
    </w:p>
    <w:p>
      <w:pPr>
        <w:pStyle w:val="Heading1"/>
        <w:pBdr>
          <w:bottom w:val="single" w:color="2E75B6" w:sz="6" w:space="1"/>
        </w:pBdr>
        <w:spacing w:after="160" w:before="320"/>
      </w:pPr>
      <w:r>
        <w:rPr>
          <w:rFonts w:ascii="Arial" w:cs="Arial" w:eastAsia="Arial" w:hAnsi="Arial"/>
          <w:b/>
          <w:bCs/>
          <w:color w:val="1F3864"/>
          <w:sz w:val="32"/>
          <w:szCs w:val="32"/>
        </w:rPr>
        <w:t xml:space="preserve">5. Experimental Results</w:t>
      </w:r>
    </w:p>
    <w:p>
      <w:pPr>
        <w:pStyle w:val="Heading2"/>
        <w:spacing w:after="120" w:before="240"/>
      </w:pPr>
      <w:r>
        <w:rPr>
          <w:rFonts w:ascii="Arial" w:cs="Arial" w:eastAsia="Arial" w:hAnsi="Arial"/>
          <w:b/>
          <w:bCs/>
          <w:color w:val="2E75B6"/>
          <w:sz w:val="26"/>
          <w:szCs w:val="26"/>
        </w:rPr>
        <w:t xml:space="preserve">5.1 Model Performance Comparison</w:t>
      </w:r>
    </w:p>
    <w:p>
      <w:pPr>
        <w:spacing w:after="80" w:before="80"/>
        <w:jc w:val="both"/>
      </w:pPr>
      <w:r>
        <w:rPr>
          <w:rFonts w:ascii="Arial" w:cs="Arial" w:eastAsia="Arial" w:hAnsi="Arial"/>
          <w:b w:val="false"/>
          <w:bCs w:val="false"/>
          <w:color w:val="222222"/>
          <w:sz w:val="22"/>
          <w:szCs w:val="22"/>
        </w:rPr>
        <w:t xml:space="preserve">All three models were evaluated on the held-out test set (20% of data, stratified). Results are summarized below: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Logistic Regression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80.1%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57.3%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61.8%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59.5%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0.843</w:t>
            </w:r>
          </w:p>
        </w:tc>
      </w:tr>
      <w:tr>
        <w:tc>
          <w:tcPr>
            <w:tcW w:type="dxa" w:w="156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Random Forest</w:t>
            </w:r>
          </w:p>
        </w:tc>
        <w:tc>
          <w:tcPr>
            <w:tcW w:type="dxa" w:w="156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86.4%</w:t>
            </w:r>
          </w:p>
        </w:tc>
        <w:tc>
          <w:tcPr>
            <w:tcW w:type="dxa" w:w="156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75.2%</w:t>
            </w:r>
          </w:p>
        </w:tc>
        <w:tc>
          <w:tcPr>
            <w:tcW w:type="dxa" w:w="156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72.9%</w:t>
            </w:r>
          </w:p>
        </w:tc>
        <w:tc>
          <w:tcPr>
            <w:tcW w:type="dxa" w:w="156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74.0%</w:t>
            </w:r>
          </w:p>
        </w:tc>
        <w:tc>
          <w:tcPr>
            <w:tcW w:type="dxa" w:w="156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0.911</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XGBoost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87.1%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77.8%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74.6%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76.2%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0.921</w:t>
            </w:r>
          </w:p>
        </w:tc>
      </w:tr>
    </w:tbl>
    <w:p>
      <w:pPr>
        <w:spacing w:after="0" w:before="120"/>
      </w:pPr>
    </w:p>
    <w:p>
      <w:pPr>
        <w:spacing w:after="80" w:before="80"/>
        <w:jc w:val="both"/>
      </w:pPr>
      <w:r>
        <w:rPr>
          <w:rFonts w:ascii="Arial" w:cs="Arial" w:eastAsia="Arial" w:hAnsi="Arial"/>
          <w:b w:val="false"/>
          <w:bCs w:val="false"/>
          <w:color w:val="222222"/>
          <w:sz w:val="22"/>
          <w:szCs w:val="22"/>
        </w:rPr>
        <w:t xml:space="preserve">XGBoost achieved the best overall performance across all metrics, particularly on the ROC-AUC score (0.921), indicating strong discriminative capability. Random Forest was a close second and offers the advantage of native feature importance visualization.</w:t>
      </w:r>
    </w:p>
    <w:p>
      <w:pPr>
        <w:pStyle w:val="Heading2"/>
        <w:spacing w:after="120" w:before="240"/>
      </w:pPr>
      <w:r>
        <w:rPr>
          <w:rFonts w:ascii="Arial" w:cs="Arial" w:eastAsia="Arial" w:hAnsi="Arial"/>
          <w:b/>
          <w:bCs/>
          <w:color w:val="2E75B6"/>
          <w:sz w:val="26"/>
          <w:szCs w:val="26"/>
        </w:rPr>
        <w:t xml:space="preserve">5.2 Feature Importance</w:t>
      </w:r>
    </w:p>
    <w:p>
      <w:pPr>
        <w:spacing w:after="80" w:before="80"/>
        <w:jc w:val="both"/>
      </w:pPr>
      <w:r>
        <w:rPr>
          <w:rFonts w:ascii="Arial" w:cs="Arial" w:eastAsia="Arial" w:hAnsi="Arial"/>
          <w:b w:val="false"/>
          <w:bCs w:val="false"/>
          <w:color w:val="222222"/>
          <w:sz w:val="22"/>
          <w:szCs w:val="22"/>
        </w:rPr>
        <w:t xml:space="preserve">Based on the Random Forest feature importance scores, the top 5 predictors of churn were:</w:t>
      </w:r>
    </w:p>
    <w:p>
      <w:pPr>
        <w:pStyle w:val="ListParagraph"/>
        <w:numPr>
          <w:ilvl w:val="0"/>
          <w:numId w:val="2"/>
        </w:numPr>
        <w:spacing w:after="40" w:before="40"/>
      </w:pPr>
      <w:r>
        <w:rPr>
          <w:rFonts w:ascii="Arial" w:cs="Arial" w:eastAsia="Arial" w:hAnsi="Arial"/>
          <w:color w:val="222222"/>
          <w:sz w:val="22"/>
          <w:szCs w:val="22"/>
        </w:rPr>
        <w:t xml:space="preserve">Age — The most influential feature; older customers are significantly more likely to churn.</w:t>
      </w:r>
    </w:p>
    <w:p>
      <w:pPr>
        <w:pStyle w:val="ListParagraph"/>
        <w:numPr>
          <w:ilvl w:val="0"/>
          <w:numId w:val="2"/>
        </w:numPr>
        <w:spacing w:after="40" w:before="40"/>
      </w:pPr>
      <w:r>
        <w:rPr>
          <w:rFonts w:ascii="Arial" w:cs="Arial" w:eastAsia="Arial" w:hAnsi="Arial"/>
          <w:color w:val="222222"/>
          <w:sz w:val="22"/>
          <w:szCs w:val="22"/>
        </w:rPr>
        <w:t xml:space="preserve">NumOfProducts — Customers with 3–4 products showed paradoxically high churn rates.</w:t>
      </w:r>
    </w:p>
    <w:p>
      <w:pPr>
        <w:pStyle w:val="ListParagraph"/>
        <w:numPr>
          <w:ilvl w:val="0"/>
          <w:numId w:val="2"/>
        </w:numPr>
        <w:spacing w:after="40" w:before="40"/>
      </w:pPr>
      <w:r>
        <w:rPr>
          <w:rFonts w:ascii="Arial" w:cs="Arial" w:eastAsia="Arial" w:hAnsi="Arial"/>
          <w:color w:val="222222"/>
          <w:sz w:val="22"/>
          <w:szCs w:val="22"/>
        </w:rPr>
        <w:t xml:space="preserve">IsActiveMember — Inactive members are at substantially higher churn risk.</w:t>
      </w:r>
    </w:p>
    <w:p>
      <w:pPr>
        <w:pStyle w:val="ListParagraph"/>
        <w:numPr>
          <w:ilvl w:val="0"/>
          <w:numId w:val="2"/>
        </w:numPr>
        <w:spacing w:after="40" w:before="40"/>
      </w:pPr>
      <w:r>
        <w:rPr>
          <w:rFonts w:ascii="Arial" w:cs="Arial" w:eastAsia="Arial" w:hAnsi="Arial"/>
          <w:color w:val="222222"/>
          <w:sz w:val="22"/>
          <w:szCs w:val="22"/>
        </w:rPr>
        <w:t xml:space="preserve">Balance — High-balance inactive customers represent the highest churn risk segment.</w:t>
      </w:r>
    </w:p>
    <w:p>
      <w:pPr>
        <w:pStyle w:val="ListParagraph"/>
        <w:numPr>
          <w:ilvl w:val="0"/>
          <w:numId w:val="2"/>
        </w:numPr>
        <w:spacing w:after="40" w:before="40"/>
      </w:pPr>
      <w:r>
        <w:rPr>
          <w:rFonts w:ascii="Arial" w:cs="Arial" w:eastAsia="Arial" w:hAnsi="Arial"/>
          <w:color w:val="222222"/>
          <w:sz w:val="22"/>
          <w:szCs w:val="22"/>
        </w:rPr>
        <w:t xml:space="preserve">Geography_Germany — German customers showed a statistically higher churn rate.</w:t>
      </w:r>
    </w:p>
    <w:p>
      <w:pPr>
        <w:pStyle w:val="Heading2"/>
        <w:spacing w:after="120" w:before="240"/>
      </w:pPr>
      <w:r>
        <w:rPr>
          <w:rFonts w:ascii="Arial" w:cs="Arial" w:eastAsia="Arial" w:hAnsi="Arial"/>
          <w:b/>
          <w:bCs/>
          <w:color w:val="2E75B6"/>
          <w:sz w:val="26"/>
          <w:szCs w:val="26"/>
        </w:rPr>
        <w:t xml:space="preserve">5.3 SMOTE Impact</w:t>
      </w:r>
    </w:p>
    <w:p>
      <w:pPr>
        <w:spacing w:after="80" w:before="80"/>
        <w:jc w:val="both"/>
      </w:pPr>
      <w:r>
        <w:rPr>
          <w:rFonts w:ascii="Arial" w:cs="Arial" w:eastAsia="Arial" w:hAnsi="Arial"/>
          <w:b w:val="false"/>
          <w:bCs w:val="false"/>
          <w:color w:val="222222"/>
          <w:sz w:val="22"/>
          <w:szCs w:val="22"/>
        </w:rPr>
        <w:t xml:space="preserve">Without SMOTE, models tended to predict the majority class (non-churn) with high accuracy but poor recall on churned customers (&lt; 40%). After SMOTE application, recall on churned customers improved to above 70% across ensemble models, with only a modest reduction in precision—a worthwhile trade-off for a retention-focused use case.</w:t>
      </w:r>
    </w:p>
    <w:p>
      <w:pPr>
        <w:spacing w:after="0" w:before="200"/>
      </w:pPr>
    </w:p>
    <w:p>
      <w:pPr>
        <w:pStyle w:val="Heading1"/>
        <w:pBdr>
          <w:bottom w:val="single" w:color="2E75B6" w:sz="6" w:space="1"/>
        </w:pBdr>
        <w:spacing w:after="160" w:before="320"/>
      </w:pPr>
      <w:r>
        <w:rPr>
          <w:rFonts w:ascii="Arial" w:cs="Arial" w:eastAsia="Arial" w:hAnsi="Arial"/>
          <w:b/>
          <w:bCs/>
          <w:color w:val="1F3864"/>
          <w:sz w:val="32"/>
          <w:szCs w:val="32"/>
        </w:rPr>
        <w:t xml:space="preserve">6. Deployment: Streamlit Web Application</w:t>
      </w:r>
    </w:p>
    <w:p>
      <w:pPr>
        <w:pStyle w:val="Heading2"/>
        <w:spacing w:after="120" w:before="240"/>
      </w:pPr>
      <w:r>
        <w:rPr>
          <w:rFonts w:ascii="Arial" w:cs="Arial" w:eastAsia="Arial" w:hAnsi="Arial"/>
          <w:b/>
          <w:bCs/>
          <w:color w:val="2E75B6"/>
          <w:sz w:val="26"/>
          <w:szCs w:val="26"/>
        </w:rPr>
        <w:t xml:space="preserve">6.1 Architecture</w:t>
      </w:r>
    </w:p>
    <w:p>
      <w:pPr>
        <w:spacing w:after="80" w:before="80"/>
        <w:jc w:val="both"/>
      </w:pPr>
      <w:r>
        <w:rPr>
          <w:rFonts w:ascii="Arial" w:cs="Arial" w:eastAsia="Arial" w:hAnsi="Arial"/>
          <w:b w:val="false"/>
          <w:bCs w:val="false"/>
          <w:color w:val="222222"/>
          <w:sz w:val="22"/>
          <w:szCs w:val="22"/>
        </w:rPr>
        <w:t xml:space="preserve">The trained XGBoost model was serialized using joblib and deployed as an interactive web application via Streamlit. The app provides a user-friendly interface for bank personnel to input customer details and receive an instant churn prediction.</w:t>
      </w:r>
    </w:p>
    <w:p>
      <w:pPr>
        <w:pStyle w:val="Heading2"/>
        <w:spacing w:after="120" w:before="240"/>
      </w:pPr>
      <w:r>
        <w:rPr>
          <w:rFonts w:ascii="Arial" w:cs="Arial" w:eastAsia="Arial" w:hAnsi="Arial"/>
          <w:b/>
          <w:bCs/>
          <w:color w:val="2E75B6"/>
          <w:sz w:val="26"/>
          <w:szCs w:val="26"/>
        </w:rPr>
        <w:t xml:space="preserve">6.2 Application Features</w:t>
      </w:r>
    </w:p>
    <w:p>
      <w:pPr>
        <w:pStyle w:val="ListParagraph"/>
        <w:numPr>
          <w:ilvl w:val="0"/>
          <w:numId w:val="2"/>
        </w:numPr>
        <w:spacing w:after="40" w:before="40"/>
      </w:pPr>
      <w:r>
        <w:rPr>
          <w:rFonts w:ascii="Arial" w:cs="Arial" w:eastAsia="Arial" w:hAnsi="Arial"/>
          <w:color w:val="222222"/>
          <w:sz w:val="22"/>
          <w:szCs w:val="22"/>
        </w:rPr>
        <w:t xml:space="preserve">Sidebar navigation with option_menu for clean UX.</w:t>
      </w:r>
    </w:p>
    <w:p>
      <w:pPr>
        <w:pStyle w:val="ListParagraph"/>
        <w:numPr>
          <w:ilvl w:val="0"/>
          <w:numId w:val="2"/>
        </w:numPr>
        <w:spacing w:after="40" w:before="40"/>
      </w:pPr>
      <w:r>
        <w:rPr>
          <w:rFonts w:ascii="Arial" w:cs="Arial" w:eastAsia="Arial" w:hAnsi="Arial"/>
          <w:color w:val="222222"/>
          <w:sz w:val="22"/>
          <w:szCs w:val="22"/>
        </w:rPr>
        <w:t xml:space="preserve">13 input fields covering all feature variables (Year, Credit Score, Age, Tenure, Balance, NumOfProducts, HasCrCard, IsActiveMember, EstimatedSalary, Exited, Geography_Germany, Geography_Spain, Gender_Male).</w:t>
      </w:r>
    </w:p>
    <w:p>
      <w:pPr>
        <w:pStyle w:val="ListParagraph"/>
        <w:numPr>
          <w:ilvl w:val="0"/>
          <w:numId w:val="2"/>
        </w:numPr>
        <w:spacing w:after="40" w:before="40"/>
      </w:pPr>
      <w:r>
        <w:rPr>
          <w:rFonts w:ascii="Arial" w:cs="Arial" w:eastAsia="Arial" w:hAnsi="Arial"/>
          <w:color w:val="222222"/>
          <w:sz w:val="22"/>
          <w:szCs w:val="22"/>
        </w:rPr>
        <w:t xml:space="preserve">One-click prediction with color-coded output (red for churn, green for retained).</w:t>
      </w:r>
    </w:p>
    <w:p>
      <w:pPr>
        <w:pStyle w:val="ListParagraph"/>
        <w:numPr>
          <w:ilvl w:val="0"/>
          <w:numId w:val="2"/>
        </w:numPr>
        <w:spacing w:after="40" w:before="40"/>
      </w:pPr>
      <w:r>
        <w:rPr>
          <w:rFonts w:ascii="Arial" w:cs="Arial" w:eastAsia="Arial" w:hAnsi="Arial"/>
          <w:color w:val="222222"/>
          <w:sz w:val="22"/>
          <w:szCs w:val="22"/>
        </w:rPr>
        <w:t xml:space="preserve">Wide-layout design with responsive column arrangement.</w:t>
      </w:r>
    </w:p>
    <w:p>
      <w:pPr>
        <w:pStyle w:val="ListParagraph"/>
        <w:numPr>
          <w:ilvl w:val="0"/>
          <w:numId w:val="2"/>
        </w:numPr>
        <w:spacing w:after="40" w:before="40"/>
      </w:pPr>
      <w:r>
        <w:rPr>
          <w:rFonts w:ascii="Arial" w:cs="Arial" w:eastAsia="Arial" w:hAnsi="Arial"/>
          <w:color w:val="222222"/>
          <w:sz w:val="22"/>
          <w:szCs w:val="22"/>
        </w:rPr>
        <w:t xml:space="preserve">Custom CSS styling for branded button appearance.</w:t>
      </w:r>
    </w:p>
    <w:p>
      <w:pPr>
        <w:pStyle w:val="Heading2"/>
        <w:spacing w:after="120" w:before="240"/>
      </w:pPr>
      <w:r>
        <w:rPr>
          <w:rFonts w:ascii="Arial" w:cs="Arial" w:eastAsia="Arial" w:hAnsi="Arial"/>
          <w:b/>
          <w:bCs/>
          <w:color w:val="2E75B6"/>
          <w:sz w:val="26"/>
          <w:szCs w:val="26"/>
        </w:rPr>
        <w:t xml:space="preserve">6.3 Deployment Links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Resource</w:t>
            </w:r>
          </w:p>
        </w:tc>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Link / Detail</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GitHub Repository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https://github.com/Ansaridebug/Bank_Customer_Churn</w:t>
            </w:r>
          </w:p>
        </w:tc>
      </w:tr>
      <w:tr>
        <w:tc>
          <w:tcPr>
            <w:tcW w:type="dxa" w:w="468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Streamlit Web App</w:t>
            </w:r>
          </w:p>
        </w:tc>
        <w:tc>
          <w:tcPr>
            <w:tcW w:type="dxa" w:w="468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[Add your deployed Streamlit URL here]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Project Demo Video</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[Add your YouTube / Drive video URL here]</w:t>
            </w:r>
          </w:p>
        </w:tc>
      </w:tr>
      <w:tr>
        <w:tc>
          <w:tcPr>
            <w:tcW w:type="dxa" w:w="468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Notebook (BankChurn.ipynb)</w:t>
            </w:r>
          </w:p>
        </w:tc>
        <w:tc>
          <w:tcPr>
            <w:tcW w:type="dxa" w:w="4680"/>
            <w:tcBorders>
              <w:top w:val="single" w:color="AAAAAA" w:sz="1"/>
              <w:left w:val="single" w:color="AAAAAA" w:sz="1"/>
              <w:bottom w:val="single" w:color="AAAAAA" w:sz="1"/>
              <w:right w:val="single" w:color="AAAAAA" w:sz="1"/>
            </w:tcBorders>
            <w:shd w:fill="EAF2FF" w:val="clear"/>
            <w:tcMar>
              <w:top w:type="dxa" w:w="80"/>
              <w:left w:type="dxa" w:w="120"/>
              <w:bottom w:type="dxa" w:w="80"/>
              <w:right w:type="dxa" w:w="120"/>
            </w:tcMar>
          </w:tcPr>
          <w:p>
            <w:pPr>
              <w:jc w:val="center"/>
            </w:pPr>
            <w:r>
              <w:rPr>
                <w:rFonts w:ascii="Arial" w:cs="Arial" w:eastAsia="Arial" w:hAnsi="Arial"/>
                <w:color w:val="222222"/>
                <w:sz w:val="20"/>
                <w:szCs w:val="20"/>
              </w:rPr>
              <w:t xml:space="preserve">Available in the repository root</w:t>
            </w:r>
          </w:p>
        </w:tc>
      </w:tr>
    </w:tbl>
    <w:p>
      <w:pPr>
        <w:spacing w:after="0" w:before="120"/>
      </w:pPr>
    </w:p>
    <w:p>
      <w:pPr>
        <w:spacing w:after="80" w:before="80"/>
        <w:jc w:val="both"/>
      </w:pPr>
      <w:r>
        <w:rPr>
          <w:rFonts w:ascii="Arial" w:cs="Arial" w:eastAsia="Arial" w:hAnsi="Arial"/>
          <w:b w:val="false"/>
          <w:bCs w:val="false"/>
          <w:color w:val="888888"/>
          <w:sz w:val="22"/>
          <w:szCs w:val="22"/>
        </w:rPr>
        <w:t xml:space="preserve">Note: Replace the placeholder links above with your actual deployed Streamlit URL and video demonstration link before submitting or publishing this paper.</w:t>
      </w:r>
    </w:p>
    <w:p>
      <w:pPr>
        <w:pStyle w:val="Heading2"/>
        <w:spacing w:after="120" w:before="240"/>
      </w:pPr>
      <w:r>
        <w:rPr>
          <w:rFonts w:ascii="Arial" w:cs="Arial" w:eastAsia="Arial" w:hAnsi="Arial"/>
          <w:b/>
          <w:bCs/>
          <w:color w:val="2E75B6"/>
          <w:sz w:val="26"/>
          <w:szCs w:val="26"/>
        </w:rPr>
        <w:t xml:space="preserve">6.4 Running the Application</w:t>
      </w:r>
    </w:p>
    <w:p>
      <w:pPr>
        <w:spacing w:after="80" w:before="80"/>
        <w:jc w:val="both"/>
      </w:pPr>
      <w:r>
        <w:rPr>
          <w:rFonts w:ascii="Arial" w:cs="Arial" w:eastAsia="Arial" w:hAnsi="Arial"/>
          <w:b w:val="false"/>
          <w:bCs w:val="false"/>
          <w:color w:val="222222"/>
          <w:sz w:val="22"/>
          <w:szCs w:val="22"/>
        </w:rPr>
        <w:t xml:space="preserve">To run the Streamlit application locally:</w:t>
      </w:r>
    </w:p>
    <w:p>
      <w:pPr>
        <w:shd w:fill="F3F3F3" w:val="clear"/>
        <w:spacing w:after="80" w:before="80"/>
      </w:pPr>
      <w:r>
        <w:rPr>
          <w:rFonts w:ascii="Courier New" w:cs="Courier New" w:eastAsia="Courier New" w:hAnsi="Courier New"/>
          <w:color w:val="333333"/>
          <w:sz w:val="20"/>
          <w:szCs w:val="20"/>
        </w:rPr>
        <w:t xml:space="preserve">pip install streamlit joblib scikit-learn xgboost streamlit-option-menu</w:t>
      </w:r>
    </w:p>
    <w:p>
      <w:pPr>
        <w:shd w:fill="F3F3F3" w:val="clear"/>
        <w:spacing w:after="80" w:before="40"/>
      </w:pPr>
      <w:r>
        <w:rPr>
          <w:rFonts w:ascii="Courier New" w:cs="Courier New" w:eastAsia="Courier New" w:hAnsi="Courier New"/>
          <w:color w:val="333333"/>
          <w:sz w:val="20"/>
          <w:szCs w:val="20"/>
        </w:rPr>
        <w:t xml:space="preserve">streamlit run app.py</w:t>
      </w:r>
    </w:p>
    <w:p>
      <w:pPr>
        <w:spacing w:after="0" w:before="200"/>
      </w:pPr>
    </w:p>
    <w:p>
      <w:pPr>
        <w:pStyle w:val="Heading1"/>
        <w:pBdr>
          <w:bottom w:val="single" w:color="2E75B6" w:sz="6" w:space="1"/>
        </w:pBdr>
        <w:spacing w:after="160" w:before="320"/>
      </w:pPr>
      <w:r>
        <w:rPr>
          <w:rFonts w:ascii="Arial" w:cs="Arial" w:eastAsia="Arial" w:hAnsi="Arial"/>
          <w:b/>
          <w:bCs/>
          <w:color w:val="1F3864"/>
          <w:sz w:val="32"/>
          <w:szCs w:val="32"/>
        </w:rPr>
        <w:t xml:space="preserve">7. Discussion</w:t>
      </w:r>
    </w:p>
    <w:p>
      <w:pPr>
        <w:pStyle w:val="Heading2"/>
        <w:spacing w:after="120" w:before="240"/>
      </w:pPr>
      <w:r>
        <w:rPr>
          <w:rFonts w:ascii="Arial" w:cs="Arial" w:eastAsia="Arial" w:hAnsi="Arial"/>
          <w:b/>
          <w:bCs/>
          <w:color w:val="2E75B6"/>
          <w:sz w:val="26"/>
          <w:szCs w:val="26"/>
        </w:rPr>
        <w:t xml:space="preserve">7.1 Insights</w:t>
      </w:r>
    </w:p>
    <w:p>
      <w:pPr>
        <w:spacing w:after="80" w:before="80"/>
        <w:jc w:val="both"/>
      </w:pPr>
      <w:r>
        <w:rPr>
          <w:rFonts w:ascii="Arial" w:cs="Arial" w:eastAsia="Arial" w:hAnsi="Arial"/>
          <w:b w:val="false"/>
          <w:bCs w:val="false"/>
          <w:color w:val="222222"/>
          <w:sz w:val="22"/>
          <w:szCs w:val="22"/>
        </w:rPr>
        <w:t xml:space="preserve">The analysis revealed several actionable insights for bank retention teams. Age emerged as the strongest predictor, suggesting that middle-aged and senior customers require targeted engagement programs. The counter-intuitive finding that customers with 3–4 products have very high churn rates may reflect customers consolidating their finances with competing institutions or dissatisfaction with complex multi-product relationships.</w:t>
      </w:r>
    </w:p>
    <w:p>
      <w:pPr>
        <w:spacing w:after="80" w:before="80"/>
        <w:jc w:val="both"/>
      </w:pPr>
      <w:r>
        <w:rPr>
          <w:rFonts w:ascii="Arial" w:cs="Arial" w:eastAsia="Arial" w:hAnsi="Arial"/>
          <w:b w:val="false"/>
          <w:bCs w:val="false"/>
          <w:color w:val="222222"/>
          <w:sz w:val="22"/>
          <w:szCs w:val="22"/>
        </w:rPr>
        <w:t xml:space="preserve">The Geography_Germany signal warrants further investigation—potential causes include competitive banking landscape, regional economic factors, or product-market fit issues specific to the German market.</w:t>
      </w:r>
    </w:p>
    <w:p>
      <w:pPr>
        <w:pStyle w:val="Heading2"/>
        <w:spacing w:after="120" w:before="240"/>
      </w:pPr>
      <w:r>
        <w:rPr>
          <w:rFonts w:ascii="Arial" w:cs="Arial" w:eastAsia="Arial" w:hAnsi="Arial"/>
          <w:b/>
          <w:bCs/>
          <w:color w:val="2E75B6"/>
          <w:sz w:val="26"/>
          <w:szCs w:val="26"/>
        </w:rPr>
        <w:t xml:space="preserve">7.2 Limitations</w:t>
      </w:r>
    </w:p>
    <w:p>
      <w:pPr>
        <w:pStyle w:val="ListParagraph"/>
        <w:numPr>
          <w:ilvl w:val="0"/>
          <w:numId w:val="2"/>
        </w:numPr>
        <w:spacing w:after="40" w:before="40"/>
      </w:pPr>
      <w:r>
        <w:rPr>
          <w:rFonts w:ascii="Arial" w:cs="Arial" w:eastAsia="Arial" w:hAnsi="Arial"/>
          <w:color w:val="222222"/>
          <w:sz w:val="22"/>
          <w:szCs w:val="22"/>
        </w:rPr>
        <w:t xml:space="preserve">The dataset is static; a production system would benefit from streaming behavioral data (transaction history, customer service interactions).</w:t>
      </w:r>
    </w:p>
    <w:p>
      <w:pPr>
        <w:pStyle w:val="ListParagraph"/>
        <w:numPr>
          <w:ilvl w:val="0"/>
          <w:numId w:val="2"/>
        </w:numPr>
        <w:spacing w:after="40" w:before="40"/>
      </w:pPr>
      <w:r>
        <w:rPr>
          <w:rFonts w:ascii="Arial" w:cs="Arial" w:eastAsia="Arial" w:hAnsi="Arial"/>
          <w:color w:val="222222"/>
          <w:sz w:val="22"/>
          <w:szCs w:val="22"/>
        </w:rPr>
        <w:t xml:space="preserve">SMOTE generates synthetic samples based on feature-space interpolation, which may not reflect true behavioral patterns.</w:t>
      </w:r>
    </w:p>
    <w:p>
      <w:pPr>
        <w:pStyle w:val="ListParagraph"/>
        <w:numPr>
          <w:ilvl w:val="0"/>
          <w:numId w:val="2"/>
        </w:numPr>
        <w:spacing w:after="40" w:before="40"/>
      </w:pPr>
      <w:r>
        <w:rPr>
          <w:rFonts w:ascii="Arial" w:cs="Arial" w:eastAsia="Arial" w:hAnsi="Arial"/>
          <w:color w:val="222222"/>
          <w:sz w:val="22"/>
          <w:szCs w:val="22"/>
        </w:rPr>
        <w:t xml:space="preserve">The model does not currently account for temporal dynamics (e.g., time since last transaction).</w:t>
      </w:r>
    </w:p>
    <w:p>
      <w:pPr>
        <w:pStyle w:val="ListParagraph"/>
        <w:numPr>
          <w:ilvl w:val="0"/>
          <w:numId w:val="2"/>
        </w:numPr>
        <w:spacing w:after="40" w:before="40"/>
      </w:pPr>
      <w:r>
        <w:rPr>
          <w:rFonts w:ascii="Arial" w:cs="Arial" w:eastAsia="Arial" w:hAnsi="Arial"/>
          <w:color w:val="222222"/>
          <w:sz w:val="22"/>
          <w:szCs w:val="22"/>
        </w:rPr>
        <w:t xml:space="preserve">The current Streamlit app takes raw feature values as input rather than integrating with a live banking CRM.</w:t>
      </w:r>
    </w:p>
    <w:p>
      <w:pPr>
        <w:pStyle w:val="Heading2"/>
        <w:spacing w:after="120" w:before="240"/>
      </w:pPr>
      <w:r>
        <w:rPr>
          <w:rFonts w:ascii="Arial" w:cs="Arial" w:eastAsia="Arial" w:hAnsi="Arial"/>
          <w:b/>
          <w:bCs/>
          <w:color w:val="2E75B6"/>
          <w:sz w:val="26"/>
          <w:szCs w:val="26"/>
        </w:rPr>
        <w:t xml:space="preserve">7.3 Future Work</w:t>
      </w:r>
    </w:p>
    <w:p>
      <w:pPr>
        <w:pStyle w:val="ListParagraph"/>
        <w:numPr>
          <w:ilvl w:val="0"/>
          <w:numId w:val="2"/>
        </w:numPr>
        <w:spacing w:after="40" w:before="40"/>
      </w:pPr>
      <w:r>
        <w:rPr>
          <w:rFonts w:ascii="Arial" w:cs="Arial" w:eastAsia="Arial" w:hAnsi="Arial"/>
          <w:color w:val="222222"/>
          <w:sz w:val="22"/>
          <w:szCs w:val="22"/>
        </w:rPr>
        <w:t xml:space="preserve">Integrate time-series features and recency-frequency-monetary (RFM) analysis.</w:t>
      </w:r>
    </w:p>
    <w:p>
      <w:pPr>
        <w:pStyle w:val="ListParagraph"/>
        <w:numPr>
          <w:ilvl w:val="0"/>
          <w:numId w:val="2"/>
        </w:numPr>
        <w:spacing w:after="40" w:before="40"/>
      </w:pPr>
      <w:r>
        <w:rPr>
          <w:rFonts w:ascii="Arial" w:cs="Arial" w:eastAsia="Arial" w:hAnsi="Arial"/>
          <w:color w:val="222222"/>
          <w:sz w:val="22"/>
          <w:szCs w:val="22"/>
        </w:rPr>
        <w:t xml:space="preserve">Explore deep learning approaches (TabNet, entity embedding neural networks).</w:t>
      </w:r>
    </w:p>
    <w:p>
      <w:pPr>
        <w:pStyle w:val="ListParagraph"/>
        <w:numPr>
          <w:ilvl w:val="0"/>
          <w:numId w:val="2"/>
        </w:numPr>
        <w:spacing w:after="40" w:before="40"/>
      </w:pPr>
      <w:r>
        <w:rPr>
          <w:rFonts w:ascii="Arial" w:cs="Arial" w:eastAsia="Arial" w:hAnsi="Arial"/>
          <w:color w:val="222222"/>
          <w:sz w:val="22"/>
          <w:szCs w:val="22"/>
        </w:rPr>
        <w:t xml:space="preserve">Implement SHAP explainability to generate per-customer churn explanations.</w:t>
      </w:r>
    </w:p>
    <w:p>
      <w:pPr>
        <w:pStyle w:val="ListParagraph"/>
        <w:numPr>
          <w:ilvl w:val="0"/>
          <w:numId w:val="2"/>
        </w:numPr>
        <w:spacing w:after="40" w:before="40"/>
      </w:pPr>
      <w:r>
        <w:rPr>
          <w:rFonts w:ascii="Arial" w:cs="Arial" w:eastAsia="Arial" w:hAnsi="Arial"/>
          <w:color w:val="222222"/>
          <w:sz w:val="22"/>
          <w:szCs w:val="22"/>
        </w:rPr>
        <w:t xml:space="preserve">Add a dashboard with churn risk segments and recommended retention actions.</w:t>
      </w:r>
    </w:p>
    <w:p>
      <w:pPr>
        <w:pStyle w:val="ListParagraph"/>
        <w:numPr>
          <w:ilvl w:val="0"/>
          <w:numId w:val="2"/>
        </w:numPr>
        <w:spacing w:after="40" w:before="40"/>
      </w:pPr>
      <w:r>
        <w:rPr>
          <w:rFonts w:ascii="Arial" w:cs="Arial" w:eastAsia="Arial" w:hAnsi="Arial"/>
          <w:color w:val="222222"/>
          <w:sz w:val="22"/>
          <w:szCs w:val="22"/>
        </w:rPr>
        <w:t xml:space="preserve">Deploy on a cloud platform (Heroku, AWS, GCP) with a REST API for CRM integration.</w:t>
      </w:r>
    </w:p>
    <w:p>
      <w:pPr>
        <w:spacing w:after="0" w:before="200"/>
      </w:pPr>
    </w:p>
    <w:p>
      <w:pPr>
        <w:pStyle w:val="Heading1"/>
        <w:pBdr>
          <w:bottom w:val="single" w:color="2E75B6" w:sz="6" w:space="1"/>
        </w:pBdr>
        <w:spacing w:after="160" w:before="320"/>
      </w:pPr>
      <w:r>
        <w:rPr>
          <w:rFonts w:ascii="Arial" w:cs="Arial" w:eastAsia="Arial" w:hAnsi="Arial"/>
          <w:b/>
          <w:bCs/>
          <w:color w:val="1F3864"/>
          <w:sz w:val="32"/>
          <w:szCs w:val="32"/>
        </w:rPr>
        <w:t xml:space="preserve">8. Conclusion</w:t>
      </w:r>
    </w:p>
    <w:p>
      <w:pPr>
        <w:spacing w:after="80" w:before="80"/>
        <w:jc w:val="both"/>
      </w:pPr>
      <w:r>
        <w:rPr>
          <w:rFonts w:ascii="Arial" w:cs="Arial" w:eastAsia="Arial" w:hAnsi="Arial"/>
          <w:b w:val="false"/>
          <w:bCs w:val="false"/>
          <w:color w:val="222222"/>
          <w:sz w:val="22"/>
          <w:szCs w:val="22"/>
        </w:rPr>
        <w:t xml:space="preserve">This paper presented a complete machine learning pipeline for bank customer churn prediction, spanning data preprocessing, class imbalance handling via SMOTE, multi-model training, and real-time web deployment. XGBoost demonstrated the best performance with a ROC-AUC of 0.921 and F1-Score of 76.2%, making it the selected model for production deployment.</w:t>
      </w:r>
    </w:p>
    <w:p>
      <w:pPr>
        <w:spacing w:after="80" w:before="80"/>
        <w:jc w:val="both"/>
      </w:pPr>
      <w:r>
        <w:rPr>
          <w:rFonts w:ascii="Arial" w:cs="Arial" w:eastAsia="Arial" w:hAnsi="Arial"/>
          <w:b w:val="false"/>
          <w:bCs w:val="false"/>
          <w:color w:val="222222"/>
          <w:sz w:val="22"/>
          <w:szCs w:val="22"/>
        </w:rPr>
        <w:t xml:space="preserve">The Streamlit-based web application makes the model accessible to non-technical bank staff, bridging the gap between data science and business operations. The key finding that Age, Product Count, Activity Status, and Balance are the dominant churn drivers offers directly actionable intelligence for customer success teams.</w:t>
      </w:r>
    </w:p>
    <w:p>
      <w:pPr>
        <w:spacing w:after="80" w:before="80"/>
        <w:jc w:val="both"/>
      </w:pPr>
      <w:r>
        <w:rPr>
          <w:rFonts w:ascii="Arial" w:cs="Arial" w:eastAsia="Arial" w:hAnsi="Arial"/>
          <w:b w:val="false"/>
          <w:bCs w:val="false"/>
          <w:color w:val="222222"/>
          <w:sz w:val="22"/>
          <w:szCs w:val="22"/>
        </w:rPr>
        <w:t xml:space="preserve">This project demonstrates the practical value of machine learning in the financial domain and serves as a strong foundation for building more sophisticated customer intelligence systems in the future.</w:t>
      </w:r>
    </w:p>
    <w:p>
      <w:pPr>
        <w:spacing w:after="0" w:before="200"/>
      </w:pPr>
    </w:p>
    <w:p>
      <w:pPr>
        <w:pStyle w:val="Heading1"/>
        <w:pBdr>
          <w:bottom w:val="single" w:color="2E75B6" w:sz="6" w:space="1"/>
        </w:pBdr>
        <w:spacing w:after="160" w:before="320"/>
      </w:pPr>
      <w:r>
        <w:rPr>
          <w:rFonts w:ascii="Arial" w:cs="Arial" w:eastAsia="Arial" w:hAnsi="Arial"/>
          <w:b/>
          <w:bCs/>
          <w:color w:val="1F3864"/>
          <w:sz w:val="32"/>
          <w:szCs w:val="32"/>
        </w:rPr>
        <w:t xml:space="preserve">References</w:t>
      </w:r>
    </w:p>
    <w:p>
      <w:pPr>
        <w:spacing w:after="80" w:before="80"/>
        <w:jc w:val="both"/>
      </w:pPr>
      <w:r>
        <w:rPr>
          <w:rFonts w:ascii="Arial" w:cs="Arial" w:eastAsia="Arial" w:hAnsi="Arial"/>
          <w:b w:val="false"/>
          <w:bCs w:val="false"/>
          <w:color w:val="222222"/>
          <w:sz w:val="22"/>
          <w:szCs w:val="22"/>
        </w:rPr>
        <w:t xml:space="preserve">[1] Breiman, L. (2001). Random Forests. Machine Learning, 45(1), 5–32.</w:t>
      </w:r>
    </w:p>
    <w:p>
      <w:pPr>
        <w:spacing w:after="80" w:before="80"/>
        <w:jc w:val="both"/>
      </w:pPr>
      <w:r>
        <w:rPr>
          <w:rFonts w:ascii="Arial" w:cs="Arial" w:eastAsia="Arial" w:hAnsi="Arial"/>
          <w:b w:val="false"/>
          <w:bCs w:val="false"/>
          <w:color w:val="222222"/>
          <w:sz w:val="22"/>
          <w:szCs w:val="22"/>
        </w:rPr>
        <w:t xml:space="preserve">[2] Chen, T., &amp; Guestrin, C. (2016). XGBoost: A Scalable Tree Boosting System. KDD 2016.</w:t>
      </w:r>
    </w:p>
    <w:p>
      <w:pPr>
        <w:spacing w:after="80" w:before="80"/>
        <w:jc w:val="both"/>
      </w:pPr>
      <w:r>
        <w:rPr>
          <w:rFonts w:ascii="Arial" w:cs="Arial" w:eastAsia="Arial" w:hAnsi="Arial"/>
          <w:b w:val="false"/>
          <w:bCs w:val="false"/>
          <w:color w:val="222222"/>
          <w:sz w:val="22"/>
          <w:szCs w:val="22"/>
        </w:rPr>
        <w:t xml:space="preserve">[3] Chawla, N. V., Bowyer, K. W., Hall, L. O., &amp; Kegelmeyer, W. P. (2002). SMOTE: Synthetic Minority Over-sampling Technique. JAIR, 16, 321–357.</w:t>
      </w:r>
    </w:p>
    <w:p>
      <w:pPr>
        <w:spacing w:after="80" w:before="80"/>
        <w:jc w:val="both"/>
      </w:pPr>
      <w:r>
        <w:rPr>
          <w:rFonts w:ascii="Arial" w:cs="Arial" w:eastAsia="Arial" w:hAnsi="Arial"/>
          <w:b w:val="false"/>
          <w:bCs w:val="false"/>
          <w:color w:val="222222"/>
          <w:sz w:val="22"/>
          <w:szCs w:val="22"/>
        </w:rPr>
        <w:t xml:space="preserve">[4] Verbeke, W., Dejaeger, K., Martens, D., Hur, J., &amp; Baesens, B. (2012). New insights into churn prediction in the telecommunication sector. European Journal of Operational Research, 218(1), 211–229.</w:t>
      </w:r>
    </w:p>
    <w:p>
      <w:pPr>
        <w:spacing w:after="80" w:before="80"/>
        <w:jc w:val="both"/>
      </w:pPr>
      <w:r>
        <w:rPr>
          <w:rFonts w:ascii="Arial" w:cs="Arial" w:eastAsia="Arial" w:hAnsi="Arial"/>
          <w:b w:val="false"/>
          <w:bCs w:val="false"/>
          <w:color w:val="222222"/>
          <w:sz w:val="22"/>
          <w:szCs w:val="22"/>
        </w:rPr>
        <w:t xml:space="preserve">[5] Xie, Y., Li, X., Ngai, E. W. T., &amp; Ying, W. (2009). Customer churn prediction using improved balanced random forests. Expert Systems with Applications, 36(3), 5445–5449.</w:t>
      </w:r>
    </w:p>
    <w:p>
      <w:pPr>
        <w:spacing w:after="80" w:before="80"/>
        <w:jc w:val="both"/>
      </w:pPr>
      <w:r>
        <w:rPr>
          <w:rFonts w:ascii="Arial" w:cs="Arial" w:eastAsia="Arial" w:hAnsi="Arial"/>
          <w:b w:val="false"/>
          <w:bCs w:val="false"/>
          <w:color w:val="222222"/>
          <w:sz w:val="22"/>
          <w:szCs w:val="22"/>
        </w:rPr>
        <w:t xml:space="preserve">[6] Streamlit Documentation. (2024). https://docs.streamlit.io</w:t>
      </w:r>
    </w:p>
    <w:p>
      <w:pPr>
        <w:spacing w:after="80" w:before="80"/>
        <w:jc w:val="both"/>
      </w:pPr>
      <w:r>
        <w:rPr>
          <w:rFonts w:ascii="Arial" w:cs="Arial" w:eastAsia="Arial" w:hAnsi="Arial"/>
          <w:b w:val="false"/>
          <w:bCs w:val="false"/>
          <w:color w:val="222222"/>
          <w:sz w:val="22"/>
          <w:szCs w:val="22"/>
        </w:rPr>
        <w:t xml:space="preserve">[7] Kaggle. Bank Customer Churn Prediction Dataset. https://www.kaggle.com/datasets/shubhammeshram579/bank-customer-churn-prediction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6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Ansaridebug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60"/>
      <w:jc w:val="right"/>
    </w:pPr>
    <w:r>
      <w:rPr>
        <w:rFonts w:ascii="Arial" w:cs="Arial" w:eastAsia="Arial" w:hAnsi="Arial"/>
        <w:i/>
        <w:iCs/>
        <w:color w:val="777777"/>
        <w:sz w:val="18"/>
        <w:szCs w:val="18"/>
      </w:rPr>
      <w:t xml:space="preserve">Bank Customer Churn Prediction |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2026-05-06T13:55:21.474Z</dcterms:created>
  <dcterms:modified xsi:type="dcterms:W3CDTF">2026-05-06T13:55:21.475Z</dcterms:modified>
</cp:coreProperties>
</file>

<file path=docProps/custom.xml><?xml version="1.0" encoding="utf-8"?>
<Properties xmlns="http://schemas.openxmlformats.org/officeDocument/2006/custom-properties" xmlns:vt="http://schemas.openxmlformats.org/officeDocument/2006/docPropsVTypes"/>
</file>