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0A08C" w14:textId="77777777" w:rsidR="00CB0BD2" w:rsidRDefault="00000000">
      <w:pPr>
        <w:pStyle w:val="Title"/>
      </w:pPr>
      <w:r>
        <w:t>Disrupt–Potentiate–Rewire-Homeostasis (DPRH) Model</w:t>
      </w:r>
    </w:p>
    <w:p w14:paraId="079BF800" w14:textId="77777777" w:rsidR="00CB0BD2" w:rsidRDefault="00000000">
      <w:pPr>
        <w:pStyle w:val="Author"/>
      </w:pPr>
      <w:r>
        <w:t>Anselm Jeong</w:t>
      </w:r>
    </w:p>
    <w:p w14:paraId="0585C303" w14:textId="77777777" w:rsidR="00CB0BD2" w:rsidRDefault="00000000">
      <w:pPr>
        <w:pStyle w:val="Date"/>
      </w:pPr>
      <w:r>
        <w:t>2026-01-31</w:t>
      </w:r>
    </w:p>
    <w:sdt>
      <w:sdtPr>
        <w:rPr>
          <w:rFonts w:asciiTheme="minorHAnsi" w:eastAsiaTheme="minorHAnsi" w:hAnsiTheme="minorHAnsi" w:cstheme="minorBidi"/>
          <w:color w:val="auto"/>
          <w:sz w:val="24"/>
          <w:szCs w:val="24"/>
        </w:rPr>
        <w:id w:val="-584297994"/>
        <w:docPartObj>
          <w:docPartGallery w:val="Table of Contents"/>
          <w:docPartUnique/>
        </w:docPartObj>
      </w:sdtPr>
      <w:sdtContent>
        <w:p w14:paraId="7797079A" w14:textId="77777777" w:rsidR="00CB0BD2" w:rsidRDefault="00000000">
          <w:pPr>
            <w:pStyle w:val="TOCHeading"/>
          </w:pPr>
          <w:r>
            <w:t>Table of contents</w:t>
          </w:r>
        </w:p>
        <w:p w14:paraId="780BA404" w14:textId="77777777" w:rsidR="00DE5D6E" w:rsidRDefault="00000000">
          <w:pPr>
            <w:pStyle w:val="TOC1"/>
            <w:tabs>
              <w:tab w:val="right" w:leader="dot" w:pos="9350"/>
            </w:tabs>
            <w:rPr>
              <w:noProof/>
            </w:rPr>
          </w:pPr>
          <w:r>
            <w:fldChar w:fldCharType="begin"/>
          </w:r>
          <w:r>
            <w:instrText>TOC \o "1-3" \h \z \u</w:instrText>
          </w:r>
          <w:r>
            <w:fldChar w:fldCharType="separate"/>
          </w:r>
          <w:hyperlink w:anchor="_Toc222075069" w:history="1">
            <w:r w:rsidR="00DE5D6E" w:rsidRPr="002D291F">
              <w:rPr>
                <w:rStyle w:val="Hyperlink"/>
                <w:noProof/>
              </w:rPr>
              <w:t>1.</w:t>
            </w:r>
            <w:r w:rsidR="00DE5D6E">
              <w:rPr>
                <w:noProof/>
                <w:webHidden/>
              </w:rPr>
              <w:tab/>
            </w:r>
            <w:r w:rsidR="00DE5D6E">
              <w:rPr>
                <w:noProof/>
                <w:webHidden/>
              </w:rPr>
              <w:fldChar w:fldCharType="begin"/>
            </w:r>
            <w:r w:rsidR="00DE5D6E">
              <w:rPr>
                <w:noProof/>
                <w:webHidden/>
              </w:rPr>
              <w:instrText xml:space="preserve"> PAGEREF _Toc222075069 \h </w:instrText>
            </w:r>
            <w:r w:rsidR="00DE5D6E">
              <w:rPr>
                <w:noProof/>
                <w:webHidden/>
              </w:rPr>
            </w:r>
            <w:r w:rsidR="00DE5D6E">
              <w:rPr>
                <w:noProof/>
                <w:webHidden/>
              </w:rPr>
              <w:fldChar w:fldCharType="separate"/>
            </w:r>
            <w:r w:rsidR="00DE5D6E">
              <w:rPr>
                <w:noProof/>
                <w:webHidden/>
              </w:rPr>
              <w:t>3</w:t>
            </w:r>
            <w:r w:rsidR="00DE5D6E">
              <w:rPr>
                <w:noProof/>
                <w:webHidden/>
              </w:rPr>
              <w:fldChar w:fldCharType="end"/>
            </w:r>
          </w:hyperlink>
        </w:p>
        <w:p w14:paraId="71A01E11" w14:textId="77777777" w:rsidR="00DE5D6E" w:rsidRDefault="00DE5D6E">
          <w:pPr>
            <w:pStyle w:val="TOC1"/>
            <w:tabs>
              <w:tab w:val="right" w:leader="dot" w:pos="9350"/>
            </w:tabs>
            <w:rPr>
              <w:noProof/>
            </w:rPr>
          </w:pPr>
          <w:hyperlink w:anchor="_Toc222075070" w:history="1">
            <w:r w:rsidRPr="002D291F">
              <w:rPr>
                <w:rStyle w:val="Hyperlink"/>
                <w:noProof/>
              </w:rPr>
              <w:t>2. Introduction</w:t>
            </w:r>
            <w:r>
              <w:rPr>
                <w:noProof/>
                <w:webHidden/>
              </w:rPr>
              <w:tab/>
            </w:r>
            <w:r>
              <w:rPr>
                <w:noProof/>
                <w:webHidden/>
              </w:rPr>
              <w:fldChar w:fldCharType="begin"/>
            </w:r>
            <w:r>
              <w:rPr>
                <w:noProof/>
                <w:webHidden/>
              </w:rPr>
              <w:instrText xml:space="preserve"> PAGEREF _Toc222075070 \h </w:instrText>
            </w:r>
            <w:r>
              <w:rPr>
                <w:noProof/>
                <w:webHidden/>
              </w:rPr>
            </w:r>
            <w:r>
              <w:rPr>
                <w:noProof/>
                <w:webHidden/>
              </w:rPr>
              <w:fldChar w:fldCharType="separate"/>
            </w:r>
            <w:r>
              <w:rPr>
                <w:noProof/>
                <w:webHidden/>
              </w:rPr>
              <w:t>3</w:t>
            </w:r>
            <w:r>
              <w:rPr>
                <w:noProof/>
                <w:webHidden/>
              </w:rPr>
              <w:fldChar w:fldCharType="end"/>
            </w:r>
          </w:hyperlink>
        </w:p>
        <w:p w14:paraId="26AE72AE" w14:textId="77777777" w:rsidR="00DE5D6E" w:rsidRDefault="00DE5D6E">
          <w:pPr>
            <w:pStyle w:val="TOC1"/>
            <w:tabs>
              <w:tab w:val="right" w:leader="dot" w:pos="9350"/>
            </w:tabs>
            <w:rPr>
              <w:noProof/>
            </w:rPr>
          </w:pPr>
          <w:hyperlink w:anchor="_Toc222075071" w:history="1">
            <w:r w:rsidRPr="002D291F">
              <w:rPr>
                <w:rStyle w:val="Hyperlink"/>
                <w:noProof/>
              </w:rPr>
              <w:t>3. Dynamical Systems Theory</w:t>
            </w:r>
            <w:r>
              <w:rPr>
                <w:noProof/>
                <w:webHidden/>
              </w:rPr>
              <w:tab/>
            </w:r>
            <w:r>
              <w:rPr>
                <w:noProof/>
                <w:webHidden/>
              </w:rPr>
              <w:fldChar w:fldCharType="begin"/>
            </w:r>
            <w:r>
              <w:rPr>
                <w:noProof/>
                <w:webHidden/>
              </w:rPr>
              <w:instrText xml:space="preserve"> PAGEREF _Toc222075071 \h </w:instrText>
            </w:r>
            <w:r>
              <w:rPr>
                <w:noProof/>
                <w:webHidden/>
              </w:rPr>
            </w:r>
            <w:r>
              <w:rPr>
                <w:noProof/>
                <w:webHidden/>
              </w:rPr>
              <w:fldChar w:fldCharType="separate"/>
            </w:r>
            <w:r>
              <w:rPr>
                <w:noProof/>
                <w:webHidden/>
              </w:rPr>
              <w:t>4</w:t>
            </w:r>
            <w:r>
              <w:rPr>
                <w:noProof/>
                <w:webHidden/>
              </w:rPr>
              <w:fldChar w:fldCharType="end"/>
            </w:r>
          </w:hyperlink>
        </w:p>
        <w:p w14:paraId="0D724479" w14:textId="77777777" w:rsidR="00DE5D6E" w:rsidRDefault="00DE5D6E">
          <w:pPr>
            <w:pStyle w:val="TOC2"/>
            <w:tabs>
              <w:tab w:val="right" w:leader="dot" w:pos="9350"/>
            </w:tabs>
            <w:rPr>
              <w:noProof/>
            </w:rPr>
          </w:pPr>
          <w:hyperlink w:anchor="_Toc222075072" w:history="1">
            <w:r w:rsidRPr="002D291F">
              <w:rPr>
                <w:rStyle w:val="Hyperlink"/>
                <w:noProof/>
              </w:rPr>
              <w:t>3.1 From Categorical Nosology to Dynamical Systems Theory</w:t>
            </w:r>
            <w:r>
              <w:rPr>
                <w:noProof/>
                <w:webHidden/>
              </w:rPr>
              <w:tab/>
            </w:r>
            <w:r>
              <w:rPr>
                <w:noProof/>
                <w:webHidden/>
              </w:rPr>
              <w:fldChar w:fldCharType="begin"/>
            </w:r>
            <w:r>
              <w:rPr>
                <w:noProof/>
                <w:webHidden/>
              </w:rPr>
              <w:instrText xml:space="preserve"> PAGEREF _Toc222075072 \h </w:instrText>
            </w:r>
            <w:r>
              <w:rPr>
                <w:noProof/>
                <w:webHidden/>
              </w:rPr>
            </w:r>
            <w:r>
              <w:rPr>
                <w:noProof/>
                <w:webHidden/>
              </w:rPr>
              <w:fldChar w:fldCharType="separate"/>
            </w:r>
            <w:r>
              <w:rPr>
                <w:noProof/>
                <w:webHidden/>
              </w:rPr>
              <w:t>4</w:t>
            </w:r>
            <w:r>
              <w:rPr>
                <w:noProof/>
                <w:webHidden/>
              </w:rPr>
              <w:fldChar w:fldCharType="end"/>
            </w:r>
          </w:hyperlink>
        </w:p>
        <w:p w14:paraId="73B97F77" w14:textId="77777777" w:rsidR="00DE5D6E" w:rsidRDefault="00DE5D6E">
          <w:pPr>
            <w:pStyle w:val="TOC2"/>
            <w:tabs>
              <w:tab w:val="right" w:leader="dot" w:pos="9350"/>
            </w:tabs>
            <w:rPr>
              <w:noProof/>
            </w:rPr>
          </w:pPr>
          <w:hyperlink w:anchor="_Toc222075073" w:history="1">
            <w:r w:rsidRPr="002D291F">
              <w:rPr>
                <w:rStyle w:val="Hyperlink"/>
                <w:noProof/>
              </w:rPr>
              <w:t>3.2 Neural Architecture as a Potential Energy Landscape</w:t>
            </w:r>
            <w:r>
              <w:rPr>
                <w:noProof/>
                <w:webHidden/>
              </w:rPr>
              <w:tab/>
            </w:r>
            <w:r>
              <w:rPr>
                <w:noProof/>
                <w:webHidden/>
              </w:rPr>
              <w:fldChar w:fldCharType="begin"/>
            </w:r>
            <w:r>
              <w:rPr>
                <w:noProof/>
                <w:webHidden/>
              </w:rPr>
              <w:instrText xml:space="preserve"> PAGEREF _Toc222075073 \h </w:instrText>
            </w:r>
            <w:r>
              <w:rPr>
                <w:noProof/>
                <w:webHidden/>
              </w:rPr>
            </w:r>
            <w:r>
              <w:rPr>
                <w:noProof/>
                <w:webHidden/>
              </w:rPr>
              <w:fldChar w:fldCharType="separate"/>
            </w:r>
            <w:r>
              <w:rPr>
                <w:noProof/>
                <w:webHidden/>
              </w:rPr>
              <w:t>5</w:t>
            </w:r>
            <w:r>
              <w:rPr>
                <w:noProof/>
                <w:webHidden/>
              </w:rPr>
              <w:fldChar w:fldCharType="end"/>
            </w:r>
          </w:hyperlink>
        </w:p>
        <w:p w14:paraId="2E5BEA33" w14:textId="77777777" w:rsidR="00DE5D6E" w:rsidRDefault="00DE5D6E">
          <w:pPr>
            <w:pStyle w:val="TOC2"/>
            <w:tabs>
              <w:tab w:val="right" w:leader="dot" w:pos="9350"/>
            </w:tabs>
            <w:rPr>
              <w:noProof/>
            </w:rPr>
          </w:pPr>
          <w:hyperlink w:anchor="_Toc222075074" w:history="1">
            <w:r w:rsidRPr="002D291F">
              <w:rPr>
                <w:rStyle w:val="Hyperlink"/>
                <w:noProof/>
              </w:rPr>
              <w:t>3.3 Noise, Stability, and the Erosion of Resilience</w:t>
            </w:r>
            <w:r>
              <w:rPr>
                <w:noProof/>
                <w:webHidden/>
              </w:rPr>
              <w:tab/>
            </w:r>
            <w:r>
              <w:rPr>
                <w:noProof/>
                <w:webHidden/>
              </w:rPr>
              <w:fldChar w:fldCharType="begin"/>
            </w:r>
            <w:r>
              <w:rPr>
                <w:noProof/>
                <w:webHidden/>
              </w:rPr>
              <w:instrText xml:space="preserve"> PAGEREF _Toc222075074 \h </w:instrText>
            </w:r>
            <w:r>
              <w:rPr>
                <w:noProof/>
                <w:webHidden/>
              </w:rPr>
            </w:r>
            <w:r>
              <w:rPr>
                <w:noProof/>
                <w:webHidden/>
              </w:rPr>
              <w:fldChar w:fldCharType="separate"/>
            </w:r>
            <w:r>
              <w:rPr>
                <w:noProof/>
                <w:webHidden/>
              </w:rPr>
              <w:t>6</w:t>
            </w:r>
            <w:r>
              <w:rPr>
                <w:noProof/>
                <w:webHidden/>
              </w:rPr>
              <w:fldChar w:fldCharType="end"/>
            </w:r>
          </w:hyperlink>
        </w:p>
        <w:p w14:paraId="173464A5" w14:textId="77777777" w:rsidR="00DE5D6E" w:rsidRDefault="00DE5D6E">
          <w:pPr>
            <w:pStyle w:val="TOC2"/>
            <w:tabs>
              <w:tab w:val="right" w:leader="dot" w:pos="9350"/>
            </w:tabs>
            <w:rPr>
              <w:noProof/>
            </w:rPr>
          </w:pPr>
          <w:hyperlink w:anchor="_Toc222075075" w:history="1">
            <w:r w:rsidRPr="002D291F">
              <w:rPr>
                <w:rStyle w:val="Hyperlink"/>
                <w:noProof/>
              </w:rPr>
              <w:t>3.4 The Paradox of Persistence: Hysteresis and Network Rigidity</w:t>
            </w:r>
            <w:r>
              <w:rPr>
                <w:noProof/>
                <w:webHidden/>
              </w:rPr>
              <w:tab/>
            </w:r>
            <w:r>
              <w:rPr>
                <w:noProof/>
                <w:webHidden/>
              </w:rPr>
              <w:fldChar w:fldCharType="begin"/>
            </w:r>
            <w:r>
              <w:rPr>
                <w:noProof/>
                <w:webHidden/>
              </w:rPr>
              <w:instrText xml:space="preserve"> PAGEREF _Toc222075075 \h </w:instrText>
            </w:r>
            <w:r>
              <w:rPr>
                <w:noProof/>
                <w:webHidden/>
              </w:rPr>
            </w:r>
            <w:r>
              <w:rPr>
                <w:noProof/>
                <w:webHidden/>
              </w:rPr>
              <w:fldChar w:fldCharType="separate"/>
            </w:r>
            <w:r>
              <w:rPr>
                <w:noProof/>
                <w:webHidden/>
              </w:rPr>
              <w:t>6</w:t>
            </w:r>
            <w:r>
              <w:rPr>
                <w:noProof/>
                <w:webHidden/>
              </w:rPr>
              <w:fldChar w:fldCharType="end"/>
            </w:r>
          </w:hyperlink>
        </w:p>
        <w:p w14:paraId="5005D7AC" w14:textId="77777777" w:rsidR="00DE5D6E" w:rsidRDefault="00DE5D6E">
          <w:pPr>
            <w:pStyle w:val="TOC2"/>
            <w:tabs>
              <w:tab w:val="right" w:leader="dot" w:pos="9350"/>
            </w:tabs>
            <w:rPr>
              <w:noProof/>
            </w:rPr>
          </w:pPr>
          <w:hyperlink w:anchor="_Toc222075076" w:history="1">
            <w:r w:rsidRPr="002D291F">
              <w:rPr>
                <w:rStyle w:val="Hyperlink"/>
                <w:noProof/>
              </w:rPr>
              <w:t>3.5 Therapeutic Recovery as Landscape Reshaping</w:t>
            </w:r>
            <w:r>
              <w:rPr>
                <w:noProof/>
                <w:webHidden/>
              </w:rPr>
              <w:tab/>
            </w:r>
            <w:r>
              <w:rPr>
                <w:noProof/>
                <w:webHidden/>
              </w:rPr>
              <w:fldChar w:fldCharType="begin"/>
            </w:r>
            <w:r>
              <w:rPr>
                <w:noProof/>
                <w:webHidden/>
              </w:rPr>
              <w:instrText xml:space="preserve"> PAGEREF _Toc222075076 \h </w:instrText>
            </w:r>
            <w:r>
              <w:rPr>
                <w:noProof/>
                <w:webHidden/>
              </w:rPr>
            </w:r>
            <w:r>
              <w:rPr>
                <w:noProof/>
                <w:webHidden/>
              </w:rPr>
              <w:fldChar w:fldCharType="separate"/>
            </w:r>
            <w:r>
              <w:rPr>
                <w:noProof/>
                <w:webHidden/>
              </w:rPr>
              <w:t>7</w:t>
            </w:r>
            <w:r>
              <w:rPr>
                <w:noProof/>
                <w:webHidden/>
              </w:rPr>
              <w:fldChar w:fldCharType="end"/>
            </w:r>
          </w:hyperlink>
        </w:p>
        <w:p w14:paraId="0B2FB123" w14:textId="77777777" w:rsidR="00DE5D6E" w:rsidRDefault="00DE5D6E">
          <w:pPr>
            <w:pStyle w:val="TOC1"/>
            <w:tabs>
              <w:tab w:val="right" w:leader="dot" w:pos="9350"/>
            </w:tabs>
            <w:rPr>
              <w:noProof/>
            </w:rPr>
          </w:pPr>
          <w:hyperlink w:anchor="_Toc222075077" w:history="1">
            <w:r w:rsidRPr="002D291F">
              <w:rPr>
                <w:rStyle w:val="Hyperlink"/>
                <w:noProof/>
              </w:rPr>
              <w:t>4. Neuroplastic Turn</w:t>
            </w:r>
            <w:r>
              <w:rPr>
                <w:noProof/>
                <w:webHidden/>
              </w:rPr>
              <w:tab/>
            </w:r>
            <w:r>
              <w:rPr>
                <w:noProof/>
                <w:webHidden/>
              </w:rPr>
              <w:fldChar w:fldCharType="begin"/>
            </w:r>
            <w:r>
              <w:rPr>
                <w:noProof/>
                <w:webHidden/>
              </w:rPr>
              <w:instrText xml:space="preserve"> PAGEREF _Toc222075077 \h </w:instrText>
            </w:r>
            <w:r>
              <w:rPr>
                <w:noProof/>
                <w:webHidden/>
              </w:rPr>
            </w:r>
            <w:r>
              <w:rPr>
                <w:noProof/>
                <w:webHidden/>
              </w:rPr>
              <w:fldChar w:fldCharType="separate"/>
            </w:r>
            <w:r>
              <w:rPr>
                <w:noProof/>
                <w:webHidden/>
              </w:rPr>
              <w:t>8</w:t>
            </w:r>
            <w:r>
              <w:rPr>
                <w:noProof/>
                <w:webHidden/>
              </w:rPr>
              <w:fldChar w:fldCharType="end"/>
            </w:r>
          </w:hyperlink>
        </w:p>
        <w:p w14:paraId="3FAB426A" w14:textId="77777777" w:rsidR="00DE5D6E" w:rsidRDefault="00DE5D6E">
          <w:pPr>
            <w:pStyle w:val="TOC1"/>
            <w:tabs>
              <w:tab w:val="right" w:leader="dot" w:pos="9350"/>
            </w:tabs>
            <w:rPr>
              <w:noProof/>
            </w:rPr>
          </w:pPr>
          <w:hyperlink w:anchor="_Toc222075078" w:history="1">
            <w:r w:rsidRPr="002D291F">
              <w:rPr>
                <w:rStyle w:val="Hyperlink"/>
                <w:noProof/>
              </w:rPr>
              <w:t>5. Insight from Psychedelic Research</w:t>
            </w:r>
            <w:r>
              <w:rPr>
                <w:noProof/>
                <w:webHidden/>
              </w:rPr>
              <w:tab/>
            </w:r>
            <w:r>
              <w:rPr>
                <w:noProof/>
                <w:webHidden/>
              </w:rPr>
              <w:fldChar w:fldCharType="begin"/>
            </w:r>
            <w:r>
              <w:rPr>
                <w:noProof/>
                <w:webHidden/>
              </w:rPr>
              <w:instrText xml:space="preserve"> PAGEREF _Toc222075078 \h </w:instrText>
            </w:r>
            <w:r>
              <w:rPr>
                <w:noProof/>
                <w:webHidden/>
              </w:rPr>
            </w:r>
            <w:r>
              <w:rPr>
                <w:noProof/>
                <w:webHidden/>
              </w:rPr>
              <w:fldChar w:fldCharType="separate"/>
            </w:r>
            <w:r>
              <w:rPr>
                <w:noProof/>
                <w:webHidden/>
              </w:rPr>
              <w:t>9</w:t>
            </w:r>
            <w:r>
              <w:rPr>
                <w:noProof/>
                <w:webHidden/>
              </w:rPr>
              <w:fldChar w:fldCharType="end"/>
            </w:r>
          </w:hyperlink>
        </w:p>
        <w:p w14:paraId="281FA6EA" w14:textId="77777777" w:rsidR="00DE5D6E" w:rsidRDefault="00DE5D6E">
          <w:pPr>
            <w:pStyle w:val="TOC1"/>
            <w:tabs>
              <w:tab w:val="right" w:leader="dot" w:pos="9350"/>
            </w:tabs>
            <w:rPr>
              <w:noProof/>
            </w:rPr>
          </w:pPr>
          <w:hyperlink w:anchor="_Toc222075079" w:history="1">
            <w:r w:rsidRPr="002D291F">
              <w:rPr>
                <w:rStyle w:val="Hyperlink"/>
                <w:noProof/>
              </w:rPr>
              <w:t>6. Disrupt-Potentiate-Rewire-Homeostasis (DPRH)</w:t>
            </w:r>
            <w:r>
              <w:rPr>
                <w:noProof/>
                <w:webHidden/>
              </w:rPr>
              <w:tab/>
            </w:r>
            <w:r>
              <w:rPr>
                <w:noProof/>
                <w:webHidden/>
              </w:rPr>
              <w:fldChar w:fldCharType="begin"/>
            </w:r>
            <w:r>
              <w:rPr>
                <w:noProof/>
                <w:webHidden/>
              </w:rPr>
              <w:instrText xml:space="preserve"> PAGEREF _Toc222075079 \h </w:instrText>
            </w:r>
            <w:r>
              <w:rPr>
                <w:noProof/>
                <w:webHidden/>
              </w:rPr>
            </w:r>
            <w:r>
              <w:rPr>
                <w:noProof/>
                <w:webHidden/>
              </w:rPr>
              <w:fldChar w:fldCharType="separate"/>
            </w:r>
            <w:r>
              <w:rPr>
                <w:noProof/>
                <w:webHidden/>
              </w:rPr>
              <w:t>11</w:t>
            </w:r>
            <w:r>
              <w:rPr>
                <w:noProof/>
                <w:webHidden/>
              </w:rPr>
              <w:fldChar w:fldCharType="end"/>
            </w:r>
          </w:hyperlink>
        </w:p>
        <w:p w14:paraId="615320A5" w14:textId="77777777" w:rsidR="00DE5D6E" w:rsidRDefault="00DE5D6E">
          <w:pPr>
            <w:pStyle w:val="TOC1"/>
            <w:tabs>
              <w:tab w:val="right" w:leader="dot" w:pos="9350"/>
            </w:tabs>
            <w:rPr>
              <w:noProof/>
            </w:rPr>
          </w:pPr>
          <w:hyperlink w:anchor="_Toc222075080" w:history="1">
            <w:r w:rsidRPr="002D291F">
              <w:rPr>
                <w:rStyle w:val="Hyperlink"/>
                <w:noProof/>
              </w:rPr>
              <w:t>7. ECT and Disruption</w:t>
            </w:r>
            <w:r>
              <w:rPr>
                <w:noProof/>
                <w:webHidden/>
              </w:rPr>
              <w:tab/>
            </w:r>
            <w:r>
              <w:rPr>
                <w:noProof/>
                <w:webHidden/>
              </w:rPr>
              <w:fldChar w:fldCharType="begin"/>
            </w:r>
            <w:r>
              <w:rPr>
                <w:noProof/>
                <w:webHidden/>
              </w:rPr>
              <w:instrText xml:space="preserve"> PAGEREF _Toc222075080 \h </w:instrText>
            </w:r>
            <w:r>
              <w:rPr>
                <w:noProof/>
                <w:webHidden/>
              </w:rPr>
            </w:r>
            <w:r>
              <w:rPr>
                <w:noProof/>
                <w:webHidden/>
              </w:rPr>
              <w:fldChar w:fldCharType="separate"/>
            </w:r>
            <w:r>
              <w:rPr>
                <w:noProof/>
                <w:webHidden/>
              </w:rPr>
              <w:t>12</w:t>
            </w:r>
            <w:r>
              <w:rPr>
                <w:noProof/>
                <w:webHidden/>
              </w:rPr>
              <w:fldChar w:fldCharType="end"/>
            </w:r>
          </w:hyperlink>
        </w:p>
        <w:p w14:paraId="4D183847" w14:textId="77777777" w:rsidR="00DE5D6E" w:rsidRDefault="00DE5D6E">
          <w:pPr>
            <w:pStyle w:val="TOC1"/>
            <w:tabs>
              <w:tab w:val="right" w:leader="dot" w:pos="9350"/>
            </w:tabs>
            <w:rPr>
              <w:noProof/>
            </w:rPr>
          </w:pPr>
          <w:hyperlink w:anchor="_Toc222075081" w:history="1">
            <w:r w:rsidRPr="002D291F">
              <w:rPr>
                <w:rStyle w:val="Hyperlink"/>
                <w:noProof/>
              </w:rPr>
              <w:t>8. Metaplastic Priming and Induced Plasticity</w:t>
            </w:r>
            <w:r>
              <w:rPr>
                <w:noProof/>
                <w:webHidden/>
              </w:rPr>
              <w:tab/>
            </w:r>
            <w:r>
              <w:rPr>
                <w:noProof/>
                <w:webHidden/>
              </w:rPr>
              <w:fldChar w:fldCharType="begin"/>
            </w:r>
            <w:r>
              <w:rPr>
                <w:noProof/>
                <w:webHidden/>
              </w:rPr>
              <w:instrText xml:space="preserve"> PAGEREF _Toc222075081 \h </w:instrText>
            </w:r>
            <w:r>
              <w:rPr>
                <w:noProof/>
                <w:webHidden/>
              </w:rPr>
            </w:r>
            <w:r>
              <w:rPr>
                <w:noProof/>
                <w:webHidden/>
              </w:rPr>
              <w:fldChar w:fldCharType="separate"/>
            </w:r>
            <w:r>
              <w:rPr>
                <w:noProof/>
                <w:webHidden/>
              </w:rPr>
              <w:t>14</w:t>
            </w:r>
            <w:r>
              <w:rPr>
                <w:noProof/>
                <w:webHidden/>
              </w:rPr>
              <w:fldChar w:fldCharType="end"/>
            </w:r>
          </w:hyperlink>
        </w:p>
        <w:p w14:paraId="3533C992" w14:textId="77777777" w:rsidR="00DE5D6E" w:rsidRDefault="00DE5D6E">
          <w:pPr>
            <w:pStyle w:val="TOC2"/>
            <w:tabs>
              <w:tab w:val="right" w:leader="dot" w:pos="9350"/>
            </w:tabs>
            <w:rPr>
              <w:noProof/>
            </w:rPr>
          </w:pPr>
          <w:hyperlink w:anchor="_Toc222075082" w:history="1">
            <w:r w:rsidRPr="002D291F">
              <w:rPr>
                <w:rStyle w:val="Hyperlink"/>
                <w:noProof/>
              </w:rPr>
              <w:t>8.1 Phase 2: Metaplastic Priming — Opening the Window of Opportunity</w:t>
            </w:r>
            <w:r>
              <w:rPr>
                <w:noProof/>
                <w:webHidden/>
              </w:rPr>
              <w:tab/>
            </w:r>
            <w:r>
              <w:rPr>
                <w:noProof/>
                <w:webHidden/>
              </w:rPr>
              <w:fldChar w:fldCharType="begin"/>
            </w:r>
            <w:r>
              <w:rPr>
                <w:noProof/>
                <w:webHidden/>
              </w:rPr>
              <w:instrText xml:space="preserve"> PAGEREF _Toc222075082 \h </w:instrText>
            </w:r>
            <w:r>
              <w:rPr>
                <w:noProof/>
                <w:webHidden/>
              </w:rPr>
            </w:r>
            <w:r>
              <w:rPr>
                <w:noProof/>
                <w:webHidden/>
              </w:rPr>
              <w:fldChar w:fldCharType="separate"/>
            </w:r>
            <w:r>
              <w:rPr>
                <w:noProof/>
                <w:webHidden/>
              </w:rPr>
              <w:t>14</w:t>
            </w:r>
            <w:r>
              <w:rPr>
                <w:noProof/>
                <w:webHidden/>
              </w:rPr>
              <w:fldChar w:fldCharType="end"/>
            </w:r>
          </w:hyperlink>
        </w:p>
        <w:p w14:paraId="1EC8AE59" w14:textId="77777777" w:rsidR="00DE5D6E" w:rsidRDefault="00DE5D6E">
          <w:pPr>
            <w:pStyle w:val="TOC3"/>
            <w:tabs>
              <w:tab w:val="right" w:leader="dot" w:pos="9350"/>
            </w:tabs>
            <w:rPr>
              <w:noProof/>
            </w:rPr>
          </w:pPr>
          <w:hyperlink w:anchor="_Toc222075083" w:history="1">
            <w:r w:rsidRPr="002D291F">
              <w:rPr>
                <w:rStyle w:val="Hyperlink"/>
                <w:noProof/>
              </w:rPr>
              <w:t>8.1.1 Multiscale Evidence for a Permissive Plasticity State</w:t>
            </w:r>
            <w:r>
              <w:rPr>
                <w:noProof/>
                <w:webHidden/>
              </w:rPr>
              <w:tab/>
            </w:r>
            <w:r>
              <w:rPr>
                <w:noProof/>
                <w:webHidden/>
              </w:rPr>
              <w:fldChar w:fldCharType="begin"/>
            </w:r>
            <w:r>
              <w:rPr>
                <w:noProof/>
                <w:webHidden/>
              </w:rPr>
              <w:instrText xml:space="preserve"> PAGEREF _Toc222075083 \h </w:instrText>
            </w:r>
            <w:r>
              <w:rPr>
                <w:noProof/>
                <w:webHidden/>
              </w:rPr>
            </w:r>
            <w:r>
              <w:rPr>
                <w:noProof/>
                <w:webHidden/>
              </w:rPr>
              <w:fldChar w:fldCharType="separate"/>
            </w:r>
            <w:r>
              <w:rPr>
                <w:noProof/>
                <w:webHidden/>
              </w:rPr>
              <w:t>15</w:t>
            </w:r>
            <w:r>
              <w:rPr>
                <w:noProof/>
                <w:webHidden/>
              </w:rPr>
              <w:fldChar w:fldCharType="end"/>
            </w:r>
          </w:hyperlink>
        </w:p>
        <w:p w14:paraId="13D54AAD" w14:textId="77777777" w:rsidR="00DE5D6E" w:rsidRDefault="00DE5D6E">
          <w:pPr>
            <w:pStyle w:val="TOC3"/>
            <w:tabs>
              <w:tab w:val="right" w:leader="dot" w:pos="9350"/>
            </w:tabs>
            <w:rPr>
              <w:noProof/>
            </w:rPr>
          </w:pPr>
          <w:hyperlink w:anchor="_Toc222075084" w:history="1">
            <w:r w:rsidRPr="002D291F">
              <w:rPr>
                <w:rStyle w:val="Hyperlink"/>
                <w:noProof/>
              </w:rPr>
              <w:t>8.1.2 The Castrén Model: Induced Plasticity and Environmental Contingency</w:t>
            </w:r>
            <w:r>
              <w:rPr>
                <w:noProof/>
                <w:webHidden/>
              </w:rPr>
              <w:tab/>
            </w:r>
            <w:r>
              <w:rPr>
                <w:noProof/>
                <w:webHidden/>
              </w:rPr>
              <w:fldChar w:fldCharType="begin"/>
            </w:r>
            <w:r>
              <w:rPr>
                <w:noProof/>
                <w:webHidden/>
              </w:rPr>
              <w:instrText xml:space="preserve"> PAGEREF _Toc222075084 \h </w:instrText>
            </w:r>
            <w:r>
              <w:rPr>
                <w:noProof/>
                <w:webHidden/>
              </w:rPr>
            </w:r>
            <w:r>
              <w:rPr>
                <w:noProof/>
                <w:webHidden/>
              </w:rPr>
              <w:fldChar w:fldCharType="separate"/>
            </w:r>
            <w:r>
              <w:rPr>
                <w:noProof/>
                <w:webHidden/>
              </w:rPr>
              <w:t>16</w:t>
            </w:r>
            <w:r>
              <w:rPr>
                <w:noProof/>
                <w:webHidden/>
              </w:rPr>
              <w:fldChar w:fldCharType="end"/>
            </w:r>
          </w:hyperlink>
        </w:p>
        <w:p w14:paraId="789E871E" w14:textId="77777777" w:rsidR="00DE5D6E" w:rsidRDefault="00DE5D6E">
          <w:pPr>
            <w:pStyle w:val="TOC1"/>
            <w:tabs>
              <w:tab w:val="right" w:leader="dot" w:pos="9350"/>
            </w:tabs>
            <w:rPr>
              <w:noProof/>
            </w:rPr>
          </w:pPr>
          <w:hyperlink w:anchor="_Toc222075085" w:history="1">
            <w:r w:rsidRPr="002D291F">
              <w:rPr>
                <w:rStyle w:val="Hyperlink"/>
                <w:noProof/>
              </w:rPr>
              <w:t>9. Rewiring</w:t>
            </w:r>
            <w:r>
              <w:rPr>
                <w:noProof/>
                <w:webHidden/>
              </w:rPr>
              <w:tab/>
            </w:r>
            <w:r>
              <w:rPr>
                <w:noProof/>
                <w:webHidden/>
              </w:rPr>
              <w:fldChar w:fldCharType="begin"/>
            </w:r>
            <w:r>
              <w:rPr>
                <w:noProof/>
                <w:webHidden/>
              </w:rPr>
              <w:instrText xml:space="preserve"> PAGEREF _Toc222075085 \h </w:instrText>
            </w:r>
            <w:r>
              <w:rPr>
                <w:noProof/>
                <w:webHidden/>
              </w:rPr>
            </w:r>
            <w:r>
              <w:rPr>
                <w:noProof/>
                <w:webHidden/>
              </w:rPr>
              <w:fldChar w:fldCharType="separate"/>
            </w:r>
            <w:r>
              <w:rPr>
                <w:noProof/>
                <w:webHidden/>
              </w:rPr>
              <w:t>18</w:t>
            </w:r>
            <w:r>
              <w:rPr>
                <w:noProof/>
                <w:webHidden/>
              </w:rPr>
              <w:fldChar w:fldCharType="end"/>
            </w:r>
          </w:hyperlink>
        </w:p>
        <w:p w14:paraId="74B2738B" w14:textId="77777777" w:rsidR="00DE5D6E" w:rsidRDefault="00DE5D6E">
          <w:pPr>
            <w:pStyle w:val="TOC3"/>
            <w:tabs>
              <w:tab w:val="right" w:leader="dot" w:pos="9350"/>
            </w:tabs>
            <w:rPr>
              <w:noProof/>
            </w:rPr>
          </w:pPr>
          <w:hyperlink w:anchor="_Toc222075086" w:history="1">
            <w:r w:rsidRPr="002D291F">
              <w:rPr>
                <w:rStyle w:val="Hyperlink"/>
                <w:noProof/>
              </w:rPr>
              <w:t>9.0.1 Indirect Evidence of Specific Rewiring</w:t>
            </w:r>
            <w:r>
              <w:rPr>
                <w:noProof/>
                <w:webHidden/>
              </w:rPr>
              <w:tab/>
            </w:r>
            <w:r>
              <w:rPr>
                <w:noProof/>
                <w:webHidden/>
              </w:rPr>
              <w:fldChar w:fldCharType="begin"/>
            </w:r>
            <w:r>
              <w:rPr>
                <w:noProof/>
                <w:webHidden/>
              </w:rPr>
              <w:instrText xml:space="preserve"> PAGEREF _Toc222075086 \h </w:instrText>
            </w:r>
            <w:r>
              <w:rPr>
                <w:noProof/>
                <w:webHidden/>
              </w:rPr>
            </w:r>
            <w:r>
              <w:rPr>
                <w:noProof/>
                <w:webHidden/>
              </w:rPr>
              <w:fldChar w:fldCharType="separate"/>
            </w:r>
            <w:r>
              <w:rPr>
                <w:noProof/>
                <w:webHidden/>
              </w:rPr>
              <w:t>18</w:t>
            </w:r>
            <w:r>
              <w:rPr>
                <w:noProof/>
                <w:webHidden/>
              </w:rPr>
              <w:fldChar w:fldCharType="end"/>
            </w:r>
          </w:hyperlink>
        </w:p>
        <w:p w14:paraId="7D07A00A" w14:textId="77777777" w:rsidR="00DE5D6E" w:rsidRDefault="00DE5D6E">
          <w:pPr>
            <w:pStyle w:val="TOC2"/>
            <w:tabs>
              <w:tab w:val="right" w:leader="dot" w:pos="9350"/>
            </w:tabs>
            <w:rPr>
              <w:noProof/>
            </w:rPr>
          </w:pPr>
          <w:hyperlink w:anchor="_Toc222075087" w:history="1">
            <w:r w:rsidRPr="002D291F">
              <w:rPr>
                <w:rStyle w:val="Hyperlink"/>
                <w:noProof/>
              </w:rPr>
              <w:t>9.1 Directionality: LTP and LTD</w:t>
            </w:r>
            <w:r>
              <w:rPr>
                <w:noProof/>
                <w:webHidden/>
              </w:rPr>
              <w:tab/>
            </w:r>
            <w:r>
              <w:rPr>
                <w:noProof/>
                <w:webHidden/>
              </w:rPr>
              <w:fldChar w:fldCharType="begin"/>
            </w:r>
            <w:r>
              <w:rPr>
                <w:noProof/>
                <w:webHidden/>
              </w:rPr>
              <w:instrText xml:space="preserve"> PAGEREF _Toc222075087 \h </w:instrText>
            </w:r>
            <w:r>
              <w:rPr>
                <w:noProof/>
                <w:webHidden/>
              </w:rPr>
            </w:r>
            <w:r>
              <w:rPr>
                <w:noProof/>
                <w:webHidden/>
              </w:rPr>
              <w:fldChar w:fldCharType="separate"/>
            </w:r>
            <w:r>
              <w:rPr>
                <w:noProof/>
                <w:webHidden/>
              </w:rPr>
              <w:t>19</w:t>
            </w:r>
            <w:r>
              <w:rPr>
                <w:noProof/>
                <w:webHidden/>
              </w:rPr>
              <w:fldChar w:fldCharType="end"/>
            </w:r>
          </w:hyperlink>
        </w:p>
        <w:p w14:paraId="2893AC46" w14:textId="77777777" w:rsidR="00DE5D6E" w:rsidRDefault="00DE5D6E">
          <w:pPr>
            <w:pStyle w:val="TOC2"/>
            <w:tabs>
              <w:tab w:val="right" w:leader="dot" w:pos="9350"/>
            </w:tabs>
            <w:rPr>
              <w:noProof/>
            </w:rPr>
          </w:pPr>
          <w:hyperlink w:anchor="_Toc222075088" w:history="1">
            <w:r w:rsidRPr="002D291F">
              <w:rPr>
                <w:rStyle w:val="Hyperlink"/>
                <w:noProof/>
              </w:rPr>
              <w:t>9.2 Spike-timing-dependent plasticity (STDP) and context dependency</w:t>
            </w:r>
            <w:r>
              <w:rPr>
                <w:noProof/>
                <w:webHidden/>
              </w:rPr>
              <w:tab/>
            </w:r>
            <w:r>
              <w:rPr>
                <w:noProof/>
                <w:webHidden/>
              </w:rPr>
              <w:fldChar w:fldCharType="begin"/>
            </w:r>
            <w:r>
              <w:rPr>
                <w:noProof/>
                <w:webHidden/>
              </w:rPr>
              <w:instrText xml:space="preserve"> PAGEREF _Toc222075088 \h </w:instrText>
            </w:r>
            <w:r>
              <w:rPr>
                <w:noProof/>
                <w:webHidden/>
              </w:rPr>
            </w:r>
            <w:r>
              <w:rPr>
                <w:noProof/>
                <w:webHidden/>
              </w:rPr>
              <w:fldChar w:fldCharType="separate"/>
            </w:r>
            <w:r>
              <w:rPr>
                <w:noProof/>
                <w:webHidden/>
              </w:rPr>
              <w:t>20</w:t>
            </w:r>
            <w:r>
              <w:rPr>
                <w:noProof/>
                <w:webHidden/>
              </w:rPr>
              <w:fldChar w:fldCharType="end"/>
            </w:r>
          </w:hyperlink>
        </w:p>
        <w:p w14:paraId="4444D105" w14:textId="77777777" w:rsidR="00DE5D6E" w:rsidRDefault="00DE5D6E">
          <w:pPr>
            <w:pStyle w:val="TOC2"/>
            <w:tabs>
              <w:tab w:val="right" w:leader="dot" w:pos="9350"/>
            </w:tabs>
            <w:rPr>
              <w:noProof/>
            </w:rPr>
          </w:pPr>
          <w:hyperlink w:anchor="_Toc222075089" w:history="1">
            <w:r w:rsidRPr="002D291F">
              <w:rPr>
                <w:rStyle w:val="Hyperlink"/>
                <w:noProof/>
              </w:rPr>
              <w:t>9.3 Role of medication</w:t>
            </w:r>
            <w:r>
              <w:rPr>
                <w:noProof/>
                <w:webHidden/>
              </w:rPr>
              <w:tab/>
            </w:r>
            <w:r>
              <w:rPr>
                <w:noProof/>
                <w:webHidden/>
              </w:rPr>
              <w:fldChar w:fldCharType="begin"/>
            </w:r>
            <w:r>
              <w:rPr>
                <w:noProof/>
                <w:webHidden/>
              </w:rPr>
              <w:instrText xml:space="preserve"> PAGEREF _Toc222075089 \h </w:instrText>
            </w:r>
            <w:r>
              <w:rPr>
                <w:noProof/>
                <w:webHidden/>
              </w:rPr>
            </w:r>
            <w:r>
              <w:rPr>
                <w:noProof/>
                <w:webHidden/>
              </w:rPr>
              <w:fldChar w:fldCharType="separate"/>
            </w:r>
            <w:r>
              <w:rPr>
                <w:noProof/>
                <w:webHidden/>
              </w:rPr>
              <w:t>20</w:t>
            </w:r>
            <w:r>
              <w:rPr>
                <w:noProof/>
                <w:webHidden/>
              </w:rPr>
              <w:fldChar w:fldCharType="end"/>
            </w:r>
          </w:hyperlink>
        </w:p>
        <w:p w14:paraId="1F13939F" w14:textId="77777777" w:rsidR="00DE5D6E" w:rsidRDefault="00DE5D6E">
          <w:pPr>
            <w:pStyle w:val="TOC2"/>
            <w:tabs>
              <w:tab w:val="right" w:leader="dot" w:pos="9350"/>
            </w:tabs>
            <w:rPr>
              <w:noProof/>
            </w:rPr>
          </w:pPr>
          <w:hyperlink w:anchor="_Toc222075090" w:history="1">
            <w:r w:rsidRPr="002D291F">
              <w:rPr>
                <w:rStyle w:val="Hyperlink"/>
                <w:noProof/>
              </w:rPr>
              <w:t>9.4 Other mechanisms</w:t>
            </w:r>
            <w:r>
              <w:rPr>
                <w:noProof/>
                <w:webHidden/>
              </w:rPr>
              <w:tab/>
            </w:r>
            <w:r>
              <w:rPr>
                <w:noProof/>
                <w:webHidden/>
              </w:rPr>
              <w:fldChar w:fldCharType="begin"/>
            </w:r>
            <w:r>
              <w:rPr>
                <w:noProof/>
                <w:webHidden/>
              </w:rPr>
              <w:instrText xml:space="preserve"> PAGEREF _Toc222075090 \h </w:instrText>
            </w:r>
            <w:r>
              <w:rPr>
                <w:noProof/>
                <w:webHidden/>
              </w:rPr>
            </w:r>
            <w:r>
              <w:rPr>
                <w:noProof/>
                <w:webHidden/>
              </w:rPr>
              <w:fldChar w:fldCharType="separate"/>
            </w:r>
            <w:r>
              <w:rPr>
                <w:noProof/>
                <w:webHidden/>
              </w:rPr>
              <w:t>21</w:t>
            </w:r>
            <w:r>
              <w:rPr>
                <w:noProof/>
                <w:webHidden/>
              </w:rPr>
              <w:fldChar w:fldCharType="end"/>
            </w:r>
          </w:hyperlink>
        </w:p>
        <w:p w14:paraId="4D12F654" w14:textId="77777777" w:rsidR="00DE5D6E" w:rsidRDefault="00DE5D6E">
          <w:pPr>
            <w:pStyle w:val="TOC1"/>
            <w:tabs>
              <w:tab w:val="right" w:leader="dot" w:pos="9350"/>
            </w:tabs>
            <w:rPr>
              <w:noProof/>
            </w:rPr>
          </w:pPr>
          <w:hyperlink w:anchor="_Toc222075091" w:history="1">
            <w:r w:rsidRPr="002D291F">
              <w:rPr>
                <w:rStyle w:val="Hyperlink"/>
                <w:noProof/>
              </w:rPr>
              <w:t>10. Metaplasticity and Homeostatic Plasticity</w:t>
            </w:r>
            <w:r>
              <w:rPr>
                <w:noProof/>
                <w:webHidden/>
              </w:rPr>
              <w:tab/>
            </w:r>
            <w:r>
              <w:rPr>
                <w:noProof/>
                <w:webHidden/>
              </w:rPr>
              <w:fldChar w:fldCharType="begin"/>
            </w:r>
            <w:r>
              <w:rPr>
                <w:noProof/>
                <w:webHidden/>
              </w:rPr>
              <w:instrText xml:space="preserve"> PAGEREF _Toc222075091 \h </w:instrText>
            </w:r>
            <w:r>
              <w:rPr>
                <w:noProof/>
                <w:webHidden/>
              </w:rPr>
            </w:r>
            <w:r>
              <w:rPr>
                <w:noProof/>
                <w:webHidden/>
              </w:rPr>
              <w:fldChar w:fldCharType="separate"/>
            </w:r>
            <w:r>
              <w:rPr>
                <w:noProof/>
                <w:webHidden/>
              </w:rPr>
              <w:t>21</w:t>
            </w:r>
            <w:r>
              <w:rPr>
                <w:noProof/>
                <w:webHidden/>
              </w:rPr>
              <w:fldChar w:fldCharType="end"/>
            </w:r>
          </w:hyperlink>
        </w:p>
        <w:p w14:paraId="6B80DDDD" w14:textId="77777777" w:rsidR="00DE5D6E" w:rsidRDefault="00DE5D6E">
          <w:pPr>
            <w:pStyle w:val="TOC3"/>
            <w:tabs>
              <w:tab w:val="right" w:leader="dot" w:pos="9350"/>
            </w:tabs>
            <w:rPr>
              <w:noProof/>
            </w:rPr>
          </w:pPr>
          <w:hyperlink w:anchor="_Toc222075092" w:history="1">
            <w:r w:rsidRPr="002D291F">
              <w:rPr>
                <w:rStyle w:val="Hyperlink"/>
                <w:noProof/>
              </w:rPr>
              <w:t>10.0.1 The BCM Model and Threshold Dynamics</w:t>
            </w:r>
            <w:r>
              <w:rPr>
                <w:noProof/>
                <w:webHidden/>
              </w:rPr>
              <w:tab/>
            </w:r>
            <w:r>
              <w:rPr>
                <w:noProof/>
                <w:webHidden/>
              </w:rPr>
              <w:fldChar w:fldCharType="begin"/>
            </w:r>
            <w:r>
              <w:rPr>
                <w:noProof/>
                <w:webHidden/>
              </w:rPr>
              <w:instrText xml:space="preserve"> PAGEREF _Toc222075092 \h </w:instrText>
            </w:r>
            <w:r>
              <w:rPr>
                <w:noProof/>
                <w:webHidden/>
              </w:rPr>
            </w:r>
            <w:r>
              <w:rPr>
                <w:noProof/>
                <w:webHidden/>
              </w:rPr>
              <w:fldChar w:fldCharType="separate"/>
            </w:r>
            <w:r>
              <w:rPr>
                <w:noProof/>
                <w:webHidden/>
              </w:rPr>
              <w:t>22</w:t>
            </w:r>
            <w:r>
              <w:rPr>
                <w:noProof/>
                <w:webHidden/>
              </w:rPr>
              <w:fldChar w:fldCharType="end"/>
            </w:r>
          </w:hyperlink>
        </w:p>
        <w:p w14:paraId="49CC4FF6" w14:textId="77777777" w:rsidR="00DE5D6E" w:rsidRDefault="00DE5D6E">
          <w:pPr>
            <w:pStyle w:val="TOC2"/>
            <w:tabs>
              <w:tab w:val="right" w:leader="dot" w:pos="9350"/>
            </w:tabs>
            <w:rPr>
              <w:noProof/>
            </w:rPr>
          </w:pPr>
          <w:hyperlink w:anchor="_Toc222075093" w:history="1">
            <w:r w:rsidRPr="002D291F">
              <w:rPr>
                <w:rStyle w:val="Hyperlink"/>
                <w:noProof/>
              </w:rPr>
              <w:t>10.1 Network-Level Metaplasticity</w:t>
            </w:r>
            <w:r>
              <w:rPr>
                <w:noProof/>
                <w:webHidden/>
              </w:rPr>
              <w:tab/>
            </w:r>
            <w:r>
              <w:rPr>
                <w:noProof/>
                <w:webHidden/>
              </w:rPr>
              <w:fldChar w:fldCharType="begin"/>
            </w:r>
            <w:r>
              <w:rPr>
                <w:noProof/>
                <w:webHidden/>
              </w:rPr>
              <w:instrText xml:space="preserve"> PAGEREF _Toc222075093 \h </w:instrText>
            </w:r>
            <w:r>
              <w:rPr>
                <w:noProof/>
                <w:webHidden/>
              </w:rPr>
            </w:r>
            <w:r>
              <w:rPr>
                <w:noProof/>
                <w:webHidden/>
              </w:rPr>
              <w:fldChar w:fldCharType="separate"/>
            </w:r>
            <w:r>
              <w:rPr>
                <w:noProof/>
                <w:webHidden/>
              </w:rPr>
              <w:t>22</w:t>
            </w:r>
            <w:r>
              <w:rPr>
                <w:noProof/>
                <w:webHidden/>
              </w:rPr>
              <w:fldChar w:fldCharType="end"/>
            </w:r>
          </w:hyperlink>
        </w:p>
        <w:p w14:paraId="3E2460C4" w14:textId="77777777" w:rsidR="00DE5D6E" w:rsidRDefault="00DE5D6E">
          <w:pPr>
            <w:pStyle w:val="TOC2"/>
            <w:tabs>
              <w:tab w:val="right" w:leader="dot" w:pos="9350"/>
            </w:tabs>
            <w:rPr>
              <w:noProof/>
            </w:rPr>
          </w:pPr>
          <w:hyperlink w:anchor="_Toc222075094" w:history="1">
            <w:r w:rsidRPr="002D291F">
              <w:rPr>
                <w:rStyle w:val="Hyperlink"/>
                <w:noProof/>
              </w:rPr>
              <w:t>10.2 Homeostatic Plasticity and Resilience</w:t>
            </w:r>
            <w:r>
              <w:rPr>
                <w:noProof/>
                <w:webHidden/>
              </w:rPr>
              <w:tab/>
            </w:r>
            <w:r>
              <w:rPr>
                <w:noProof/>
                <w:webHidden/>
              </w:rPr>
              <w:fldChar w:fldCharType="begin"/>
            </w:r>
            <w:r>
              <w:rPr>
                <w:noProof/>
                <w:webHidden/>
              </w:rPr>
              <w:instrText xml:space="preserve"> PAGEREF _Toc222075094 \h </w:instrText>
            </w:r>
            <w:r>
              <w:rPr>
                <w:noProof/>
                <w:webHidden/>
              </w:rPr>
            </w:r>
            <w:r>
              <w:rPr>
                <w:noProof/>
                <w:webHidden/>
              </w:rPr>
              <w:fldChar w:fldCharType="separate"/>
            </w:r>
            <w:r>
              <w:rPr>
                <w:noProof/>
                <w:webHidden/>
              </w:rPr>
              <w:t>22</w:t>
            </w:r>
            <w:r>
              <w:rPr>
                <w:noProof/>
                <w:webHidden/>
              </w:rPr>
              <w:fldChar w:fldCharType="end"/>
            </w:r>
          </w:hyperlink>
        </w:p>
        <w:p w14:paraId="14A11539" w14:textId="77777777" w:rsidR="00DE5D6E" w:rsidRDefault="00DE5D6E">
          <w:pPr>
            <w:pStyle w:val="TOC2"/>
            <w:tabs>
              <w:tab w:val="right" w:leader="dot" w:pos="9350"/>
            </w:tabs>
            <w:rPr>
              <w:noProof/>
            </w:rPr>
          </w:pPr>
          <w:hyperlink w:anchor="_Toc222075095" w:history="1">
            <w:r w:rsidRPr="002D291F">
              <w:rPr>
                <w:rStyle w:val="Hyperlink"/>
                <w:noProof/>
              </w:rPr>
              <w:t>10.3 Empirical Evidence</w:t>
            </w:r>
            <w:r>
              <w:rPr>
                <w:noProof/>
                <w:webHidden/>
              </w:rPr>
              <w:tab/>
            </w:r>
            <w:r>
              <w:rPr>
                <w:noProof/>
                <w:webHidden/>
              </w:rPr>
              <w:fldChar w:fldCharType="begin"/>
            </w:r>
            <w:r>
              <w:rPr>
                <w:noProof/>
                <w:webHidden/>
              </w:rPr>
              <w:instrText xml:space="preserve"> PAGEREF _Toc222075095 \h </w:instrText>
            </w:r>
            <w:r>
              <w:rPr>
                <w:noProof/>
                <w:webHidden/>
              </w:rPr>
            </w:r>
            <w:r>
              <w:rPr>
                <w:noProof/>
                <w:webHidden/>
              </w:rPr>
              <w:fldChar w:fldCharType="separate"/>
            </w:r>
            <w:r>
              <w:rPr>
                <w:noProof/>
                <w:webHidden/>
              </w:rPr>
              <w:t>23</w:t>
            </w:r>
            <w:r>
              <w:rPr>
                <w:noProof/>
                <w:webHidden/>
              </w:rPr>
              <w:fldChar w:fldCharType="end"/>
            </w:r>
          </w:hyperlink>
        </w:p>
        <w:p w14:paraId="02B7F345" w14:textId="77777777" w:rsidR="00DE5D6E" w:rsidRDefault="00DE5D6E">
          <w:pPr>
            <w:pStyle w:val="TOC2"/>
            <w:tabs>
              <w:tab w:val="right" w:leader="dot" w:pos="9350"/>
            </w:tabs>
            <w:rPr>
              <w:noProof/>
            </w:rPr>
          </w:pPr>
          <w:hyperlink w:anchor="_Toc222075096" w:history="1">
            <w:r w:rsidRPr="002D291F">
              <w:rPr>
                <w:rStyle w:val="Hyperlink"/>
                <w:noProof/>
              </w:rPr>
              <w:t>10.4 Clinical implication of Homeostatic Plasticity</w:t>
            </w:r>
            <w:r>
              <w:rPr>
                <w:noProof/>
                <w:webHidden/>
              </w:rPr>
              <w:tab/>
            </w:r>
            <w:r>
              <w:rPr>
                <w:noProof/>
                <w:webHidden/>
              </w:rPr>
              <w:fldChar w:fldCharType="begin"/>
            </w:r>
            <w:r>
              <w:rPr>
                <w:noProof/>
                <w:webHidden/>
              </w:rPr>
              <w:instrText xml:space="preserve"> PAGEREF _Toc222075096 \h </w:instrText>
            </w:r>
            <w:r>
              <w:rPr>
                <w:noProof/>
                <w:webHidden/>
              </w:rPr>
            </w:r>
            <w:r>
              <w:rPr>
                <w:noProof/>
                <w:webHidden/>
              </w:rPr>
              <w:fldChar w:fldCharType="separate"/>
            </w:r>
            <w:r>
              <w:rPr>
                <w:noProof/>
                <w:webHidden/>
              </w:rPr>
              <w:t>24</w:t>
            </w:r>
            <w:r>
              <w:rPr>
                <w:noProof/>
                <w:webHidden/>
              </w:rPr>
              <w:fldChar w:fldCharType="end"/>
            </w:r>
          </w:hyperlink>
        </w:p>
        <w:p w14:paraId="65FC3D16" w14:textId="77777777" w:rsidR="00DE5D6E" w:rsidRDefault="00DE5D6E">
          <w:pPr>
            <w:pStyle w:val="TOC1"/>
            <w:tabs>
              <w:tab w:val="right" w:leader="dot" w:pos="9350"/>
            </w:tabs>
            <w:rPr>
              <w:noProof/>
            </w:rPr>
          </w:pPr>
          <w:hyperlink w:anchor="_Toc222075097" w:history="1">
            <w:r w:rsidRPr="002D291F">
              <w:rPr>
                <w:rStyle w:val="Hyperlink"/>
                <w:noProof/>
              </w:rPr>
              <w:t>11. Medication</w:t>
            </w:r>
            <w:r>
              <w:rPr>
                <w:noProof/>
                <w:webHidden/>
              </w:rPr>
              <w:tab/>
            </w:r>
            <w:r>
              <w:rPr>
                <w:noProof/>
                <w:webHidden/>
              </w:rPr>
              <w:fldChar w:fldCharType="begin"/>
            </w:r>
            <w:r>
              <w:rPr>
                <w:noProof/>
                <w:webHidden/>
              </w:rPr>
              <w:instrText xml:space="preserve"> PAGEREF _Toc222075097 \h </w:instrText>
            </w:r>
            <w:r>
              <w:rPr>
                <w:noProof/>
                <w:webHidden/>
              </w:rPr>
            </w:r>
            <w:r>
              <w:rPr>
                <w:noProof/>
                <w:webHidden/>
              </w:rPr>
              <w:fldChar w:fldCharType="separate"/>
            </w:r>
            <w:r>
              <w:rPr>
                <w:noProof/>
                <w:webHidden/>
              </w:rPr>
              <w:t>25</w:t>
            </w:r>
            <w:r>
              <w:rPr>
                <w:noProof/>
                <w:webHidden/>
              </w:rPr>
              <w:fldChar w:fldCharType="end"/>
            </w:r>
          </w:hyperlink>
        </w:p>
        <w:p w14:paraId="18C0567B" w14:textId="77777777" w:rsidR="00DE5D6E" w:rsidRDefault="00DE5D6E">
          <w:pPr>
            <w:pStyle w:val="TOC2"/>
            <w:tabs>
              <w:tab w:val="right" w:leader="dot" w:pos="9350"/>
            </w:tabs>
            <w:rPr>
              <w:noProof/>
            </w:rPr>
          </w:pPr>
          <w:hyperlink w:anchor="_Toc222075098" w:history="1">
            <w:r w:rsidRPr="002D291F">
              <w:rPr>
                <w:rStyle w:val="Hyperlink"/>
                <w:noProof/>
              </w:rPr>
              <w:t>11.1 Disruption</w:t>
            </w:r>
            <w:r>
              <w:rPr>
                <w:noProof/>
                <w:webHidden/>
              </w:rPr>
              <w:tab/>
            </w:r>
            <w:r>
              <w:rPr>
                <w:noProof/>
                <w:webHidden/>
              </w:rPr>
              <w:fldChar w:fldCharType="begin"/>
            </w:r>
            <w:r>
              <w:rPr>
                <w:noProof/>
                <w:webHidden/>
              </w:rPr>
              <w:instrText xml:space="preserve"> PAGEREF _Toc222075098 \h </w:instrText>
            </w:r>
            <w:r>
              <w:rPr>
                <w:noProof/>
                <w:webHidden/>
              </w:rPr>
            </w:r>
            <w:r>
              <w:rPr>
                <w:noProof/>
                <w:webHidden/>
              </w:rPr>
              <w:fldChar w:fldCharType="separate"/>
            </w:r>
            <w:r>
              <w:rPr>
                <w:noProof/>
                <w:webHidden/>
              </w:rPr>
              <w:t>25</w:t>
            </w:r>
            <w:r>
              <w:rPr>
                <w:noProof/>
                <w:webHidden/>
              </w:rPr>
              <w:fldChar w:fldCharType="end"/>
            </w:r>
          </w:hyperlink>
        </w:p>
        <w:p w14:paraId="25C25CDD" w14:textId="77777777" w:rsidR="00DE5D6E" w:rsidRDefault="00DE5D6E">
          <w:pPr>
            <w:pStyle w:val="TOC2"/>
            <w:tabs>
              <w:tab w:val="right" w:leader="dot" w:pos="9350"/>
            </w:tabs>
            <w:rPr>
              <w:noProof/>
            </w:rPr>
          </w:pPr>
          <w:hyperlink w:anchor="_Toc222075099" w:history="1">
            <w:r w:rsidRPr="002D291F">
              <w:rPr>
                <w:rStyle w:val="Hyperlink"/>
                <w:noProof/>
              </w:rPr>
              <w:t>11.2 Potentiation</w:t>
            </w:r>
            <w:r>
              <w:rPr>
                <w:noProof/>
                <w:webHidden/>
              </w:rPr>
              <w:tab/>
            </w:r>
            <w:r>
              <w:rPr>
                <w:noProof/>
                <w:webHidden/>
              </w:rPr>
              <w:fldChar w:fldCharType="begin"/>
            </w:r>
            <w:r>
              <w:rPr>
                <w:noProof/>
                <w:webHidden/>
              </w:rPr>
              <w:instrText xml:space="preserve"> PAGEREF _Toc222075099 \h </w:instrText>
            </w:r>
            <w:r>
              <w:rPr>
                <w:noProof/>
                <w:webHidden/>
              </w:rPr>
            </w:r>
            <w:r>
              <w:rPr>
                <w:noProof/>
                <w:webHidden/>
              </w:rPr>
              <w:fldChar w:fldCharType="separate"/>
            </w:r>
            <w:r>
              <w:rPr>
                <w:noProof/>
                <w:webHidden/>
              </w:rPr>
              <w:t>26</w:t>
            </w:r>
            <w:r>
              <w:rPr>
                <w:noProof/>
                <w:webHidden/>
              </w:rPr>
              <w:fldChar w:fldCharType="end"/>
            </w:r>
          </w:hyperlink>
        </w:p>
        <w:p w14:paraId="2C715C42" w14:textId="77777777" w:rsidR="00DE5D6E" w:rsidRDefault="00DE5D6E">
          <w:pPr>
            <w:pStyle w:val="TOC2"/>
            <w:tabs>
              <w:tab w:val="right" w:leader="dot" w:pos="9350"/>
            </w:tabs>
            <w:rPr>
              <w:noProof/>
            </w:rPr>
          </w:pPr>
          <w:hyperlink w:anchor="_Toc222075100" w:history="1">
            <w:r w:rsidRPr="002D291F">
              <w:rPr>
                <w:rStyle w:val="Hyperlink"/>
                <w:noProof/>
              </w:rPr>
              <w:t>11.3 Rewiring</w:t>
            </w:r>
            <w:r>
              <w:rPr>
                <w:noProof/>
                <w:webHidden/>
              </w:rPr>
              <w:tab/>
            </w:r>
            <w:r>
              <w:rPr>
                <w:noProof/>
                <w:webHidden/>
              </w:rPr>
              <w:fldChar w:fldCharType="begin"/>
            </w:r>
            <w:r>
              <w:rPr>
                <w:noProof/>
                <w:webHidden/>
              </w:rPr>
              <w:instrText xml:space="preserve"> PAGEREF _Toc222075100 \h </w:instrText>
            </w:r>
            <w:r>
              <w:rPr>
                <w:noProof/>
                <w:webHidden/>
              </w:rPr>
            </w:r>
            <w:r>
              <w:rPr>
                <w:noProof/>
                <w:webHidden/>
              </w:rPr>
              <w:fldChar w:fldCharType="separate"/>
            </w:r>
            <w:r>
              <w:rPr>
                <w:noProof/>
                <w:webHidden/>
              </w:rPr>
              <w:t>27</w:t>
            </w:r>
            <w:r>
              <w:rPr>
                <w:noProof/>
                <w:webHidden/>
              </w:rPr>
              <w:fldChar w:fldCharType="end"/>
            </w:r>
          </w:hyperlink>
        </w:p>
        <w:p w14:paraId="13ED1EE1" w14:textId="77777777" w:rsidR="00DE5D6E" w:rsidRDefault="00DE5D6E">
          <w:pPr>
            <w:pStyle w:val="TOC1"/>
            <w:tabs>
              <w:tab w:val="right" w:leader="dot" w:pos="9350"/>
            </w:tabs>
            <w:rPr>
              <w:noProof/>
            </w:rPr>
          </w:pPr>
          <w:hyperlink w:anchor="_Toc222075101" w:history="1">
            <w:r w:rsidRPr="002D291F">
              <w:rPr>
                <w:rStyle w:val="Hyperlink"/>
                <w:noProof/>
              </w:rPr>
              <w:t>12. rTMS: A Targeted Approach to Synaptic Rewiring</w:t>
            </w:r>
            <w:r>
              <w:rPr>
                <w:noProof/>
                <w:webHidden/>
              </w:rPr>
              <w:tab/>
            </w:r>
            <w:r>
              <w:rPr>
                <w:noProof/>
                <w:webHidden/>
              </w:rPr>
              <w:fldChar w:fldCharType="begin"/>
            </w:r>
            <w:r>
              <w:rPr>
                <w:noProof/>
                <w:webHidden/>
              </w:rPr>
              <w:instrText xml:space="preserve"> PAGEREF _Toc222075101 \h </w:instrText>
            </w:r>
            <w:r>
              <w:rPr>
                <w:noProof/>
                <w:webHidden/>
              </w:rPr>
            </w:r>
            <w:r>
              <w:rPr>
                <w:noProof/>
                <w:webHidden/>
              </w:rPr>
              <w:fldChar w:fldCharType="separate"/>
            </w:r>
            <w:r>
              <w:rPr>
                <w:noProof/>
                <w:webHidden/>
              </w:rPr>
              <w:t>28</w:t>
            </w:r>
            <w:r>
              <w:rPr>
                <w:noProof/>
                <w:webHidden/>
              </w:rPr>
              <w:fldChar w:fldCharType="end"/>
            </w:r>
          </w:hyperlink>
        </w:p>
        <w:p w14:paraId="0AC65B7C" w14:textId="77777777" w:rsidR="00DE5D6E" w:rsidRDefault="00DE5D6E">
          <w:pPr>
            <w:pStyle w:val="TOC2"/>
            <w:tabs>
              <w:tab w:val="right" w:leader="dot" w:pos="9350"/>
            </w:tabs>
            <w:rPr>
              <w:noProof/>
            </w:rPr>
          </w:pPr>
          <w:hyperlink w:anchor="_Toc222075102" w:history="1">
            <w:r w:rsidRPr="002D291F">
              <w:rPr>
                <w:rStyle w:val="Hyperlink"/>
                <w:noProof/>
              </w:rPr>
              <w:t>12.1 Directionality</w:t>
            </w:r>
            <w:r>
              <w:rPr>
                <w:noProof/>
                <w:webHidden/>
              </w:rPr>
              <w:tab/>
            </w:r>
            <w:r>
              <w:rPr>
                <w:noProof/>
                <w:webHidden/>
              </w:rPr>
              <w:fldChar w:fldCharType="begin"/>
            </w:r>
            <w:r>
              <w:rPr>
                <w:noProof/>
                <w:webHidden/>
              </w:rPr>
              <w:instrText xml:space="preserve"> PAGEREF _Toc222075102 \h </w:instrText>
            </w:r>
            <w:r>
              <w:rPr>
                <w:noProof/>
                <w:webHidden/>
              </w:rPr>
            </w:r>
            <w:r>
              <w:rPr>
                <w:noProof/>
                <w:webHidden/>
              </w:rPr>
              <w:fldChar w:fldCharType="separate"/>
            </w:r>
            <w:r>
              <w:rPr>
                <w:noProof/>
                <w:webHidden/>
              </w:rPr>
              <w:t>28</w:t>
            </w:r>
            <w:r>
              <w:rPr>
                <w:noProof/>
                <w:webHidden/>
              </w:rPr>
              <w:fldChar w:fldCharType="end"/>
            </w:r>
          </w:hyperlink>
        </w:p>
        <w:p w14:paraId="76B04AEF" w14:textId="77777777" w:rsidR="00DE5D6E" w:rsidRDefault="00DE5D6E">
          <w:pPr>
            <w:pStyle w:val="TOC2"/>
            <w:tabs>
              <w:tab w:val="right" w:leader="dot" w:pos="9350"/>
            </w:tabs>
            <w:rPr>
              <w:noProof/>
            </w:rPr>
          </w:pPr>
          <w:hyperlink w:anchor="_Toc222075103" w:history="1">
            <w:r w:rsidRPr="002D291F">
              <w:rPr>
                <w:rStyle w:val="Hyperlink"/>
                <w:noProof/>
              </w:rPr>
              <w:t>12.2 Rewiring</w:t>
            </w:r>
            <w:r>
              <w:rPr>
                <w:noProof/>
                <w:webHidden/>
              </w:rPr>
              <w:tab/>
            </w:r>
            <w:r>
              <w:rPr>
                <w:noProof/>
                <w:webHidden/>
              </w:rPr>
              <w:fldChar w:fldCharType="begin"/>
            </w:r>
            <w:r>
              <w:rPr>
                <w:noProof/>
                <w:webHidden/>
              </w:rPr>
              <w:instrText xml:space="preserve"> PAGEREF _Toc222075103 \h </w:instrText>
            </w:r>
            <w:r>
              <w:rPr>
                <w:noProof/>
                <w:webHidden/>
              </w:rPr>
            </w:r>
            <w:r>
              <w:rPr>
                <w:noProof/>
                <w:webHidden/>
              </w:rPr>
              <w:fldChar w:fldCharType="separate"/>
            </w:r>
            <w:r>
              <w:rPr>
                <w:noProof/>
                <w:webHidden/>
              </w:rPr>
              <w:t>28</w:t>
            </w:r>
            <w:r>
              <w:rPr>
                <w:noProof/>
                <w:webHidden/>
              </w:rPr>
              <w:fldChar w:fldCharType="end"/>
            </w:r>
          </w:hyperlink>
        </w:p>
        <w:p w14:paraId="64379714" w14:textId="77777777" w:rsidR="00DE5D6E" w:rsidRDefault="00DE5D6E">
          <w:pPr>
            <w:pStyle w:val="TOC2"/>
            <w:tabs>
              <w:tab w:val="right" w:leader="dot" w:pos="9350"/>
            </w:tabs>
            <w:rPr>
              <w:noProof/>
            </w:rPr>
          </w:pPr>
          <w:hyperlink w:anchor="_Toc222075104" w:history="1">
            <w:r w:rsidRPr="002D291F">
              <w:rPr>
                <w:rStyle w:val="Hyperlink"/>
                <w:noProof/>
              </w:rPr>
              <w:t>12.3 Homeostatic Plasticity</w:t>
            </w:r>
            <w:r>
              <w:rPr>
                <w:noProof/>
                <w:webHidden/>
              </w:rPr>
              <w:tab/>
            </w:r>
            <w:r>
              <w:rPr>
                <w:noProof/>
                <w:webHidden/>
              </w:rPr>
              <w:fldChar w:fldCharType="begin"/>
            </w:r>
            <w:r>
              <w:rPr>
                <w:noProof/>
                <w:webHidden/>
              </w:rPr>
              <w:instrText xml:space="preserve"> PAGEREF _Toc222075104 \h </w:instrText>
            </w:r>
            <w:r>
              <w:rPr>
                <w:noProof/>
                <w:webHidden/>
              </w:rPr>
            </w:r>
            <w:r>
              <w:rPr>
                <w:noProof/>
                <w:webHidden/>
              </w:rPr>
              <w:fldChar w:fldCharType="separate"/>
            </w:r>
            <w:r>
              <w:rPr>
                <w:noProof/>
                <w:webHidden/>
              </w:rPr>
              <w:t>29</w:t>
            </w:r>
            <w:r>
              <w:rPr>
                <w:noProof/>
                <w:webHidden/>
              </w:rPr>
              <w:fldChar w:fldCharType="end"/>
            </w:r>
          </w:hyperlink>
        </w:p>
        <w:p w14:paraId="43ABB574" w14:textId="77777777" w:rsidR="00DE5D6E" w:rsidRDefault="00DE5D6E">
          <w:pPr>
            <w:pStyle w:val="TOC1"/>
            <w:tabs>
              <w:tab w:val="right" w:leader="dot" w:pos="9350"/>
            </w:tabs>
            <w:rPr>
              <w:noProof/>
            </w:rPr>
          </w:pPr>
          <w:hyperlink w:anchor="_Toc222075105" w:history="1">
            <w:r w:rsidRPr="002D291F">
              <w:rPr>
                <w:rStyle w:val="Hyperlink"/>
                <w:noProof/>
              </w:rPr>
              <w:t>13. Neuroplasticity-Based Combination Therapies for Treatment-Resistant Depression</w:t>
            </w:r>
            <w:r>
              <w:rPr>
                <w:noProof/>
                <w:webHidden/>
              </w:rPr>
              <w:tab/>
            </w:r>
            <w:r>
              <w:rPr>
                <w:noProof/>
                <w:webHidden/>
              </w:rPr>
              <w:fldChar w:fldCharType="begin"/>
            </w:r>
            <w:r>
              <w:rPr>
                <w:noProof/>
                <w:webHidden/>
              </w:rPr>
              <w:instrText xml:space="preserve"> PAGEREF _Toc222075105 \h </w:instrText>
            </w:r>
            <w:r>
              <w:rPr>
                <w:noProof/>
                <w:webHidden/>
              </w:rPr>
            </w:r>
            <w:r>
              <w:rPr>
                <w:noProof/>
                <w:webHidden/>
              </w:rPr>
              <w:fldChar w:fldCharType="separate"/>
            </w:r>
            <w:r>
              <w:rPr>
                <w:noProof/>
                <w:webHidden/>
              </w:rPr>
              <w:t>29</w:t>
            </w:r>
            <w:r>
              <w:rPr>
                <w:noProof/>
                <w:webHidden/>
              </w:rPr>
              <w:fldChar w:fldCharType="end"/>
            </w:r>
          </w:hyperlink>
        </w:p>
        <w:p w14:paraId="2D5CFF27" w14:textId="77777777" w:rsidR="00DE5D6E" w:rsidRDefault="00DE5D6E">
          <w:pPr>
            <w:pStyle w:val="TOC3"/>
            <w:tabs>
              <w:tab w:val="right" w:leader="dot" w:pos="9350"/>
            </w:tabs>
            <w:rPr>
              <w:noProof/>
            </w:rPr>
          </w:pPr>
          <w:hyperlink w:anchor="_Toc222075106" w:history="1">
            <w:r w:rsidRPr="002D291F">
              <w:rPr>
                <w:rStyle w:val="Hyperlink"/>
                <w:noProof/>
              </w:rPr>
              <w:t>13.0.1 ECT and Psychedelic/Esketamine Combinations</w:t>
            </w:r>
            <w:r>
              <w:rPr>
                <w:noProof/>
                <w:webHidden/>
              </w:rPr>
              <w:tab/>
            </w:r>
            <w:r>
              <w:rPr>
                <w:noProof/>
                <w:webHidden/>
              </w:rPr>
              <w:fldChar w:fldCharType="begin"/>
            </w:r>
            <w:r>
              <w:rPr>
                <w:noProof/>
                <w:webHidden/>
              </w:rPr>
              <w:instrText xml:space="preserve"> PAGEREF _Toc222075106 \h </w:instrText>
            </w:r>
            <w:r>
              <w:rPr>
                <w:noProof/>
                <w:webHidden/>
              </w:rPr>
            </w:r>
            <w:r>
              <w:rPr>
                <w:noProof/>
                <w:webHidden/>
              </w:rPr>
              <w:fldChar w:fldCharType="separate"/>
            </w:r>
            <w:r>
              <w:rPr>
                <w:noProof/>
                <w:webHidden/>
              </w:rPr>
              <w:t>30</w:t>
            </w:r>
            <w:r>
              <w:rPr>
                <w:noProof/>
                <w:webHidden/>
              </w:rPr>
              <w:fldChar w:fldCharType="end"/>
            </w:r>
          </w:hyperlink>
        </w:p>
        <w:p w14:paraId="63B5571A" w14:textId="77777777" w:rsidR="00DE5D6E" w:rsidRDefault="00DE5D6E">
          <w:pPr>
            <w:pStyle w:val="TOC3"/>
            <w:tabs>
              <w:tab w:val="right" w:leader="dot" w:pos="9350"/>
            </w:tabs>
            <w:rPr>
              <w:noProof/>
            </w:rPr>
          </w:pPr>
          <w:hyperlink w:anchor="_Toc222075107" w:history="1">
            <w:r w:rsidRPr="002D291F">
              <w:rPr>
                <w:rStyle w:val="Hyperlink"/>
                <w:noProof/>
              </w:rPr>
              <w:t>13.0.2 ECT and rTMS Combinations</w:t>
            </w:r>
            <w:r>
              <w:rPr>
                <w:noProof/>
                <w:webHidden/>
              </w:rPr>
              <w:tab/>
            </w:r>
            <w:r>
              <w:rPr>
                <w:noProof/>
                <w:webHidden/>
              </w:rPr>
              <w:fldChar w:fldCharType="begin"/>
            </w:r>
            <w:r>
              <w:rPr>
                <w:noProof/>
                <w:webHidden/>
              </w:rPr>
              <w:instrText xml:space="preserve"> PAGEREF _Toc222075107 \h </w:instrText>
            </w:r>
            <w:r>
              <w:rPr>
                <w:noProof/>
                <w:webHidden/>
              </w:rPr>
            </w:r>
            <w:r>
              <w:rPr>
                <w:noProof/>
                <w:webHidden/>
              </w:rPr>
              <w:fldChar w:fldCharType="separate"/>
            </w:r>
            <w:r>
              <w:rPr>
                <w:noProof/>
                <w:webHidden/>
              </w:rPr>
              <w:t>31</w:t>
            </w:r>
            <w:r>
              <w:rPr>
                <w:noProof/>
                <w:webHidden/>
              </w:rPr>
              <w:fldChar w:fldCharType="end"/>
            </w:r>
          </w:hyperlink>
        </w:p>
        <w:p w14:paraId="3EDB7BC7" w14:textId="77777777" w:rsidR="00DE5D6E" w:rsidRDefault="00DE5D6E">
          <w:pPr>
            <w:pStyle w:val="TOC3"/>
            <w:tabs>
              <w:tab w:val="right" w:leader="dot" w:pos="9350"/>
            </w:tabs>
            <w:rPr>
              <w:noProof/>
            </w:rPr>
          </w:pPr>
          <w:hyperlink w:anchor="_Toc222075108" w:history="1">
            <w:r w:rsidRPr="002D291F">
              <w:rPr>
                <w:rStyle w:val="Hyperlink"/>
                <w:noProof/>
              </w:rPr>
              <w:t>13.0.3 rTMS and SSRI Combinations</w:t>
            </w:r>
            <w:r>
              <w:rPr>
                <w:noProof/>
                <w:webHidden/>
              </w:rPr>
              <w:tab/>
            </w:r>
            <w:r>
              <w:rPr>
                <w:noProof/>
                <w:webHidden/>
              </w:rPr>
              <w:fldChar w:fldCharType="begin"/>
            </w:r>
            <w:r>
              <w:rPr>
                <w:noProof/>
                <w:webHidden/>
              </w:rPr>
              <w:instrText xml:space="preserve"> PAGEREF _Toc222075108 \h </w:instrText>
            </w:r>
            <w:r>
              <w:rPr>
                <w:noProof/>
                <w:webHidden/>
              </w:rPr>
            </w:r>
            <w:r>
              <w:rPr>
                <w:noProof/>
                <w:webHidden/>
              </w:rPr>
              <w:fldChar w:fldCharType="separate"/>
            </w:r>
            <w:r>
              <w:rPr>
                <w:noProof/>
                <w:webHidden/>
              </w:rPr>
              <w:t>32</w:t>
            </w:r>
            <w:r>
              <w:rPr>
                <w:noProof/>
                <w:webHidden/>
              </w:rPr>
              <w:fldChar w:fldCharType="end"/>
            </w:r>
          </w:hyperlink>
        </w:p>
        <w:p w14:paraId="05285A63" w14:textId="77777777" w:rsidR="00DE5D6E" w:rsidRDefault="00DE5D6E">
          <w:pPr>
            <w:pStyle w:val="TOC3"/>
            <w:tabs>
              <w:tab w:val="right" w:leader="dot" w:pos="9350"/>
            </w:tabs>
            <w:rPr>
              <w:noProof/>
            </w:rPr>
          </w:pPr>
          <w:hyperlink w:anchor="_Toc222075109" w:history="1">
            <w:r w:rsidRPr="002D291F">
              <w:rPr>
                <w:rStyle w:val="Hyperlink"/>
                <w:noProof/>
              </w:rPr>
              <w:t>13.0.4 rTMS and Ketamine Combinations</w:t>
            </w:r>
            <w:r>
              <w:rPr>
                <w:noProof/>
                <w:webHidden/>
              </w:rPr>
              <w:tab/>
            </w:r>
            <w:r>
              <w:rPr>
                <w:noProof/>
                <w:webHidden/>
              </w:rPr>
              <w:fldChar w:fldCharType="begin"/>
            </w:r>
            <w:r>
              <w:rPr>
                <w:noProof/>
                <w:webHidden/>
              </w:rPr>
              <w:instrText xml:space="preserve"> PAGEREF _Toc222075109 \h </w:instrText>
            </w:r>
            <w:r>
              <w:rPr>
                <w:noProof/>
                <w:webHidden/>
              </w:rPr>
            </w:r>
            <w:r>
              <w:rPr>
                <w:noProof/>
                <w:webHidden/>
              </w:rPr>
              <w:fldChar w:fldCharType="separate"/>
            </w:r>
            <w:r>
              <w:rPr>
                <w:noProof/>
                <w:webHidden/>
              </w:rPr>
              <w:t>32</w:t>
            </w:r>
            <w:r>
              <w:rPr>
                <w:noProof/>
                <w:webHidden/>
              </w:rPr>
              <w:fldChar w:fldCharType="end"/>
            </w:r>
          </w:hyperlink>
        </w:p>
        <w:p w14:paraId="78203A50" w14:textId="77777777" w:rsidR="00DE5D6E" w:rsidRDefault="00DE5D6E">
          <w:pPr>
            <w:pStyle w:val="TOC3"/>
            <w:tabs>
              <w:tab w:val="right" w:leader="dot" w:pos="9350"/>
            </w:tabs>
            <w:rPr>
              <w:noProof/>
            </w:rPr>
          </w:pPr>
          <w:hyperlink w:anchor="_Toc222075110" w:history="1">
            <w:r w:rsidRPr="002D291F">
              <w:rPr>
                <w:rStyle w:val="Hyperlink"/>
                <w:noProof/>
              </w:rPr>
              <w:t>13.0.5 Psychedelics and SSRI Combinations</w:t>
            </w:r>
            <w:r>
              <w:rPr>
                <w:noProof/>
                <w:webHidden/>
              </w:rPr>
              <w:tab/>
            </w:r>
            <w:r>
              <w:rPr>
                <w:noProof/>
                <w:webHidden/>
              </w:rPr>
              <w:fldChar w:fldCharType="begin"/>
            </w:r>
            <w:r>
              <w:rPr>
                <w:noProof/>
                <w:webHidden/>
              </w:rPr>
              <w:instrText xml:space="preserve"> PAGEREF _Toc222075110 \h </w:instrText>
            </w:r>
            <w:r>
              <w:rPr>
                <w:noProof/>
                <w:webHidden/>
              </w:rPr>
            </w:r>
            <w:r>
              <w:rPr>
                <w:noProof/>
                <w:webHidden/>
              </w:rPr>
              <w:fldChar w:fldCharType="separate"/>
            </w:r>
            <w:r>
              <w:rPr>
                <w:noProof/>
                <w:webHidden/>
              </w:rPr>
              <w:t>33</w:t>
            </w:r>
            <w:r>
              <w:rPr>
                <w:noProof/>
                <w:webHidden/>
              </w:rPr>
              <w:fldChar w:fldCharType="end"/>
            </w:r>
          </w:hyperlink>
        </w:p>
        <w:p w14:paraId="076A11AB" w14:textId="77777777" w:rsidR="00DE5D6E" w:rsidRDefault="00DE5D6E">
          <w:pPr>
            <w:pStyle w:val="TOC3"/>
            <w:tabs>
              <w:tab w:val="right" w:leader="dot" w:pos="9350"/>
            </w:tabs>
            <w:rPr>
              <w:noProof/>
            </w:rPr>
          </w:pPr>
          <w:hyperlink w:anchor="_Toc222075111" w:history="1">
            <w:r w:rsidRPr="002D291F">
              <w:rPr>
                <w:rStyle w:val="Hyperlink"/>
                <w:noProof/>
              </w:rPr>
              <w:t>13.0.6 Interpreting the Evidence</w:t>
            </w:r>
            <w:r>
              <w:rPr>
                <w:noProof/>
                <w:webHidden/>
              </w:rPr>
              <w:tab/>
            </w:r>
            <w:r>
              <w:rPr>
                <w:noProof/>
                <w:webHidden/>
              </w:rPr>
              <w:fldChar w:fldCharType="begin"/>
            </w:r>
            <w:r>
              <w:rPr>
                <w:noProof/>
                <w:webHidden/>
              </w:rPr>
              <w:instrText xml:space="preserve"> PAGEREF _Toc222075111 \h </w:instrText>
            </w:r>
            <w:r>
              <w:rPr>
                <w:noProof/>
                <w:webHidden/>
              </w:rPr>
            </w:r>
            <w:r>
              <w:rPr>
                <w:noProof/>
                <w:webHidden/>
              </w:rPr>
              <w:fldChar w:fldCharType="separate"/>
            </w:r>
            <w:r>
              <w:rPr>
                <w:noProof/>
                <w:webHidden/>
              </w:rPr>
              <w:t>34</w:t>
            </w:r>
            <w:r>
              <w:rPr>
                <w:noProof/>
                <w:webHidden/>
              </w:rPr>
              <w:fldChar w:fldCharType="end"/>
            </w:r>
          </w:hyperlink>
        </w:p>
        <w:p w14:paraId="0B347151" w14:textId="77777777" w:rsidR="00DE5D6E" w:rsidRDefault="00DE5D6E">
          <w:pPr>
            <w:pStyle w:val="TOC1"/>
            <w:tabs>
              <w:tab w:val="right" w:leader="dot" w:pos="9350"/>
            </w:tabs>
            <w:rPr>
              <w:noProof/>
            </w:rPr>
          </w:pPr>
          <w:hyperlink w:anchor="_Toc222075112" w:history="1">
            <w:r w:rsidRPr="002D291F">
              <w:rPr>
                <w:rStyle w:val="Hyperlink"/>
                <w:noProof/>
              </w:rPr>
              <w:t>14. Temporal Dynamics of Therapeutic Interventions</w:t>
            </w:r>
            <w:r>
              <w:rPr>
                <w:noProof/>
                <w:webHidden/>
              </w:rPr>
              <w:tab/>
            </w:r>
            <w:r>
              <w:rPr>
                <w:noProof/>
                <w:webHidden/>
              </w:rPr>
              <w:fldChar w:fldCharType="begin"/>
            </w:r>
            <w:r>
              <w:rPr>
                <w:noProof/>
                <w:webHidden/>
              </w:rPr>
              <w:instrText xml:space="preserve"> PAGEREF _Toc222075112 \h </w:instrText>
            </w:r>
            <w:r>
              <w:rPr>
                <w:noProof/>
                <w:webHidden/>
              </w:rPr>
            </w:r>
            <w:r>
              <w:rPr>
                <w:noProof/>
                <w:webHidden/>
              </w:rPr>
              <w:fldChar w:fldCharType="separate"/>
            </w:r>
            <w:r>
              <w:rPr>
                <w:noProof/>
                <w:webHidden/>
              </w:rPr>
              <w:t>35</w:t>
            </w:r>
            <w:r>
              <w:rPr>
                <w:noProof/>
                <w:webHidden/>
              </w:rPr>
              <w:fldChar w:fldCharType="end"/>
            </w:r>
          </w:hyperlink>
        </w:p>
        <w:p w14:paraId="75EBD9A2" w14:textId="77777777" w:rsidR="00DE5D6E" w:rsidRDefault="00DE5D6E">
          <w:pPr>
            <w:pStyle w:val="TOC2"/>
            <w:tabs>
              <w:tab w:val="right" w:leader="dot" w:pos="9350"/>
            </w:tabs>
            <w:rPr>
              <w:noProof/>
            </w:rPr>
          </w:pPr>
          <w:hyperlink w:anchor="_Toc222075113" w:history="1">
            <w:r w:rsidRPr="002D291F">
              <w:rPr>
                <w:rStyle w:val="Hyperlink"/>
                <w:noProof/>
              </w:rPr>
              <w:t>14.1 The Temporal Architecture of the DPRH Sequence</w:t>
            </w:r>
            <w:r>
              <w:rPr>
                <w:noProof/>
                <w:webHidden/>
              </w:rPr>
              <w:tab/>
            </w:r>
            <w:r>
              <w:rPr>
                <w:noProof/>
                <w:webHidden/>
              </w:rPr>
              <w:fldChar w:fldCharType="begin"/>
            </w:r>
            <w:r>
              <w:rPr>
                <w:noProof/>
                <w:webHidden/>
              </w:rPr>
              <w:instrText xml:space="preserve"> PAGEREF _Toc222075113 \h </w:instrText>
            </w:r>
            <w:r>
              <w:rPr>
                <w:noProof/>
                <w:webHidden/>
              </w:rPr>
            </w:r>
            <w:r>
              <w:rPr>
                <w:noProof/>
                <w:webHidden/>
              </w:rPr>
              <w:fldChar w:fldCharType="separate"/>
            </w:r>
            <w:r>
              <w:rPr>
                <w:noProof/>
                <w:webHidden/>
              </w:rPr>
              <w:t>35</w:t>
            </w:r>
            <w:r>
              <w:rPr>
                <w:noProof/>
                <w:webHidden/>
              </w:rPr>
              <w:fldChar w:fldCharType="end"/>
            </w:r>
          </w:hyperlink>
        </w:p>
        <w:p w14:paraId="7409184E" w14:textId="77777777" w:rsidR="00DE5D6E" w:rsidRDefault="00DE5D6E">
          <w:pPr>
            <w:pStyle w:val="TOC2"/>
            <w:tabs>
              <w:tab w:val="right" w:leader="dot" w:pos="9350"/>
            </w:tabs>
            <w:rPr>
              <w:noProof/>
            </w:rPr>
          </w:pPr>
          <w:hyperlink w:anchor="_Toc222075114" w:history="1">
            <w:r w:rsidRPr="002D291F">
              <w:rPr>
                <w:rStyle w:val="Hyperlink"/>
                <w:noProof/>
              </w:rPr>
              <w:t>14.2 ECT</w:t>
            </w:r>
            <w:r>
              <w:rPr>
                <w:noProof/>
                <w:webHidden/>
              </w:rPr>
              <w:tab/>
            </w:r>
            <w:r>
              <w:rPr>
                <w:noProof/>
                <w:webHidden/>
              </w:rPr>
              <w:fldChar w:fldCharType="begin"/>
            </w:r>
            <w:r>
              <w:rPr>
                <w:noProof/>
                <w:webHidden/>
              </w:rPr>
              <w:instrText xml:space="preserve"> PAGEREF _Toc222075114 \h </w:instrText>
            </w:r>
            <w:r>
              <w:rPr>
                <w:noProof/>
                <w:webHidden/>
              </w:rPr>
            </w:r>
            <w:r>
              <w:rPr>
                <w:noProof/>
                <w:webHidden/>
              </w:rPr>
              <w:fldChar w:fldCharType="separate"/>
            </w:r>
            <w:r>
              <w:rPr>
                <w:noProof/>
                <w:webHidden/>
              </w:rPr>
              <w:t>35</w:t>
            </w:r>
            <w:r>
              <w:rPr>
                <w:noProof/>
                <w:webHidden/>
              </w:rPr>
              <w:fldChar w:fldCharType="end"/>
            </w:r>
          </w:hyperlink>
        </w:p>
        <w:p w14:paraId="1BF65D4D" w14:textId="77777777" w:rsidR="00DE5D6E" w:rsidRDefault="00DE5D6E">
          <w:pPr>
            <w:pStyle w:val="TOC2"/>
            <w:tabs>
              <w:tab w:val="right" w:leader="dot" w:pos="9350"/>
            </w:tabs>
            <w:rPr>
              <w:noProof/>
            </w:rPr>
          </w:pPr>
          <w:hyperlink w:anchor="_Toc222075115" w:history="1">
            <w:r w:rsidRPr="002D291F">
              <w:rPr>
                <w:rStyle w:val="Hyperlink"/>
                <w:noProof/>
              </w:rPr>
              <w:t>14.3 Ketamine/Esketamine</w:t>
            </w:r>
            <w:r>
              <w:rPr>
                <w:noProof/>
                <w:webHidden/>
              </w:rPr>
              <w:tab/>
            </w:r>
            <w:r>
              <w:rPr>
                <w:noProof/>
                <w:webHidden/>
              </w:rPr>
              <w:fldChar w:fldCharType="begin"/>
            </w:r>
            <w:r>
              <w:rPr>
                <w:noProof/>
                <w:webHidden/>
              </w:rPr>
              <w:instrText xml:space="preserve"> PAGEREF _Toc222075115 \h </w:instrText>
            </w:r>
            <w:r>
              <w:rPr>
                <w:noProof/>
                <w:webHidden/>
              </w:rPr>
            </w:r>
            <w:r>
              <w:rPr>
                <w:noProof/>
                <w:webHidden/>
              </w:rPr>
              <w:fldChar w:fldCharType="separate"/>
            </w:r>
            <w:r>
              <w:rPr>
                <w:noProof/>
                <w:webHidden/>
              </w:rPr>
              <w:t>36</w:t>
            </w:r>
            <w:r>
              <w:rPr>
                <w:noProof/>
                <w:webHidden/>
              </w:rPr>
              <w:fldChar w:fldCharType="end"/>
            </w:r>
          </w:hyperlink>
        </w:p>
        <w:p w14:paraId="55661B47" w14:textId="77777777" w:rsidR="00DE5D6E" w:rsidRDefault="00DE5D6E">
          <w:pPr>
            <w:pStyle w:val="TOC2"/>
            <w:tabs>
              <w:tab w:val="right" w:leader="dot" w:pos="9350"/>
            </w:tabs>
            <w:rPr>
              <w:noProof/>
            </w:rPr>
          </w:pPr>
          <w:hyperlink w:anchor="_Toc222075116" w:history="1">
            <w:r w:rsidRPr="002D291F">
              <w:rPr>
                <w:rStyle w:val="Hyperlink"/>
                <w:noProof/>
              </w:rPr>
              <w:t>14.4 Psilocybin-Assisted Therapy</w:t>
            </w:r>
            <w:r>
              <w:rPr>
                <w:noProof/>
                <w:webHidden/>
              </w:rPr>
              <w:tab/>
            </w:r>
            <w:r>
              <w:rPr>
                <w:noProof/>
                <w:webHidden/>
              </w:rPr>
              <w:fldChar w:fldCharType="begin"/>
            </w:r>
            <w:r>
              <w:rPr>
                <w:noProof/>
                <w:webHidden/>
              </w:rPr>
              <w:instrText xml:space="preserve"> PAGEREF _Toc222075116 \h </w:instrText>
            </w:r>
            <w:r>
              <w:rPr>
                <w:noProof/>
                <w:webHidden/>
              </w:rPr>
            </w:r>
            <w:r>
              <w:rPr>
                <w:noProof/>
                <w:webHidden/>
              </w:rPr>
              <w:fldChar w:fldCharType="separate"/>
            </w:r>
            <w:r>
              <w:rPr>
                <w:noProof/>
                <w:webHidden/>
              </w:rPr>
              <w:t>36</w:t>
            </w:r>
            <w:r>
              <w:rPr>
                <w:noProof/>
                <w:webHidden/>
              </w:rPr>
              <w:fldChar w:fldCharType="end"/>
            </w:r>
          </w:hyperlink>
        </w:p>
        <w:p w14:paraId="4931577F" w14:textId="77777777" w:rsidR="00DE5D6E" w:rsidRDefault="00DE5D6E">
          <w:pPr>
            <w:pStyle w:val="TOC2"/>
            <w:tabs>
              <w:tab w:val="right" w:leader="dot" w:pos="9350"/>
            </w:tabs>
            <w:rPr>
              <w:noProof/>
            </w:rPr>
          </w:pPr>
          <w:hyperlink w:anchor="_Toc222075117" w:history="1">
            <w:r w:rsidRPr="002D291F">
              <w:rPr>
                <w:rStyle w:val="Hyperlink"/>
                <w:noProof/>
              </w:rPr>
              <w:t>14.5 rTMS</w:t>
            </w:r>
            <w:r>
              <w:rPr>
                <w:noProof/>
                <w:webHidden/>
              </w:rPr>
              <w:tab/>
            </w:r>
            <w:r>
              <w:rPr>
                <w:noProof/>
                <w:webHidden/>
              </w:rPr>
              <w:fldChar w:fldCharType="begin"/>
            </w:r>
            <w:r>
              <w:rPr>
                <w:noProof/>
                <w:webHidden/>
              </w:rPr>
              <w:instrText xml:space="preserve"> PAGEREF _Toc222075117 \h </w:instrText>
            </w:r>
            <w:r>
              <w:rPr>
                <w:noProof/>
                <w:webHidden/>
              </w:rPr>
            </w:r>
            <w:r>
              <w:rPr>
                <w:noProof/>
                <w:webHidden/>
              </w:rPr>
              <w:fldChar w:fldCharType="separate"/>
            </w:r>
            <w:r>
              <w:rPr>
                <w:noProof/>
                <w:webHidden/>
              </w:rPr>
              <w:t>37</w:t>
            </w:r>
            <w:r>
              <w:rPr>
                <w:noProof/>
                <w:webHidden/>
              </w:rPr>
              <w:fldChar w:fldCharType="end"/>
            </w:r>
          </w:hyperlink>
        </w:p>
        <w:p w14:paraId="04F681C6" w14:textId="77777777" w:rsidR="00DE5D6E" w:rsidRDefault="00DE5D6E">
          <w:pPr>
            <w:pStyle w:val="TOC2"/>
            <w:tabs>
              <w:tab w:val="right" w:leader="dot" w:pos="9350"/>
            </w:tabs>
            <w:rPr>
              <w:noProof/>
            </w:rPr>
          </w:pPr>
          <w:hyperlink w:anchor="_Toc222075118" w:history="1">
            <w:r w:rsidRPr="002D291F">
              <w:rPr>
                <w:rStyle w:val="Hyperlink"/>
                <w:noProof/>
              </w:rPr>
              <w:t>14.6 SSRIs</w:t>
            </w:r>
            <w:r>
              <w:rPr>
                <w:noProof/>
                <w:webHidden/>
              </w:rPr>
              <w:tab/>
            </w:r>
            <w:r>
              <w:rPr>
                <w:noProof/>
                <w:webHidden/>
              </w:rPr>
              <w:fldChar w:fldCharType="begin"/>
            </w:r>
            <w:r>
              <w:rPr>
                <w:noProof/>
                <w:webHidden/>
              </w:rPr>
              <w:instrText xml:space="preserve"> PAGEREF _Toc222075118 \h </w:instrText>
            </w:r>
            <w:r>
              <w:rPr>
                <w:noProof/>
                <w:webHidden/>
              </w:rPr>
            </w:r>
            <w:r>
              <w:rPr>
                <w:noProof/>
                <w:webHidden/>
              </w:rPr>
              <w:fldChar w:fldCharType="separate"/>
            </w:r>
            <w:r>
              <w:rPr>
                <w:noProof/>
                <w:webHidden/>
              </w:rPr>
              <w:t>37</w:t>
            </w:r>
            <w:r>
              <w:rPr>
                <w:noProof/>
                <w:webHidden/>
              </w:rPr>
              <w:fldChar w:fldCharType="end"/>
            </w:r>
          </w:hyperlink>
        </w:p>
        <w:p w14:paraId="7FDD4C36" w14:textId="77777777" w:rsidR="00DE5D6E" w:rsidRDefault="00DE5D6E">
          <w:pPr>
            <w:pStyle w:val="TOC2"/>
            <w:tabs>
              <w:tab w:val="right" w:leader="dot" w:pos="9350"/>
            </w:tabs>
            <w:rPr>
              <w:noProof/>
            </w:rPr>
          </w:pPr>
          <w:hyperlink w:anchor="_Toc222075119" w:history="1">
            <w:r w:rsidRPr="002D291F">
              <w:rPr>
                <w:rStyle w:val="Hyperlink"/>
                <w:noProof/>
              </w:rPr>
              <w:t>14.7 Comparative Temporal Framework</w:t>
            </w:r>
            <w:r>
              <w:rPr>
                <w:noProof/>
                <w:webHidden/>
              </w:rPr>
              <w:tab/>
            </w:r>
            <w:r>
              <w:rPr>
                <w:noProof/>
                <w:webHidden/>
              </w:rPr>
              <w:fldChar w:fldCharType="begin"/>
            </w:r>
            <w:r>
              <w:rPr>
                <w:noProof/>
                <w:webHidden/>
              </w:rPr>
              <w:instrText xml:space="preserve"> PAGEREF _Toc222075119 \h </w:instrText>
            </w:r>
            <w:r>
              <w:rPr>
                <w:noProof/>
                <w:webHidden/>
              </w:rPr>
            </w:r>
            <w:r>
              <w:rPr>
                <w:noProof/>
                <w:webHidden/>
              </w:rPr>
              <w:fldChar w:fldCharType="separate"/>
            </w:r>
            <w:r>
              <w:rPr>
                <w:noProof/>
                <w:webHidden/>
              </w:rPr>
              <w:t>38</w:t>
            </w:r>
            <w:r>
              <w:rPr>
                <w:noProof/>
                <w:webHidden/>
              </w:rPr>
              <w:fldChar w:fldCharType="end"/>
            </w:r>
          </w:hyperlink>
        </w:p>
        <w:p w14:paraId="67C1B82A" w14:textId="77777777" w:rsidR="00DE5D6E" w:rsidRDefault="00DE5D6E">
          <w:pPr>
            <w:pStyle w:val="TOC1"/>
            <w:tabs>
              <w:tab w:val="right" w:leader="dot" w:pos="9350"/>
            </w:tabs>
            <w:rPr>
              <w:noProof/>
            </w:rPr>
          </w:pPr>
          <w:hyperlink w:anchor="_Toc222075120" w:history="1">
            <w:r w:rsidRPr="002D291F">
              <w:rPr>
                <w:rStyle w:val="Hyperlink"/>
                <w:noProof/>
              </w:rPr>
              <w:t>15. Interpretation of Combination</w:t>
            </w:r>
            <w:r>
              <w:rPr>
                <w:noProof/>
                <w:webHidden/>
              </w:rPr>
              <w:tab/>
            </w:r>
            <w:r>
              <w:rPr>
                <w:noProof/>
                <w:webHidden/>
              </w:rPr>
              <w:fldChar w:fldCharType="begin"/>
            </w:r>
            <w:r>
              <w:rPr>
                <w:noProof/>
                <w:webHidden/>
              </w:rPr>
              <w:instrText xml:space="preserve"> PAGEREF _Toc222075120 \h </w:instrText>
            </w:r>
            <w:r>
              <w:rPr>
                <w:noProof/>
                <w:webHidden/>
              </w:rPr>
            </w:r>
            <w:r>
              <w:rPr>
                <w:noProof/>
                <w:webHidden/>
              </w:rPr>
              <w:fldChar w:fldCharType="separate"/>
            </w:r>
            <w:r>
              <w:rPr>
                <w:noProof/>
                <w:webHidden/>
              </w:rPr>
              <w:t>39</w:t>
            </w:r>
            <w:r>
              <w:rPr>
                <w:noProof/>
                <w:webHidden/>
              </w:rPr>
              <w:fldChar w:fldCharType="end"/>
            </w:r>
          </w:hyperlink>
        </w:p>
        <w:p w14:paraId="0DC3098A" w14:textId="77777777" w:rsidR="00DE5D6E" w:rsidRDefault="00DE5D6E">
          <w:pPr>
            <w:pStyle w:val="TOC3"/>
            <w:tabs>
              <w:tab w:val="right" w:leader="dot" w:pos="9350"/>
            </w:tabs>
            <w:rPr>
              <w:noProof/>
            </w:rPr>
          </w:pPr>
          <w:hyperlink w:anchor="_Toc222075121" w:history="1">
            <w:r w:rsidRPr="002D291F">
              <w:rPr>
                <w:rStyle w:val="Hyperlink"/>
                <w:noProof/>
              </w:rPr>
              <w:t>15.0.1 The “More is Better” Fallacy</w:t>
            </w:r>
            <w:r>
              <w:rPr>
                <w:noProof/>
                <w:webHidden/>
              </w:rPr>
              <w:tab/>
            </w:r>
            <w:r>
              <w:rPr>
                <w:noProof/>
                <w:webHidden/>
              </w:rPr>
              <w:fldChar w:fldCharType="begin"/>
            </w:r>
            <w:r>
              <w:rPr>
                <w:noProof/>
                <w:webHidden/>
              </w:rPr>
              <w:instrText xml:space="preserve"> PAGEREF _Toc222075121 \h </w:instrText>
            </w:r>
            <w:r>
              <w:rPr>
                <w:noProof/>
                <w:webHidden/>
              </w:rPr>
            </w:r>
            <w:r>
              <w:rPr>
                <w:noProof/>
                <w:webHidden/>
              </w:rPr>
              <w:fldChar w:fldCharType="separate"/>
            </w:r>
            <w:r>
              <w:rPr>
                <w:noProof/>
                <w:webHidden/>
              </w:rPr>
              <w:t>39</w:t>
            </w:r>
            <w:r>
              <w:rPr>
                <w:noProof/>
                <w:webHidden/>
              </w:rPr>
              <w:fldChar w:fldCharType="end"/>
            </w:r>
          </w:hyperlink>
        </w:p>
        <w:p w14:paraId="0E51A44A" w14:textId="77777777" w:rsidR="00DE5D6E" w:rsidRDefault="00DE5D6E">
          <w:pPr>
            <w:pStyle w:val="TOC3"/>
            <w:tabs>
              <w:tab w:val="right" w:leader="dot" w:pos="9350"/>
            </w:tabs>
            <w:rPr>
              <w:noProof/>
            </w:rPr>
          </w:pPr>
          <w:hyperlink w:anchor="_Toc222075122" w:history="1">
            <w:r w:rsidRPr="002D291F">
              <w:rPr>
                <w:rStyle w:val="Hyperlink"/>
                <w:noProof/>
              </w:rPr>
              <w:t>15.0.2 The Importance of Temporal Sequencing</w:t>
            </w:r>
            <w:r>
              <w:rPr>
                <w:noProof/>
                <w:webHidden/>
              </w:rPr>
              <w:tab/>
            </w:r>
            <w:r>
              <w:rPr>
                <w:noProof/>
                <w:webHidden/>
              </w:rPr>
              <w:fldChar w:fldCharType="begin"/>
            </w:r>
            <w:r>
              <w:rPr>
                <w:noProof/>
                <w:webHidden/>
              </w:rPr>
              <w:instrText xml:space="preserve"> PAGEREF _Toc222075122 \h </w:instrText>
            </w:r>
            <w:r>
              <w:rPr>
                <w:noProof/>
                <w:webHidden/>
              </w:rPr>
            </w:r>
            <w:r>
              <w:rPr>
                <w:noProof/>
                <w:webHidden/>
              </w:rPr>
              <w:fldChar w:fldCharType="separate"/>
            </w:r>
            <w:r>
              <w:rPr>
                <w:noProof/>
                <w:webHidden/>
              </w:rPr>
              <w:t>39</w:t>
            </w:r>
            <w:r>
              <w:rPr>
                <w:noProof/>
                <w:webHidden/>
              </w:rPr>
              <w:fldChar w:fldCharType="end"/>
            </w:r>
          </w:hyperlink>
        </w:p>
        <w:p w14:paraId="6D18645A" w14:textId="77777777" w:rsidR="00CB0BD2" w:rsidRDefault="00000000">
          <w:r>
            <w:fldChar w:fldCharType="end"/>
          </w:r>
        </w:p>
      </w:sdtContent>
    </w:sdt>
    <w:p w14:paraId="5BCEB6BF" w14:textId="77777777" w:rsidR="00CB0BD2" w:rsidRDefault="00000000">
      <w:pPr>
        <w:pStyle w:val="Heading1"/>
      </w:pPr>
      <w:bookmarkStart w:id="0" w:name="_Toc222075069"/>
      <w:bookmarkStart w:id="1" w:name="section"/>
      <w:r>
        <w:lastRenderedPageBreak/>
        <w:t>1.</w:t>
      </w:r>
      <w:bookmarkEnd w:id="0"/>
      <w:r>
        <w:t xml:space="preserve"> </w:t>
      </w:r>
    </w:p>
    <w:p w14:paraId="2445A65D" w14:textId="77777777" w:rsidR="00CB0BD2" w:rsidRDefault="00000000">
      <w:pPr>
        <w:pStyle w:val="FirstParagraph"/>
      </w:pPr>
      <w:r>
        <w:t>Blank page</w:t>
      </w:r>
    </w:p>
    <w:p w14:paraId="1F0C039F" w14:textId="77777777" w:rsidR="00CB0BD2" w:rsidRDefault="00000000">
      <w:pPr>
        <w:pStyle w:val="Heading1"/>
      </w:pPr>
      <w:bookmarkStart w:id="2" w:name="_Toc222075070"/>
      <w:bookmarkStart w:id="3" w:name="introduction"/>
      <w:bookmarkEnd w:id="1"/>
      <w:r>
        <w:t>2. Introduction</w:t>
      </w:r>
      <w:bookmarkEnd w:id="2"/>
    </w:p>
    <w:p w14:paraId="2AF3A954" w14:textId="77777777" w:rsidR="00CB0BD2" w:rsidRDefault="00000000">
      <w:pPr>
        <w:pStyle w:val="FirstParagraph"/>
      </w:pPr>
      <w:r>
        <w:t>A growing body of evidence indicates that several psychiatric treatments, including electroconvulsive therapy (ECT), psychedelics including ketamine, repetitive transcranial magnetic stimulation (</w:t>
      </w:r>
      <w:proofErr w:type="spellStart"/>
      <w:r>
        <w:t>rTMS</w:t>
      </w:r>
      <w:proofErr w:type="spellEnd"/>
      <w:r>
        <w:t>), and antidepressants such as SSRIs, share a common mechanistic foundation: the enhancement of neuroplasticity. Despite their vastly different modes of delivery, each of these modalities has been shown to promote synaptic remodeling, upregulate neurotrophic signaling, and induce structural and functional changes in brain networks implicated in mood regulation. This convergence on neuroplasticity as a final common pathway has prompted a reconceptualization of these interventions not merely as neurotransmitter activity altering agents but as catalysts for neural circuit reorganization.</w:t>
      </w:r>
    </w:p>
    <w:p w14:paraId="60B3C8B1" w14:textId="77777777" w:rsidR="00CB0BD2" w:rsidRDefault="00000000">
      <w:pPr>
        <w:pStyle w:val="BodyText"/>
      </w:pPr>
      <w:r>
        <w:t xml:space="preserve">In clinical practice, however, no single plasticity-enhancing treatment consistently achieves satisfactory treatment outcome on its own. ECT, for example, can induce rapid remission in treatment-resistant depression, yet up to 84% of patients relapse within six months without maintenance pharmacotherapy (Harold A. </w:t>
      </w:r>
      <w:proofErr w:type="spellStart"/>
      <w:r>
        <w:t>Sackeim</w:t>
      </w:r>
      <w:proofErr w:type="spellEnd"/>
      <w:r>
        <w:t xml:space="preserve"> et al. 2001). Conversely, SSRIs provide sustained neuromodulation but often lack the potency to elicit response in more than half of all patients (Rush et al. 2020). These limitations have led clinicians to combine treatments </w:t>
      </w:r>
      <w:proofErr w:type="gramStart"/>
      <w:r>
        <w:t>empirically—pairing</w:t>
      </w:r>
      <w:proofErr w:type="gramEnd"/>
      <w:r>
        <w:t xml:space="preserve"> ECT with antidepressants, ECT with </w:t>
      </w:r>
      <w:proofErr w:type="spellStart"/>
      <w:r>
        <w:t>rTMS</w:t>
      </w:r>
      <w:proofErr w:type="spellEnd"/>
      <w:r>
        <w:t xml:space="preserve">, or psychedelics with intensive psychotherapy. Yet not all combination strategies produce the desired results. Some may be redundant, while others may even prove antagonistic. Timing and sequence also </w:t>
      </w:r>
      <w:proofErr w:type="gramStart"/>
      <w:r>
        <w:t>matter:</w:t>
      </w:r>
      <w:proofErr w:type="gramEnd"/>
      <w:r>
        <w:t xml:space="preserve"> when antidepressants were initiated concurrently with ECT rather than after its completion, remission rates were approximately 15% higher (Harold A. </w:t>
      </w:r>
      <w:proofErr w:type="spellStart"/>
      <w:r>
        <w:t>Sackeim</w:t>
      </w:r>
      <w:proofErr w:type="spellEnd"/>
      <w:r>
        <w:t xml:space="preserve"> et al. 2009).</w:t>
      </w:r>
    </w:p>
    <w:p w14:paraId="6C270B96" w14:textId="77777777" w:rsidR="00CB0BD2" w:rsidRDefault="00000000">
      <w:pPr>
        <w:pStyle w:val="BodyText"/>
      </w:pPr>
      <w:r>
        <w:t xml:space="preserve">If combination strategies are to move beyond empirical trial-and-error, a deeper understanding of each treatment’s unique mechanism is required: the specificity of its effects, the temporal dynamics of its action, and which phase of the treatment process it primarily serves—whether acute intervention, consolidation, or long-term maintenance. Each modality possesses distinct strengths and limitations. ECT and psychedelics deliver powerful but transient perturbations; </w:t>
      </w:r>
      <w:proofErr w:type="spellStart"/>
      <w:r>
        <w:t>rTMS</w:t>
      </w:r>
      <w:proofErr w:type="spellEnd"/>
      <w:r>
        <w:t xml:space="preserve"> offers spatial precision but requires cumulative sessions; SSRIs provide gentle, sustained scaffolding but lack disruptive force. Designing synergistic combinations demands a theoretical framework that can integrate these complementary profiles.</w:t>
      </w:r>
    </w:p>
    <w:p w14:paraId="30F458CD" w14:textId="77777777" w:rsidR="00CB0BD2" w:rsidRDefault="00000000">
      <w:pPr>
        <w:pStyle w:val="BodyText"/>
      </w:pPr>
      <w:r>
        <w:t xml:space="preserve">To date, no unified theoretical framework has been proposed that encompasses all plasticity-enhancing treatments. A useful starting point, however, can be found in the model of ECT proposed by </w:t>
      </w:r>
      <w:proofErr w:type="spellStart"/>
      <w:r>
        <w:t>Ousdal</w:t>
      </w:r>
      <w:proofErr w:type="spellEnd"/>
      <w:r>
        <w:t xml:space="preserve"> et al. (</w:t>
      </w:r>
      <w:proofErr w:type="spellStart"/>
      <w:r>
        <w:t>Ousdal</w:t>
      </w:r>
      <w:proofErr w:type="spellEnd"/>
      <w:r>
        <w:t xml:space="preserve"> et al. 2022). They formulated ECT as a multiphase process of disruption, potentiation, and rewiring (DPR). In this model, a </w:t>
      </w:r>
      <w:r>
        <w:lastRenderedPageBreak/>
        <w:t>powerful perturbation temporarily destabilizes malfunctioning neural circuits, opening a window of heightened plasticity that provides conditions for the new neural configurations (</w:t>
      </w:r>
      <w:proofErr w:type="spellStart"/>
      <w:r>
        <w:t>Erchinger</w:t>
      </w:r>
      <w:proofErr w:type="spellEnd"/>
      <w:r>
        <w:t xml:space="preserve"> et al. 2023). This conceptualization aligns naturally with the dynamical systems perspective on psychopathology, which views mental disorders as the system being trapped in pathological attractor states within a multidimensional state space (Scheffer et al. 2024b, 2024a). From this vantage point, treatment resistance reflects entrapment in a deep pathological attractor, and relapse represents the system’s return to that attractor after a temporary escape that was not sufficiently consolidated.</w:t>
      </w:r>
    </w:p>
    <w:p w14:paraId="28FF8C1D" w14:textId="77777777" w:rsidR="00CB0BD2" w:rsidRDefault="00000000">
      <w:pPr>
        <w:pStyle w:val="BodyText"/>
      </w:pPr>
      <w:r>
        <w:t>Yet the DPR model, as originally formulated, does not fully account for the maintenance of therapeutic gains. Even when disruption, potentiation, and rewiring successfully reconfigure the attractor landscape, the newly established healthy state remains fragile unless the brain’s intrinsic capacity for self-regulation is restored. Homeostatic plasticity—the suite of compensatory mechanisms by which neurons and circuits maintain stable activity levels—may provide such stabilizing function (G. Turrigiano 2011). When homeostatic regulation is intact, the system can absorb minor perturbations without slipping back into pathological attractors. When it is compromised, even modest stressors can precipitate relapse. Accordingly, we extend the DPR framework by appending a fourth phase—homeostasis—and propose the Disruption–Potentiation–Rewiring–Homeostasis (DPRH) model.</w:t>
      </w:r>
    </w:p>
    <w:p w14:paraId="6EAEEDA1" w14:textId="77777777" w:rsidR="00CB0BD2" w:rsidRDefault="00000000">
      <w:pPr>
        <w:pStyle w:val="BodyText"/>
      </w:pPr>
      <w:r>
        <w:t xml:space="preserve">The present paper advances a dual argument. First, we examine the theoretical plausibility of the DPRH model through the lens of dynamical systems theory and evidence from functional and structural connectivity studies. Second, we situate each plasticity-enhancing treatment—ECT, psychedelic-assisted therapy, </w:t>
      </w:r>
      <w:proofErr w:type="spellStart"/>
      <w:r>
        <w:t>rTMS</w:t>
      </w:r>
      <w:proofErr w:type="spellEnd"/>
      <w:r>
        <w:t>, and SSRIs—within the DPRH framework, delineating the phase or phases that each modality primarily engages. On this basis, we develop a rationale for combination treatment design, arguing that optimal strategies should pair interventions whose temporal profiles and mechanistic strengths complement one another across the full DPRH sequence.</w:t>
      </w:r>
    </w:p>
    <w:p w14:paraId="47DF2310" w14:textId="77777777" w:rsidR="00CB0BD2" w:rsidRDefault="00000000">
      <w:pPr>
        <w:pStyle w:val="Heading1"/>
      </w:pPr>
      <w:bookmarkStart w:id="4" w:name="_Toc222075071"/>
      <w:bookmarkStart w:id="5" w:name="dynamical-systems-theory"/>
      <w:bookmarkEnd w:id="3"/>
      <w:r>
        <w:t>3. Dynamical Systems Theory</w:t>
      </w:r>
      <w:bookmarkEnd w:id="4"/>
    </w:p>
    <w:p w14:paraId="5650F41A" w14:textId="77777777" w:rsidR="00CB0BD2" w:rsidRDefault="00000000">
      <w:pPr>
        <w:pStyle w:val="Heading2"/>
      </w:pPr>
      <w:bookmarkStart w:id="6" w:name="_Toc222075072"/>
      <w:bookmarkStart w:id="7" w:name="X2c6f066357185af9eeac86fa3a7541df665fcbd"/>
      <w:r>
        <w:t>3.1 From Categorical Nosology to Dynamical Systems Theory</w:t>
      </w:r>
      <w:bookmarkEnd w:id="6"/>
    </w:p>
    <w:p w14:paraId="7AB17ABC" w14:textId="77777777" w:rsidR="00CB0BD2" w:rsidRDefault="00000000">
      <w:pPr>
        <w:pStyle w:val="FirstParagraph"/>
      </w:pPr>
      <w:r>
        <w:t>Current psychiatric classification systems, such as the DSM, largely rely on categorical models that treat mental disorders as distinct entities. However, this framework often fails to capture the fluid reality of clinical practice, where patients frequently present with heterogeneous symptoms, extensive comorbidity, and diagnostic shifts over time (</w:t>
      </w:r>
      <w:proofErr w:type="spellStart"/>
      <w:r>
        <w:t>Joober</w:t>
      </w:r>
      <w:proofErr w:type="spellEnd"/>
      <w:r>
        <w:t xml:space="preserve"> and </w:t>
      </w:r>
      <w:proofErr w:type="spellStart"/>
      <w:r>
        <w:t>Tabbane</w:t>
      </w:r>
      <w:proofErr w:type="spellEnd"/>
      <w:r>
        <w:t xml:space="preserve"> 2019). The limitations of viewing psychiatric conditions as static “essences” have prompted a shift toward Dynamical Systems Theory (DST), which conceptualizes psychopathology not as a fixed disease entity, but as a specific dynamical state of the brain and body (Maj 2005; Kendler 2015; </w:t>
      </w:r>
      <w:proofErr w:type="spellStart"/>
      <w:r>
        <w:t>Joober</w:t>
      </w:r>
      <w:proofErr w:type="spellEnd"/>
      <w:r>
        <w:t xml:space="preserve"> and </w:t>
      </w:r>
      <w:proofErr w:type="spellStart"/>
      <w:r>
        <w:t>Tabbane</w:t>
      </w:r>
      <w:proofErr w:type="spellEnd"/>
      <w:r>
        <w:t xml:space="preserve"> 2019).</w:t>
      </w:r>
    </w:p>
    <w:p w14:paraId="05BE70B7" w14:textId="77777777" w:rsidR="00CB0BD2" w:rsidRDefault="00000000">
      <w:pPr>
        <w:pStyle w:val="BodyText"/>
      </w:pPr>
      <w:r>
        <w:t xml:space="preserve">In this view, the vast array of neurobiological and psychosocial variables that define a person’s mental state can be mapped onto a high-dimensional state space. Within this </w:t>
      </w:r>
      <w:r>
        <w:lastRenderedPageBreak/>
        <w:t xml:space="preserve">space, the mental state evolves along specific trajectories governed by the system’s underlying rules of evolution. Rather than exploring the entire state space, these trajectories tend to converge toward stable points known as attractors, while the surrounding regions that pull the system toward a specific attractor are called as basins of attraction. Psychiatric symptoms can be conceptualized as specific attractors within this landscape. While a healthy individual maintains the flexibility to transition between various attractors, a mental illness manifests when the system becomes trapped within deep, maladaptive basins that resist the transitions to other basins (Salvi, Rauch, and Baker 2021; Scheffer et al. 2024b; </w:t>
      </w:r>
      <w:proofErr w:type="spellStart"/>
      <w:r>
        <w:t>Öngür</w:t>
      </w:r>
      <w:proofErr w:type="spellEnd"/>
      <w:r>
        <w:t xml:space="preserve"> and Paulus 2025).</w:t>
      </w:r>
    </w:p>
    <w:p w14:paraId="75F6DE0A" w14:textId="77777777" w:rsidR="00CB0BD2" w:rsidRDefault="00000000">
      <w:pPr>
        <w:pStyle w:val="Heading2"/>
      </w:pPr>
      <w:bookmarkStart w:id="8" w:name="_Toc222075073"/>
      <w:bookmarkStart w:id="9" w:name="Xfaad2cffdb9bc2b83a8ec5e388e6d4609f34ea9"/>
      <w:bookmarkEnd w:id="7"/>
      <w:r>
        <w:t>3.2 Neural Architecture as a Potential Energy Landscape</w:t>
      </w:r>
      <w:bookmarkEnd w:id="8"/>
    </w:p>
    <w:p w14:paraId="1AB1235D" w14:textId="77777777" w:rsidR="00CB0BD2" w:rsidRDefault="00000000">
      <w:pPr>
        <w:pStyle w:val="FirstParagraph"/>
      </w:pPr>
      <w:r>
        <w:t xml:space="preserve">While the concept of state space and attractor landscape provides a plausible metaphor for clinical symptoms, precise physical grounding in the brain’s functional organization remains a subject of ongoing investigation. It is increasingly hypothesized that the network structure of brain at </w:t>
      </w:r>
      <w:proofErr w:type="spellStart"/>
      <w:r>
        <w:t>variuos</w:t>
      </w:r>
      <w:proofErr w:type="spellEnd"/>
      <w:r>
        <w:t xml:space="preserve"> levels of organization shapes the geometry of the state space (Gu et al. 2018). Within this framework, the matrix of synaptic weights (</w:t>
      </w:r>
      <m:oMath>
        <m:r>
          <w:rPr>
            <w:rFonts w:ascii="Cambria Math" w:hAnsi="Cambria Math"/>
          </w:rPr>
          <m:t>W</m:t>
        </m:r>
      </m:oMath>
      <w:r>
        <w:t>) is thought to define a potential energy surface, or “landscape”, where the altitudes represent levels of neural activation (Watanabe et al. 2014).</w:t>
      </w:r>
    </w:p>
    <w:p w14:paraId="18A678AF" w14:textId="77777777" w:rsidR="00CB0BD2" w:rsidRDefault="00000000">
      <w:pPr>
        <w:pStyle w:val="BodyText"/>
      </w:pPr>
      <w:r>
        <w:t xml:space="preserve">For example, recent research on connectome harmonics and the eigenmodes of cortical traveling waves suggests that multi-scale structural connectivity provides a natural set of </w:t>
      </w:r>
      <w:proofErr w:type="spellStart"/>
      <w:r>
        <w:t>basis</w:t>
      </w:r>
      <w:proofErr w:type="spellEnd"/>
      <w:r>
        <w:t xml:space="preserve"> functions for brain dynamics (Atasoy, Donnelly, and Pearson 2016; Abdelnour et al. 2018; Haggarty 2025). Connectome harmonics—the eigenvectors of the graph Laplacian derived from the structural connectivity matrix—form the basis or dimensions of the attractor landscape, thereby constraining how neural systems </w:t>
      </w:r>
      <w:proofErr w:type="gramStart"/>
      <w:r>
        <w:t>evolve .</w:t>
      </w:r>
      <w:proofErr w:type="gramEnd"/>
      <w:r>
        <w:t xml:space="preserve"> Spontaneous and task-evoked activity patterns can be expressed as weighted superpositions of these intrinsic eigenmodes, visualized as specific coordinates within the state space. Consequently, structural connectivity (SC) does not merely support functional connectivity (FC); it defines the low-dimensional manifold within which neural trajectories unfold (Abdelnour et al. 2018).</w:t>
      </w:r>
    </w:p>
    <w:p w14:paraId="45709981" w14:textId="77777777" w:rsidR="00CB0BD2" w:rsidRDefault="00000000">
      <w:pPr>
        <w:pStyle w:val="BodyText"/>
      </w:pPr>
      <w:r>
        <w:t xml:space="preserve">The synaptic weight matrix (W) shapes the spectrum of the Laplacian, thereby determining which modes are energetically favorable, how easily transitions between modes occur, and how stable </w:t>
      </w:r>
      <w:proofErr w:type="gramStart"/>
      <w:r>
        <w:t>particular configurations</w:t>
      </w:r>
      <w:proofErr w:type="gramEnd"/>
      <w:r>
        <w:t xml:space="preserve"> become (Lange, Reus, and Heuvel 2014). In this sense, it can be understood that alterations in SC or FC reshape the eigen-spectrum, which in turn deforms the geometry of the attractor landscape. Empirical studies using connectome spectral analysis in depression have shown that pathological states are associated with altered occupancy and energy distribution across harmonics, consistent with a reconfiguration of the underlying state space (Atasoy et al. 2017).</w:t>
      </w:r>
    </w:p>
    <w:p w14:paraId="0BBDD218" w14:textId="77777777" w:rsidR="00CB0BD2" w:rsidRDefault="00000000">
      <w:pPr>
        <w:pStyle w:val="BodyText"/>
      </w:pPr>
      <w:r>
        <w:t xml:space="preserve">As the systems’ state evolves according to dynamic rules, it behaves like a ball rolling across this landscape. Stable equilibrium points at the bottom of valleys represent attractors, while unstable peaks and ridges act as </w:t>
      </w:r>
      <w:proofErr w:type="spellStart"/>
      <w:r>
        <w:t>repellors</w:t>
      </w:r>
      <w:proofErr w:type="spellEnd"/>
      <w:r>
        <w:t xml:space="preserve"> that push the system toward neighboring basins. The “dynamic resilience” of any given state, as described by Scheffer </w:t>
      </w:r>
      <w:proofErr w:type="gramStart"/>
      <w:r>
        <w:lastRenderedPageBreak/>
        <w:t>et al.(</w:t>
      </w:r>
      <w:proofErr w:type="gramEnd"/>
      <w:r>
        <w:t>Scheffer et al. 2024b), is determined by the basin’s depth and the steepness of its slopes. In a resilient healthy system, deep basins allow the brain to absorb significant perturbations and rapidly return to a stable equilibrium.</w:t>
      </w:r>
    </w:p>
    <w:p w14:paraId="0C31893C" w14:textId="77777777" w:rsidR="00CB0BD2" w:rsidRDefault="00000000">
      <w:pPr>
        <w:pStyle w:val="Heading2"/>
      </w:pPr>
      <w:bookmarkStart w:id="10" w:name="_Toc222075074"/>
      <w:bookmarkStart w:id="11" w:name="X46bc21c8b78532b16f38b5e1cf865986c9dc436"/>
      <w:bookmarkEnd w:id="9"/>
      <w:r>
        <w:t>3.3 Noise, Stability, and the Erosion of Resilience</w:t>
      </w:r>
      <w:bookmarkEnd w:id="10"/>
    </w:p>
    <w:p w14:paraId="636A8435" w14:textId="77777777" w:rsidR="00CB0BD2" w:rsidRDefault="00000000">
      <w:pPr>
        <w:pStyle w:val="FirstParagraph"/>
      </w:pPr>
      <w:r>
        <w:t>Research on dynamic functional connectivity (DFC) has revealed that functional connectivity is in a state of constant flux. Furthermore, neural ensembles exhibit modular variability, shifting their activity across different functional modules depending on the context. This variability suggests that the attractor landscape, constrained by underlying connectivity, is continuously fluctuating. Such inherent flexibility ensures that attractor basins remain sufficiently malleable, allowing the system to absorb perturbations. This property provides the dynamic resilience necessary to maintain a healthy equilibrium (Webb et al. 2011; Edmund T. Rolls and Webb 2012).</w:t>
      </w:r>
    </w:p>
    <w:p w14:paraId="085ED50D" w14:textId="77777777" w:rsidR="00CB0BD2" w:rsidRDefault="00000000">
      <w:pPr>
        <w:pStyle w:val="BodyText"/>
      </w:pPr>
      <w:r>
        <w:t xml:space="preserve">Psychopathology often emerges when certain changes in SC or FC alter and rigidify this attractor landscapes. This erosion of dynamic resilience makes the healthy basins fragile; as they become shallower and more rigid, even minor life stressors can push the systems’ state over a </w:t>
      </w:r>
      <w:proofErr w:type="spellStart"/>
      <w:r>
        <w:t>repellor</w:t>
      </w:r>
      <w:proofErr w:type="spellEnd"/>
      <w:r>
        <w:t xml:space="preserve"> into a pathological basin (Scheffer et al. 2024b).</w:t>
      </w:r>
    </w:p>
    <w:p w14:paraId="39200780" w14:textId="77777777" w:rsidR="00CB0BD2" w:rsidRDefault="00000000">
      <w:pPr>
        <w:pStyle w:val="Heading2"/>
      </w:pPr>
      <w:bookmarkStart w:id="12" w:name="_Toc222075075"/>
      <w:bookmarkStart w:id="13" w:name="Xa80e17e80434627b4d1a01f0985f0366be14a46"/>
      <w:bookmarkEnd w:id="11"/>
      <w:r>
        <w:t>3.4 The Paradox of Persistence: Hysteresis and Network Rigidity</w:t>
      </w:r>
      <w:bookmarkEnd w:id="12"/>
    </w:p>
    <w:p w14:paraId="1CCC80AF" w14:textId="77777777" w:rsidR="00CB0BD2" w:rsidRDefault="00000000">
      <w:pPr>
        <w:pStyle w:val="FirstParagraph"/>
      </w:pPr>
      <w:r>
        <w:t>Hysteresis refers to the tendency for a system to remain trapped in a maladaptive state even after the initiating stressor has vanished. While healthy basins of attraction may be degraded and shallow, pathological states often develop intense local hyper-connectivity, resulting in deep, rigid basins (</w:t>
      </w:r>
      <w:proofErr w:type="spellStart"/>
      <w:r>
        <w:t>Sévoz</w:t>
      </w:r>
      <w:proofErr w:type="spellEnd"/>
      <w:r>
        <w:t>-Couche and Brouillard 2017). This “trapping” is rooted in multi-scale deficits that span from synaptic architecture to large-scale network dynamics.</w:t>
      </w:r>
    </w:p>
    <w:p w14:paraId="6C71827A" w14:textId="77777777" w:rsidR="00CB0BD2" w:rsidRDefault="00000000">
      <w:pPr>
        <w:pStyle w:val="BodyText"/>
      </w:pPr>
      <w:r>
        <w:t xml:space="preserve">At the synaptic level, depression is closely associated with impaired neuroplasticity and structural erosion, including decreased dendritic spine density, impaired long-term potentiation (LTP), and reduced expression of plasticity-related molecules such as BDNF (Price and </w:t>
      </w:r>
      <w:proofErr w:type="spellStart"/>
      <w:r>
        <w:t>Drevets</w:t>
      </w:r>
      <w:proofErr w:type="spellEnd"/>
      <w:r>
        <w:t xml:space="preserve"> 2010; Ronald S. Duman and Aghajanian 2012a; Kang et al. 2012; Ronald S. Duman et al. 2016). These cellular-level deficits translate into macroscopic abnormalities in large-scale functional networks, particularly within the Default Mode Network (DMN) (Yan et al. 2019; Tozzi et al. 2021).</w:t>
      </w:r>
    </w:p>
    <w:p w14:paraId="59A77868" w14:textId="77777777" w:rsidR="00CB0BD2" w:rsidRDefault="00000000">
      <w:pPr>
        <w:pStyle w:val="BodyText"/>
      </w:pPr>
      <w:r>
        <w:t xml:space="preserve">In healthy individuals, DFC exhibits significant flexibility, allowing the brain to transition seamlessly between a diverse repertoire of attractor states. In contrast, patients with depression exhibit reduced temporal variability and a restricted state repertoire. This network rigidity leads to excessive occupancy in sub-optimal states, most notably the depressive rumination associated with the hyper-segregated DMN (Kaiser et al. 2016; Demirtaş et al. 2016; </w:t>
      </w:r>
      <w:proofErr w:type="spellStart"/>
      <w:r>
        <w:t>D’Ostilio</w:t>
      </w:r>
      <w:proofErr w:type="spellEnd"/>
      <w:r>
        <w:t xml:space="preserve"> and </w:t>
      </w:r>
      <w:proofErr w:type="spellStart"/>
      <w:r>
        <w:t>Garraux</w:t>
      </w:r>
      <w:proofErr w:type="spellEnd"/>
      <w:r>
        <w:t xml:space="preserve"> 2016; </w:t>
      </w:r>
      <w:proofErr w:type="spellStart"/>
      <w:r>
        <w:t>Regonia</w:t>
      </w:r>
      <w:proofErr w:type="spellEnd"/>
      <w:r>
        <w:t xml:space="preserve"> et al. 2021; </w:t>
      </w:r>
      <w:proofErr w:type="spellStart"/>
      <w:r>
        <w:t>Durstewitz</w:t>
      </w:r>
      <w:proofErr w:type="spellEnd"/>
      <w:r>
        <w:t>, Huys, and Koppe 2021; An et al. 2024).</w:t>
      </w:r>
    </w:p>
    <w:p w14:paraId="08C311D0" w14:textId="77777777" w:rsidR="00CB0BD2" w:rsidRDefault="00000000">
      <w:pPr>
        <w:pStyle w:val="Heading2"/>
      </w:pPr>
      <w:bookmarkStart w:id="14" w:name="_Toc222075076"/>
      <w:bookmarkStart w:id="15" w:name="Xf6ae261735fc0525d9ad6ad900d12f4468aa377"/>
      <w:bookmarkEnd w:id="13"/>
      <w:r>
        <w:lastRenderedPageBreak/>
        <w:t>3.5 Therapeutic Recovery as Landscape Reshaping</w:t>
      </w:r>
      <w:bookmarkEnd w:id="14"/>
    </w:p>
    <w:p w14:paraId="3E8F1ED8" w14:textId="77777777" w:rsidR="00CB0BD2" w:rsidRDefault="00000000">
      <w:pPr>
        <w:pStyle w:val="FirstParagraph"/>
      </w:pPr>
      <w:r>
        <w:t xml:space="preserve">This model implies that recovery requires reshaping the attractor landscape. Because pathological basins can be very deep and rigid (hysteresis), small perturbations often fail to dislodge the system. Intensive treatments, such as ECT, </w:t>
      </w:r>
      <w:proofErr w:type="spellStart"/>
      <w:r>
        <w:t>rTMS</w:t>
      </w:r>
      <w:proofErr w:type="spellEnd"/>
      <w:r>
        <w:t>, and psychedelics, may provide enough energy to reset the system, and then allowing the system to settle into a new set of attractors (see Figure @ref(</w:t>
      </w:r>
      <w:proofErr w:type="gramStart"/>
      <w:r>
        <w:t>fig:health</w:t>
      </w:r>
      <w:proofErr w:type="gramEnd"/>
      <w:r>
        <w:t>_ECT)).</w:t>
      </w:r>
    </w:p>
    <w:p w14:paraId="139F2CD9" w14:textId="77777777" w:rsidR="00CB0BD2" w:rsidRDefault="00000000">
      <w:pPr>
        <w:pStyle w:val="BodyText"/>
      </w:pPr>
      <w:r>
        <w:t xml:space="preserve">For example, </w:t>
      </w:r>
      <w:proofErr w:type="spellStart"/>
      <w:r>
        <w:t>psychedelic의</w:t>
      </w:r>
      <w:proofErr w:type="spellEnd"/>
      <w:r>
        <w:t xml:space="preserve"> </w:t>
      </w:r>
      <w:proofErr w:type="spellStart"/>
      <w:r>
        <w:t>효과를</w:t>
      </w:r>
      <w:proofErr w:type="spellEnd"/>
      <w:r>
        <w:t xml:space="preserve"> </w:t>
      </w:r>
      <w:proofErr w:type="spellStart"/>
      <w:r>
        <w:t>설명하는</w:t>
      </w:r>
      <w:proofErr w:type="spellEnd"/>
      <w:r>
        <w:t xml:space="preserve"> </w:t>
      </w:r>
      <w:proofErr w:type="spellStart"/>
      <w:r>
        <w:t>다양한</w:t>
      </w:r>
      <w:proofErr w:type="spellEnd"/>
      <w:r>
        <w:t xml:space="preserve"> </w:t>
      </w:r>
      <w:proofErr w:type="spellStart"/>
      <w:r>
        <w:t>모델</w:t>
      </w:r>
      <w:proofErr w:type="spellEnd"/>
      <w:r>
        <w:t xml:space="preserve"> 중 </w:t>
      </w:r>
      <w:proofErr w:type="spellStart"/>
      <w:r>
        <w:t>하나인</w:t>
      </w:r>
      <w:proofErr w:type="spellEnd"/>
      <w:r>
        <w:t xml:space="preserve"> “</w:t>
      </w:r>
      <w:proofErr w:type="spellStart"/>
      <w:r>
        <w:t>RElaxed</w:t>
      </w:r>
      <w:proofErr w:type="spellEnd"/>
      <w:r>
        <w:t xml:space="preserve"> Beliefs Under Psychedelics (REBUS</w:t>
      </w:r>
      <w:proofErr w:type="gramStart"/>
      <w:r>
        <w:t>)”(</w:t>
      </w:r>
      <w:proofErr w:type="gramEnd"/>
      <w:r>
        <w:t xml:space="preserve">R. L. Carhart-Harris and Friston 2019) integrates the “Entropic Brain” hypothesis with a predictive processing framework. The REBUS model postulates that psychedelics, through their </w:t>
      </w:r>
      <m:oMath>
        <m:r>
          <w:rPr>
            <w:rFonts w:ascii="Cambria Math" w:hAnsi="Cambria Math"/>
          </w:rPr>
          <m:t>5</m:t>
        </m:r>
        <m:sSub>
          <m:sSubPr>
            <m:ctrlPr>
              <w:rPr>
                <w:rFonts w:ascii="Cambria Math" w:hAnsi="Cambria Math"/>
              </w:rPr>
            </m:ctrlPr>
          </m:sSubPr>
          <m:e>
            <m:r>
              <m:rPr>
                <m:nor/>
              </m:rPr>
              <m:t>-HT</m:t>
            </m:r>
          </m:e>
          <m:sub>
            <m:r>
              <w:rPr>
                <w:rFonts w:ascii="Cambria Math" w:hAnsi="Cambria Math"/>
              </w:rPr>
              <m:t>2</m:t>
            </m:r>
            <m:r>
              <m:rPr>
                <m:nor/>
              </m:rPr>
              <m:t>A</m:t>
            </m:r>
          </m:sub>
        </m:sSub>
      </m:oMath>
      <w:r>
        <w:t xml:space="preserve"> agonism, induce a </w:t>
      </w:r>
      <w:proofErr w:type="spellStart"/>
      <w:r>
        <w:t>dysynchronization</w:t>
      </w:r>
      <w:proofErr w:type="spellEnd"/>
      <w:r>
        <w:t xml:space="preserve"> of higher-order cortical regions (Siegel et al. 2024b). This manifests as a relaxed precision-weighting on high-level prior beliefs, effectively decreasing the “stiffness” of the top-down cognitive constraints.</w:t>
      </w:r>
    </w:p>
    <w:p w14:paraId="5C883548" w14:textId="77777777" w:rsidR="00CB0BD2" w:rsidRDefault="00000000">
      <w:pPr>
        <w:pStyle w:val="BodyText"/>
      </w:pPr>
      <w:r>
        <w:t xml:space="preserve">In a control-theoretic formulation, this acute perturbation was described as a “transient flattening of the control-energy landscape” (Madsen et al. 2021; Singleton et al. 2022). Mechanistically, psychedelics lower the minimum energy required to transition between recurrent brain states, operationalized as a reduction in the energetic barriers separating diverse attractors. Greater energy-barrier reduction has been associated with shorter state dwell times and more entropic state sequences, consistent with </w:t>
      </w:r>
      <w:proofErr w:type="gramStart"/>
      <w:r>
        <w:t>a</w:t>
      </w:r>
      <w:proofErr w:type="gramEnd"/>
      <w:r>
        <w:t xml:space="preserve"> increase in attractor malleability and enhanced exploration of the brain’s state space. Whether through the broad physiological “reset” of ECT or the desynchronization of psychedelics, the goal of these treatments remains consistent: to provide the system an opportunity to remodel the attractor landscape to healthy states (Rao et al. 2018; Edmund T. Rolls, Cheng, and Feng 2020).</w:t>
      </w:r>
    </w:p>
    <w:p w14:paraId="7070EAB0" w14:textId="77777777" w:rsidR="00CB0BD2" w:rsidRDefault="00000000">
      <w:pPr>
        <w:pStyle w:val="BodyText"/>
      </w:pPr>
      <w:r>
        <w:rPr>
          <w:noProof/>
        </w:rPr>
        <w:lastRenderedPageBreak/>
        <w:drawing>
          <wp:inline distT="0" distB="0" distL="0" distR="0" wp14:anchorId="41564547" wp14:editId="25AC9348">
            <wp:extent cx="5334000" cy="4493127"/>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health,%20ECT.png"/>
                    <pic:cNvPicPr>
                      <a:picLocks noChangeAspect="1" noChangeArrowheads="1"/>
                    </pic:cNvPicPr>
                  </pic:nvPicPr>
                  <pic:blipFill>
                    <a:blip r:embed="rId5"/>
                    <a:stretch>
                      <a:fillRect/>
                    </a:stretch>
                  </pic:blipFill>
                  <pic:spPr bwMode="auto">
                    <a:xfrm>
                      <a:off x="0" y="0"/>
                      <a:ext cx="5334000" cy="4493127"/>
                    </a:xfrm>
                    <a:prstGeom prst="rect">
                      <a:avLst/>
                    </a:prstGeom>
                    <a:noFill/>
                    <a:ln w="9525">
                      <a:noFill/>
                      <a:headEnd/>
                      <a:tailEnd/>
                    </a:ln>
                  </pic:spPr>
                </pic:pic>
              </a:graphicData>
            </a:graphic>
          </wp:inline>
        </w:drawing>
      </w:r>
    </w:p>
    <w:p w14:paraId="36E8527B" w14:textId="77777777" w:rsidR="00CB0BD2" w:rsidRDefault="00000000">
      <w:pPr>
        <w:pStyle w:val="Heading1"/>
      </w:pPr>
      <w:bookmarkStart w:id="16" w:name="_Toc222075077"/>
      <w:bookmarkStart w:id="17" w:name="neuroplastic-turn"/>
      <w:bookmarkEnd w:id="5"/>
      <w:bookmarkEnd w:id="15"/>
      <w:r>
        <w:t>4. Neuroplastic Turn</w:t>
      </w:r>
      <w:bookmarkEnd w:id="16"/>
    </w:p>
    <w:p w14:paraId="09B10BC8" w14:textId="77777777" w:rsidR="00CB0BD2" w:rsidRDefault="00000000">
      <w:pPr>
        <w:pStyle w:val="FirstParagraph"/>
      </w:pPr>
      <w:r>
        <w:t xml:space="preserve">The canonical explanation of depression has been the monoamine hypothesis, which posits that depression is caused by a deficiency in brain monoamine levels and that increasing the concentrations of these molecules with antidepressants produces therapeutic effects (SCHILDKRAUT 1965). However, this model failed to explain the 3~6 weeks delay between immediate neurochemical changes and clinical improvement. This discrepancy prompted a paradigm shift toward a neuroplasticity-centered framework. Key evidence for this “neuroplastic </w:t>
      </w:r>
      <w:proofErr w:type="gramStart"/>
      <w:r>
        <w:t>turn</w:t>
      </w:r>
      <w:proofErr w:type="gramEnd"/>
      <w:r>
        <w:t xml:space="preserve">” included findings that chronic antidepressant exposure increases hippocampal neurogenesis (Malberg et al. 2000) and that blocking this process prevents behavioral effects in preclinical models (Santarelli et al. 2003). Furthermore, chronic antidepressant use was found to increase BDNF and </w:t>
      </w:r>
      <w:proofErr w:type="spellStart"/>
      <w:r>
        <w:t>TrkB</w:t>
      </w:r>
      <w:proofErr w:type="spellEnd"/>
      <w:r>
        <w:t xml:space="preserve"> mRNA (</w:t>
      </w:r>
      <w:proofErr w:type="spellStart"/>
      <w:r>
        <w:t>Nibuya</w:t>
      </w:r>
      <w:proofErr w:type="spellEnd"/>
      <w:r>
        <w:t xml:space="preserve">, </w:t>
      </w:r>
      <w:proofErr w:type="spellStart"/>
      <w:r>
        <w:t>Morinobu</w:t>
      </w:r>
      <w:proofErr w:type="spellEnd"/>
      <w:r>
        <w:t xml:space="preserve">, and Duman 1995). These insights led to theories characterizing antidepressants as permissive agents that enhance network plasticity rather than mere </w:t>
      </w:r>
      <w:proofErr w:type="spellStart"/>
      <w:r>
        <w:t>upregulator</w:t>
      </w:r>
      <w:proofErr w:type="spellEnd"/>
      <w:r>
        <w:t xml:space="preserve"> of monoamine levels (Castrén and Hen 2013; Castrén 2013a).</w:t>
      </w:r>
    </w:p>
    <w:p w14:paraId="681DBBFD" w14:textId="77777777" w:rsidR="00CB0BD2" w:rsidRDefault="00000000">
      <w:pPr>
        <w:pStyle w:val="BodyText"/>
      </w:pPr>
      <w:r>
        <w:t xml:space="preserve">For SSRIs, this delay in clinical improvement suggests that critical therapeutic events occur downstream of receptor activation. During this latency period, intracellular signal </w:t>
      </w:r>
      <w:r>
        <w:lastRenderedPageBreak/>
        <w:t>transduction triggers gene transcription and de novo protein synthesis that support the neurons’ intrinsic functions. These processes ultimately manifest as structural and functional plasticity, involving the strengthening or weakening of existing synapses and the formation of new synaptic connections (Castrén and Hen 2013; Casarotto et al. 2021).</w:t>
      </w:r>
    </w:p>
    <w:p w14:paraId="57C1CBED" w14:textId="77777777" w:rsidR="00CB0BD2" w:rsidRDefault="00000000">
      <w:pPr>
        <w:pStyle w:val="BodyText"/>
      </w:pPr>
      <w:r>
        <w:t xml:space="preserve">Unlike SSRI, rapid-acting antidepressants like ketamine and psychedelics produce sustained effects after minimal dosing, which cannot be explained by simple receptor occupancy. Ketamine’s efficacy was found to be due to rapid, mTOR-dependent synaptogenesis (N. Li et al. 2010), while </w:t>
      </w:r>
      <w:proofErr w:type="spellStart"/>
      <w:r>
        <w:t>psychedelics’s</w:t>
      </w:r>
      <w:proofErr w:type="spellEnd"/>
      <w:r>
        <w:t xml:space="preserve"> due to massive desynchronization of brain activity and subsequent structural and functional plasticity (Ly et al. 2018; Shao et al. 2021).</w:t>
      </w:r>
    </w:p>
    <w:p w14:paraId="40B915F8" w14:textId="77777777" w:rsidR="00CB0BD2" w:rsidRDefault="00000000">
      <w:pPr>
        <w:pStyle w:val="BodyText"/>
      </w:pPr>
      <w:r>
        <w:t>Neuromodulation techniques have undergone a similar conceptual evolution. Early explanations for ECT focused on acute neurotransmitter release or the seizure itself, but contemporary models emphasize multilevel plasticity and the permissive action of ECT for further plastic change (</w:t>
      </w:r>
      <w:proofErr w:type="spellStart"/>
      <w:r>
        <w:t>Nibuya</w:t>
      </w:r>
      <w:proofErr w:type="spellEnd"/>
      <w:r>
        <w:t xml:space="preserve">, </w:t>
      </w:r>
      <w:proofErr w:type="spellStart"/>
      <w:r>
        <w:t>Morinobu</w:t>
      </w:r>
      <w:proofErr w:type="spellEnd"/>
      <w:r>
        <w:t xml:space="preserve">, and Duman 1995; </w:t>
      </w:r>
      <w:proofErr w:type="spellStart"/>
      <w:r>
        <w:t>Cano</w:t>
      </w:r>
      <w:proofErr w:type="spellEnd"/>
      <w:r>
        <w:t xml:space="preserve"> and </w:t>
      </w:r>
      <w:proofErr w:type="spellStart"/>
      <w:r>
        <w:t>Camprodon</w:t>
      </w:r>
      <w:proofErr w:type="spellEnd"/>
      <w:r>
        <w:t xml:space="preserve"> 2023; </w:t>
      </w:r>
      <w:proofErr w:type="spellStart"/>
      <w:r>
        <w:t>Laroy</w:t>
      </w:r>
      <w:proofErr w:type="spellEnd"/>
      <w:r>
        <w:t xml:space="preserve"> et al. 2025). Similarly, </w:t>
      </w:r>
      <w:proofErr w:type="spellStart"/>
      <w:r>
        <w:t>rTMS</w:t>
      </w:r>
      <w:proofErr w:type="spellEnd"/>
      <w:r>
        <w:t xml:space="preserve"> has moved beyond an “excitatory vs. inhibitory” framing. The clinical need for repeated stimulation aligns with the cumulative nature of synaptic and network plasticity rather than transient excitation or inhibition (</w:t>
      </w:r>
      <w:proofErr w:type="spellStart"/>
      <w:r>
        <w:t>O’Reardon</w:t>
      </w:r>
      <w:proofErr w:type="spellEnd"/>
      <w:r>
        <w:t xml:space="preserve"> et al. 2007). Through these theoretical developments, a consensus has emerged characterizing </w:t>
      </w:r>
      <w:proofErr w:type="spellStart"/>
      <w:r>
        <w:t>rTMS</w:t>
      </w:r>
      <w:proofErr w:type="spellEnd"/>
      <w:r>
        <w:t xml:space="preserve"> as a potent inducer of plasticity (Ziemann, Hallett, and Cohen 1998).</w:t>
      </w:r>
    </w:p>
    <w:p w14:paraId="178CA0E4" w14:textId="77777777" w:rsidR="00CB0BD2" w:rsidRDefault="00000000">
      <w:pPr>
        <w:pStyle w:val="BodyText"/>
      </w:pPr>
      <w:r>
        <w:t xml:space="preserve">These conceptual evolutions demonstrate that seemingly disparate therapeutic modalities—pharmacotherapy, psychedelics, and neuromodulation (ECT and </w:t>
      </w:r>
      <w:proofErr w:type="spellStart"/>
      <w:r>
        <w:t>rTMS</w:t>
      </w:r>
      <w:proofErr w:type="spellEnd"/>
      <w:r>
        <w:t>)— all converge on neuroplasticity as a central mechanism of action. Although future research may further delineate their differences or uncover additional mechanisms, this paper emphasizes their commonalities, referring to them collectively as “plasticity-enhancing treatments.”</w:t>
      </w:r>
    </w:p>
    <w:p w14:paraId="0904FD7C" w14:textId="77777777" w:rsidR="00CB0BD2" w:rsidRDefault="00000000">
      <w:pPr>
        <w:pStyle w:val="Heading1"/>
      </w:pPr>
      <w:bookmarkStart w:id="18" w:name="_Toc222075078"/>
      <w:bookmarkStart w:id="19" w:name="insight-from-psychedelic-research"/>
      <w:bookmarkEnd w:id="17"/>
      <w:r>
        <w:t>5. Insight from Psychedelic Research</w:t>
      </w:r>
      <w:bookmarkEnd w:id="18"/>
    </w:p>
    <w:p w14:paraId="1F7D296F" w14:textId="77777777" w:rsidR="00CB0BD2" w:rsidRDefault="00000000">
      <w:pPr>
        <w:pStyle w:val="FirstParagraph"/>
      </w:pPr>
      <w:r>
        <w:t xml:space="preserve">While the plasticity-enhancing treatments discussed in this paper share a common foundation in promoting neuroplasticity, they exhibit distinct clinical profiles and temporal dynamics. If their mechanisms of action were merely duplicative, their combination would be redundant and offer little added benefit. Yet, clinical practice frequently employs and finds value in combination treatments, such as maintenance pharmacotherapy following ECT, psychedelic-assisted psychotherapy, or the concurrent use of </w:t>
      </w:r>
      <w:proofErr w:type="spellStart"/>
      <w:r>
        <w:t>rTMS</w:t>
      </w:r>
      <w:proofErr w:type="spellEnd"/>
      <w:r>
        <w:t xml:space="preserve"> with medication.</w:t>
      </w:r>
    </w:p>
    <w:p w14:paraId="1FAB4152" w14:textId="77777777" w:rsidR="00CB0BD2" w:rsidRDefault="00000000">
      <w:pPr>
        <w:pStyle w:val="BodyText"/>
      </w:pPr>
      <w:r>
        <w:t>This suggests that while these treatments operate under shared principles, they may have distinct roles in the treatment process. Currently, the field lacks a unifying framework to guide their integration, often relying on sequential or trial-and-error approaches. Developing rational combination strategies that account for individual patient’s symptom characteristics and treatment history requires a clearer mapping of where each intervention is uniquely positioned along the axis of treatment process.</w:t>
      </w:r>
    </w:p>
    <w:p w14:paraId="07F5B0E6" w14:textId="77777777" w:rsidR="00CB0BD2" w:rsidRDefault="00000000">
      <w:pPr>
        <w:pStyle w:val="BodyText"/>
      </w:pPr>
      <w:r>
        <w:lastRenderedPageBreak/>
        <w:t>In this context, psychedelic research provides a valuable insight. Substances like psilocybin, LSD, and DMT transiently dismantle canonical functional networks and facilitate global re-integration (</w:t>
      </w:r>
      <w:r>
        <w:rPr>
          <w:b/>
          <w:bCs/>
        </w:rPr>
        <w:t>Tagliazucchi2018?</w:t>
      </w:r>
      <w:r>
        <w:t>). This phenomenon has been conceptualized as an “entropic brain state,” where the brain transitions into a more flexible regime near “criticality” (Robin L. Carhart-Harris et al. 2014; R. L. Carhart-Harris and Friston 2019). This disruption is considered therapeutic, as it enables the brain to escape from pathological “stuck loops.” Recent fMRI studies have confirmed that this acute desynchronization allows the system to access a broader repertoire of potential brain states, effectively liberating it from the rigid dynamics associated with psychopathology (Siegel et al. 2024a).</w:t>
      </w:r>
    </w:p>
    <w:p w14:paraId="77900D51" w14:textId="77777777" w:rsidR="00CB0BD2" w:rsidRDefault="00000000">
      <w:pPr>
        <w:pStyle w:val="BodyText"/>
      </w:pPr>
      <w:r>
        <w:t>Another important insight is that these substances can reopen critical periods for neuroplastic learning (Hensch 2004; Patton, Blundon, and Zakharenko 2019). A critical period is an early developmental window during which the nervous system is exceptionally sensitive to environmental stimuli, allowing for the acquisition of essential knowledge for survival. Animal studies have demonstrated that the administration of psychedelics to adult mice can re-engage critical periods, particularly in the context of social reward learning (</w:t>
      </w:r>
      <w:proofErr w:type="spellStart"/>
      <w:r>
        <w:t>Nardou</w:t>
      </w:r>
      <w:proofErr w:type="spellEnd"/>
      <w:r>
        <w:t xml:space="preserve"> et al. 2023). Re-entering a critical period signifies a substantial elevation in neuroplastic potential, facilitating rapid and sustained modifications in structural and functional connectivity. Reflecting this capacity, psychedelics are often termed “</w:t>
      </w:r>
      <w:proofErr w:type="spellStart"/>
      <w:r>
        <w:t>psychoplastogens</w:t>
      </w:r>
      <w:proofErr w:type="spellEnd"/>
      <w:r>
        <w:t xml:space="preserve">” (Vargas et al. 2021). At the cellular level, these agents promote synaptogenesis in the cortex and hippocampus within hours, either by stimulating BDNF production or by binding directly to the </w:t>
      </w:r>
      <w:proofErr w:type="spellStart"/>
      <w:r>
        <w:t>TrkB</w:t>
      </w:r>
      <w:proofErr w:type="spellEnd"/>
      <w:r>
        <w:t xml:space="preserve"> receptor (Moliner et al. 2023; Shafiee et al. 2024).</w:t>
      </w:r>
    </w:p>
    <w:p w14:paraId="6C5BCB3E" w14:textId="77777777" w:rsidR="00CB0BD2" w:rsidRDefault="00000000">
      <w:pPr>
        <w:pStyle w:val="BodyText"/>
      </w:pPr>
      <w:r>
        <w:t>Clinicians practicing psychedelic-assisted psychotherapy view this critical period as a “window of opportunity” for therapeutic change, emphasizing that intensive psychotherapeutic interventions must be provided during this time (Robin L. Carhart-Harris et al. 2018; Lepow, Morishita, and Yehuda 2021, 2023; Caulfield, Young, and Mehta 2025). This clinical expertise underscores that the critical period reopened by psychedelics serves as a prime opportunity for fundamental change in any direction.</w:t>
      </w:r>
    </w:p>
    <w:p w14:paraId="1890FC3E" w14:textId="77777777" w:rsidR="00CB0BD2" w:rsidRDefault="00000000">
      <w:pPr>
        <w:pStyle w:val="BodyText"/>
      </w:pPr>
      <w:r>
        <w:t xml:space="preserve">These features of psychedelics map naturally onto an attractor model of psychopathology. Acute </w:t>
      </w:r>
      <m:oMath>
        <m:r>
          <w:rPr>
            <w:rFonts w:ascii="Cambria Math" w:hAnsi="Cambria Math"/>
          </w:rPr>
          <m:t>5</m:t>
        </m:r>
        <m:sSub>
          <m:sSubPr>
            <m:ctrlPr>
              <w:rPr>
                <w:rFonts w:ascii="Cambria Math" w:hAnsi="Cambria Math"/>
              </w:rPr>
            </m:ctrlPr>
          </m:sSubPr>
          <m:e>
            <m:r>
              <m:rPr>
                <m:nor/>
              </m:rPr>
              <m:t>-HT</m:t>
            </m:r>
          </m:e>
          <m:sub>
            <m:r>
              <w:rPr>
                <w:rFonts w:ascii="Cambria Math" w:hAnsi="Cambria Math"/>
              </w:rPr>
              <m:t>2</m:t>
            </m:r>
            <m:r>
              <m:rPr>
                <m:nor/>
              </m:rPr>
              <m:t>A</m:t>
            </m:r>
          </m:sub>
        </m:sSub>
      </m:oMath>
      <w:r>
        <w:t>-mediated perturbation transiently reduces within- and between-network integrity, leading to a temporary “flattening” of the attractor landscape and enhanced transitions among metastable states (Roseman et al. 2014; Madsen et al. 2021; Singleton et al. 2022). Following this disruption, a time-limited window of heightened neuroplasticity opens, during which activity-dependent synaptic remodeling is facilitated via BDNF–</w:t>
      </w:r>
      <w:proofErr w:type="spellStart"/>
      <w:r>
        <w:t>TrkB</w:t>
      </w:r>
      <w:proofErr w:type="spellEnd"/>
      <w:r>
        <w:t xml:space="preserve">-linked pathways. Clinically, psychedelic-assisted interventions show transdiagnostic efficacy, yet these benefits appear to be time-limited; without structured psychotherapy and positive environmental stimuli, clinical gains may attenuate as the system relaxes back toward pre-existing maladaptive attractors (R. L. Carhart-Harris et al. 2018; Goodwin et al. 2022). In terms of dynamical systems theory, this window corresponds to a sufficiently flattened and malleable landscape that permits the reconstruction of attractor geometry as new basins are formed and constraining conditions are altered. Subsequent </w:t>
      </w:r>
      <w:r>
        <w:lastRenderedPageBreak/>
        <w:t>treatment can be visualized as a process of delicate sculpting, reinforcing the dynamic resilience of healthy basins and preventing the system from becoming trapped in pathological states.</w:t>
      </w:r>
    </w:p>
    <w:p w14:paraId="0D298D99" w14:textId="77777777" w:rsidR="00CB0BD2" w:rsidRDefault="00000000">
      <w:pPr>
        <w:pStyle w:val="Heading1"/>
      </w:pPr>
      <w:bookmarkStart w:id="20" w:name="_Toc222075079"/>
      <w:bookmarkStart w:id="21" w:name="X9463c60dadffc3b8ae98803c2aa7cd9e8ff43fa"/>
      <w:bookmarkEnd w:id="19"/>
      <w:r>
        <w:t>6. Disrupt-Potentiate-Rewire-Homeostasis (DPRH)</w:t>
      </w:r>
      <w:bookmarkEnd w:id="20"/>
    </w:p>
    <w:p w14:paraId="0E29ED78" w14:textId="77777777" w:rsidR="00CB0BD2" w:rsidRDefault="00000000">
      <w:pPr>
        <w:pStyle w:val="FirstParagraph"/>
      </w:pPr>
      <w:r>
        <w:t>Drawing on insights from the therapeutic mechanisms of psychedelics, we can now propose a model that characterizes the relationships between different plasticity-enhancing treatments. We have seen that psychedelics first induce widespread network desynchronization to create a state of “chaos,” followed by an enhanced neuroplastic window that enables network reconfiguration or the remodeling of the attractor landscape. This motif can be applied to ECT and other treatments.</w:t>
      </w:r>
    </w:p>
    <w:p w14:paraId="7987C19F" w14:textId="77777777" w:rsidR="00CB0BD2" w:rsidRDefault="00000000">
      <w:pPr>
        <w:pStyle w:val="BodyText"/>
      </w:pPr>
      <w:r>
        <w:t>ECT induces controlled seizures that trigger extensive neurophysiological changes (Deng et al. 2024). Unlike pharmacological interventions that gradually modulate synaptic function, ECT causes a transient, non-specific, and large-scale neural disruption. Functional neuroimaging studies show that ECT induces consistent changes in large-scale connectivity patterns, including the Default Mode Network (DMN), Salience Network (SN), and Fronto-Parietal Control Network (FPCN) (Perrin et al. 2012; C. C. Abbott et al. 2014; Xu et al. 2020). Specifically, it is associated with reduced pathological hyperconnectivity, normalization of aberrant network interactions, and increased variability and flexibility in functional connectivity. The breadth of these changes suggests that ECT expands the dynamic range of the system’s accessible state space rather than selectively normalizing specific pathological circuits (Tartt et al. 2024). This process closely resembles the widespread desynchronization induced by psychedelics.</w:t>
      </w:r>
    </w:p>
    <w:p w14:paraId="681BF755" w14:textId="77777777" w:rsidR="00CB0BD2" w:rsidRDefault="00000000">
      <w:pPr>
        <w:pStyle w:val="BodyText"/>
      </w:pPr>
      <w:r>
        <w:t>Notably, the extensive network changes induced by ECT overlap temporally with a window of significantly increased neuroplasticity. While the causal sequence—whether neurophysiological changes first drive FC changes and subsequently induce SC changes, or neuroplasticity-induced SC changes lead to altered FC—remains a subject of debate, the motif of network disruption followed by an opportunity for remodeling is consistent. Furthermore, just as psychedelic therapy requires subsequent psychotherapy to be effective, the clinical effects of ECT are often difficult to sustain without maintenance pharmacotherapy.</w:t>
      </w:r>
    </w:p>
    <w:p w14:paraId="13EC5A6A" w14:textId="77777777" w:rsidR="00CB0BD2" w:rsidRDefault="00000000">
      <w:pPr>
        <w:pStyle w:val="BodyText"/>
      </w:pPr>
      <w:r>
        <w:t xml:space="preserve">As we will see, this common motif also applies to pharmacotherapy and </w:t>
      </w:r>
      <w:proofErr w:type="spellStart"/>
      <w:r>
        <w:t>rTMS</w:t>
      </w:r>
      <w:proofErr w:type="spellEnd"/>
      <w:r>
        <w:t xml:space="preserve">, with slight variations. A particularly compelling synthesis was advanced by </w:t>
      </w:r>
      <w:proofErr w:type="spellStart"/>
      <w:r>
        <w:t>Ousdal</w:t>
      </w:r>
      <w:proofErr w:type="spellEnd"/>
      <w:r>
        <w:t xml:space="preserve"> et al. (</w:t>
      </w:r>
      <w:proofErr w:type="spellStart"/>
      <w:r>
        <w:t>Ousdal</w:t>
      </w:r>
      <w:proofErr w:type="spellEnd"/>
      <w:r>
        <w:t xml:space="preserve"> et al. 2022), who proposed a three-phase “disrupt, potentiate, and rewire” model to account for the neurobiological effects of ECT. In this model, each ECT session acutely disrupts existing network configurations through the induced seizure, which triggers a compensatory upregulation of neuroplasticity mechanisms, including BDNF expression, neurogenesis, and synaptogenesis. This enhanced neuroplasticity potentiates the brain’s capacity for structural and functional remodeling. Together, these effects enable the </w:t>
      </w:r>
      <w:r>
        <w:lastRenderedPageBreak/>
        <w:t xml:space="preserve">rewiring of neural networks, such as the normalization of DMN hyperconnectivity and the reconfiguration of </w:t>
      </w:r>
      <w:proofErr w:type="spellStart"/>
      <w:r>
        <w:t>frontolimbic</w:t>
      </w:r>
      <w:proofErr w:type="spellEnd"/>
      <w:r>
        <w:t xml:space="preserve"> circuits.</w:t>
      </w:r>
    </w:p>
    <w:p w14:paraId="6D554283" w14:textId="77777777" w:rsidR="00CB0BD2" w:rsidRDefault="00000000">
      <w:pPr>
        <w:pStyle w:val="BodyText"/>
      </w:pPr>
      <w:r>
        <w:t>The elegance of this model lies in its sequential logic: disruption creates the conditions for change, potentiation provides the biological machinery, and rewiring actualizes the transformation. However, the authors also noted that this sequence is a double-edged sword, as it can lead to either therapeutic recovery or chaotic maladaptation. Thus, ECT does not cure depression simply by inducing the growth of new neurons or synaptic connections; rather, it acts as a controlled biological stressor that initiates the recovery process.</w:t>
      </w:r>
    </w:p>
    <w:p w14:paraId="7AE589A8" w14:textId="77777777" w:rsidR="00CB0BD2" w:rsidRDefault="00000000">
      <w:pPr>
        <w:pStyle w:val="BodyText"/>
      </w:pPr>
      <w:r>
        <w:t>This perspective resonates with the “</w:t>
      </w:r>
      <w:proofErr w:type="spellStart"/>
      <w:r>
        <w:t>iPlasticity</w:t>
      </w:r>
      <w:proofErr w:type="spellEnd"/>
      <w:r>
        <w:t xml:space="preserve">” (induced plasticity) model proposed by Eero Castrén (Castrén 2013a; Foster and McVey Neufeld 2013). He argued that antidepressants do not merely correct a chemical imbalance but rather reopen a flexible “critical period” akin to that of the juvenile brain. In this model, pharmacological agents provide an opportunity for change, while the specific direction of healthy circuit rewiring is determined by subsequent environmental input and psychotherapeutic intervention. Both the disrupt–potentiate–rewire sequence and </w:t>
      </w:r>
      <w:proofErr w:type="spellStart"/>
      <w:r>
        <w:t>iPlasticity</w:t>
      </w:r>
      <w:proofErr w:type="spellEnd"/>
      <w:r>
        <w:t xml:space="preserve"> framework underscore that potentiated neuroplasticity may remain unstable or even maladaptive without appropriate ongoing therapeutic guidance.</w:t>
      </w:r>
    </w:p>
    <w:p w14:paraId="52DEEBCA" w14:textId="77777777" w:rsidR="00CB0BD2" w:rsidRDefault="00000000">
      <w:pPr>
        <w:pStyle w:val="BodyText"/>
      </w:pPr>
      <w:r>
        <w:t xml:space="preserve">Building on these frameworks, we propose that an additional stage is necessary to maintain remission and prevent relapse. A sustained state of heightened plasticity implies that the brain remains vulnerable to returning to previous maladaptive patterns. Even if therapists facilitate long-term rewiring through intensive interventions, such treatment efforts cannot be maintained indefinitely. Ultimately, the brain must regain the capacity to maintain a healthy network organization. This capacity is governed by </w:t>
      </w:r>
      <w:proofErr w:type="spellStart"/>
      <w:r>
        <w:t>metaplasticity</w:t>
      </w:r>
      <w:proofErr w:type="spellEnd"/>
      <w:r>
        <w:t xml:space="preserve">, specifically homeostatic plasticity, which regulates the brain’s plastic potential. It is the mechanism that determines when to open a window for reconfiguration and when to close it to preserve stability. While it remains unclear which specific treatments effectively target homeostatic plasticity, we argue that it is another critical component of the whole recovery process. Therefore, we propose extending the sequence described by </w:t>
      </w:r>
      <w:proofErr w:type="spellStart"/>
      <w:r>
        <w:t>Ousdal</w:t>
      </w:r>
      <w:proofErr w:type="spellEnd"/>
      <w:r>
        <w:t xml:space="preserve"> et al. by adding a final stage, resulting in the “Disrupt–Potentiate–Rewire–Homeostasis” (DPRH) model.</w:t>
      </w:r>
    </w:p>
    <w:p w14:paraId="4D0884AA" w14:textId="77777777" w:rsidR="00CB0BD2" w:rsidRDefault="00000000">
      <w:pPr>
        <w:pStyle w:val="Heading1"/>
      </w:pPr>
      <w:bookmarkStart w:id="22" w:name="_Toc222075080"/>
      <w:bookmarkStart w:id="23" w:name="ect-and-disruption"/>
      <w:bookmarkEnd w:id="21"/>
      <w:r>
        <w:t>7. ECT and Disruption</w:t>
      </w:r>
      <w:bookmarkEnd w:id="22"/>
    </w:p>
    <w:p w14:paraId="5AD65741" w14:textId="77777777" w:rsidR="00CB0BD2" w:rsidRDefault="00000000">
      <w:pPr>
        <w:pStyle w:val="FirstParagraph"/>
      </w:pPr>
      <w:r>
        <w:t xml:space="preserve">In layman’s terms, ECT is frequently compared to a “system reboot” of a computer. A standard reboot sequence begins by sending termination signals to all active processes and resetting hardware registers to their default states. Subsequently, the operating system kernel </w:t>
      </w:r>
      <w:proofErr w:type="gramStart"/>
      <w:r>
        <w:t>reloads</w:t>
      </w:r>
      <w:proofErr w:type="gramEnd"/>
      <w:r>
        <w:t xml:space="preserve"> and system services restart to achieve a “clean state,” purged of prior errors. While the biological complexity of the human brain defies direct comparison, this metaphor provides a compelling framework for understanding the therapeutic process. The seizure effectively acts as a global termination signal for aberrant neural </w:t>
      </w:r>
      <w:r>
        <w:lastRenderedPageBreak/>
        <w:t>activity, dismantling pathological hyperconnectivity between network modules. This acute disruption precipitates profound shifts in network architecture, facilitating the pruning of maladaptive synaptic connections and the rewiring of functional networks, much like the re-initialization of system drivers. This metaphor has implicitly influenced theoretical models of ECT and is increasingly substantiated by empirical evidence of post-ECT network dynamics.</w:t>
      </w:r>
    </w:p>
    <w:p w14:paraId="6BDE4F39" w14:textId="77777777" w:rsidR="00CB0BD2" w:rsidRDefault="00000000">
      <w:pPr>
        <w:pStyle w:val="BodyText"/>
      </w:pPr>
      <w:r>
        <w:t xml:space="preserve">Even if the seizure represents the act of pressing the reset switch, it may not be a sufficient condition for therapeutic success. The critical determinant is rather the integrity of the subsequent “cleaning” and “reconfiguration”. The modern clinical paradigm has thus pivoted from maximizing seizure duration toward optimizing “seizure adequacy,” characterized by robust postictal suppression (AZUMA et al. 2007; Francis-Taylor et al. 2020). This shift acknowledges that the therapeutic process occurs largely after the ictus has ceased. This conceptual evolution has unfolded very gradually; historically, it was even postulated that ECT worked by inducing retrograde amnesia, effectively “erasing” traumatic memory traces (Cameron 1960; Miller 1967). This was subsequently followed by the theory that ECT exerts its therapeutic action via an anticonvulsant mechanism (Duthie et al. 2015). Regardless of the specific mechanism proposed, the generalized seizure was long considered the </w:t>
      </w:r>
      <w:r>
        <w:rPr>
          <w:i/>
          <w:iCs/>
        </w:rPr>
        <w:t xml:space="preserve">sine qua </w:t>
      </w:r>
      <w:proofErr w:type="spellStart"/>
      <w:r>
        <w:rPr>
          <w:i/>
          <w:iCs/>
        </w:rPr>
        <w:t>non</w:t>
      </w:r>
      <w:r>
        <w:t xml:space="preserve"> of</w:t>
      </w:r>
      <w:proofErr w:type="spellEnd"/>
      <w:r>
        <w:t xml:space="preserve"> ECT efficacy. However, the ascendancy of the neuroplasticity hypothesis (Ronald S. Duman and </w:t>
      </w:r>
      <w:proofErr w:type="spellStart"/>
      <w:r>
        <w:t>Monteggia</w:t>
      </w:r>
      <w:proofErr w:type="spellEnd"/>
      <w:r>
        <w:t xml:space="preserve"> 2006; </w:t>
      </w:r>
      <w:proofErr w:type="spellStart"/>
      <w:r>
        <w:t>Laroy</w:t>
      </w:r>
      <w:proofErr w:type="spellEnd"/>
      <w:r>
        <w:t xml:space="preserve"> et al. 2025) has challenged this dogma (</w:t>
      </w:r>
      <w:proofErr w:type="spellStart"/>
      <w:r>
        <w:t>Lisanby</w:t>
      </w:r>
      <w:proofErr w:type="spellEnd"/>
      <w:r>
        <w:t xml:space="preserve"> 2007; Deng et al. 2024).</w:t>
      </w:r>
    </w:p>
    <w:p w14:paraId="4A922C27" w14:textId="77777777" w:rsidR="00CB0BD2" w:rsidRDefault="00000000">
      <w:pPr>
        <w:pStyle w:val="BodyText"/>
      </w:pPr>
      <w:r>
        <w:t xml:space="preserve">Activating the reset switch inevitably entails collateral damages. The disruptive impact of ECT is often more readily observed through immediate cognitive deficits. For instance, </w:t>
      </w:r>
      <w:proofErr w:type="spellStart"/>
      <w:r>
        <w:t>Gbyl</w:t>
      </w:r>
      <w:proofErr w:type="spellEnd"/>
      <w:r>
        <w:t xml:space="preserve"> </w:t>
      </w:r>
      <w:proofErr w:type="gramStart"/>
      <w:r>
        <w:t>et al.(</w:t>
      </w:r>
      <w:proofErr w:type="spellStart"/>
      <w:proofErr w:type="gramEnd"/>
      <w:r>
        <w:t>Gbyl</w:t>
      </w:r>
      <w:proofErr w:type="spellEnd"/>
      <w:r>
        <w:t xml:space="preserve"> et al. 2024) reported significant reductions in functional connectivity between the hippocampus and posterior default mode network (DMN) hubs, specifically the precuneus and posterior cingulate cortex. This suggests a breakdown in the temporal synchrony required for memory. Historically, transient cognitive impairment was deemed an inevitable tradeoff for ECT efficacy. However, as the focus has shifted away from seizure intensity per se, there is a growing expectation that meticulous optimization of stimulation parameters can secure therapeutic adequacy without precipitating memory deficits (Weiner 1984; Harold A. </w:t>
      </w:r>
      <w:proofErr w:type="spellStart"/>
      <w:r>
        <w:t>Sackeim</w:t>
      </w:r>
      <w:proofErr w:type="spellEnd"/>
      <w:r>
        <w:t xml:space="preserve"> et al. 2007).</w:t>
      </w:r>
    </w:p>
    <w:p w14:paraId="64B4A3F7" w14:textId="77777777" w:rsidR="00CB0BD2" w:rsidRDefault="00000000">
      <w:pPr>
        <w:pStyle w:val="BodyText"/>
      </w:pPr>
      <w:r>
        <w:t>After the ictal phase, the first observable phenomenon is postictal suppression (10.1111/j.1440-1819.</w:t>
      </w:r>
      <w:proofErr w:type="gramStart"/>
      <w:r>
        <w:t>2007.01632.x</w:t>
      </w:r>
      <w:proofErr w:type="gramEnd"/>
      <w:r>
        <w:t>;10.1111/appy.12544). This represents an acute phase of network inhibition and bioelectric silence. It seems to be driven by a surge of GABA and adenosine that effectively blocks presynaptic glutamate release.</w:t>
      </w:r>
    </w:p>
    <w:p w14:paraId="010325BB" w14:textId="77777777" w:rsidR="00CB0BD2" w:rsidRDefault="00000000">
      <w:pPr>
        <w:pStyle w:val="BodyText"/>
      </w:pPr>
      <w:r>
        <w:t xml:space="preserve">This stage is followed by postictal slowing which is characterized by a pronounced increase in the power of delta and theta rhythms (FINK 1957; Kolbeinsson and Pétursson 1988; </w:t>
      </w:r>
      <w:proofErr w:type="spellStart"/>
      <w:r>
        <w:t>Ros�n</w:t>
      </w:r>
      <w:proofErr w:type="spellEnd"/>
      <w:r>
        <w:t xml:space="preserve"> and </w:t>
      </w:r>
      <w:proofErr w:type="spellStart"/>
      <w:r>
        <w:t>Silfverski�ld</w:t>
      </w:r>
      <w:proofErr w:type="spellEnd"/>
      <w:r>
        <w:t xml:space="preserve"> 1987). During this period, thalamocortical re-coupling is delayed, and synaptic downscaling occurs to enhance the signal-to-noise ratio, thereby opening a “window of plasticity” (Leaver et al. 2022). It is within this temporal window that metabolic recovery aligns with the induction of neurotrophic factors like BDNF, facilitating </w:t>
      </w:r>
      <w:r>
        <w:lastRenderedPageBreak/>
        <w:t>the recalibration of neural networks and the restoration of excitatory-inhibitory balance essential for therapeutic rewiring.</w:t>
      </w:r>
    </w:p>
    <w:p w14:paraId="70CB3918" w14:textId="77777777" w:rsidR="00CB0BD2" w:rsidRDefault="00000000">
      <w:pPr>
        <w:pStyle w:val="BodyText"/>
      </w:pPr>
      <w:r>
        <w:t>Recent optical neuroimaging evidence enables us to reinterpret these phenomena through the lens of “Cortical Spreading Depolarization (CSD)” (Rosenthal et al. 2025). CSD is a wave of massive neuronal depolarization that travels slowly across the cortex, silencing bioelectric activity in its wake. This event represents a profound physiological reset characterized by the breakdown of transmembrane ion gradients and a surge in extracellular glutamate and adenosine. This also triggers a multiphasic hemodynamic signature: an initial massive hyperemic surge (&gt;200% flow increase) driven by the metabolic crisis of depolarization, followed by a transient oligemic vasoconstriction (flow reduction), and finally a prolonged rebound hyperemia. Crucially, it is this coordinated alteration of neuronal activity that may drive the upregulation of immediate early genes (</w:t>
      </w:r>
      <w:r>
        <w:rPr>
          <w:i/>
          <w:iCs/>
        </w:rPr>
        <w:t>c-Fos</w:t>
      </w:r>
      <w:r>
        <w:t xml:space="preserve">, </w:t>
      </w:r>
      <w:r>
        <w:rPr>
          <w:i/>
          <w:iCs/>
        </w:rPr>
        <w:t>Arc</w:t>
      </w:r>
      <w:r>
        <w:t>) and plasticity-related proteins (</w:t>
      </w:r>
      <w:r>
        <w:rPr>
          <w:i/>
          <w:iCs/>
        </w:rPr>
        <w:t>Homer1</w:t>
      </w:r>
      <w:r>
        <w:t xml:space="preserve">), effectively converting the acute disruption into a long-term neurotrophic signal (Kaastrup Müller et al. 2015; Dyrvig et al. 2015; </w:t>
      </w:r>
      <w:proofErr w:type="spellStart"/>
      <w:r>
        <w:t>Dell’Orco</w:t>
      </w:r>
      <w:proofErr w:type="spellEnd"/>
      <w:r>
        <w:t xml:space="preserve"> et al. 2023).</w:t>
      </w:r>
    </w:p>
    <w:p w14:paraId="3F5A3678" w14:textId="77777777" w:rsidR="00CB0BD2" w:rsidRDefault="00000000">
      <w:pPr>
        <w:pStyle w:val="BodyText"/>
      </w:pPr>
      <w:r>
        <w:t>The metabolic sequelae of ECT can be indexed by changes in N-</w:t>
      </w:r>
      <w:proofErr w:type="spellStart"/>
      <w:r>
        <w:t>acetylaspartate</w:t>
      </w:r>
      <w:proofErr w:type="spellEnd"/>
      <w:r>
        <w:t xml:space="preserve"> (NAA), the most abundant amino acid–derived metabolite in the brain and a widely accepted marker of neuronal viability and mitochondrial integrity (</w:t>
      </w:r>
      <w:r>
        <w:rPr>
          <w:b/>
          <w:bCs/>
        </w:rPr>
        <w:t>Moffett2007?</w:t>
      </w:r>
      <w:r>
        <w:t>). Transient reductions in NAA within the anterior cingulate cortex have been observed 7–14 days following a course of ECT, with subsequent normalization at 6-month follow-up (</w:t>
      </w:r>
      <w:proofErr w:type="spellStart"/>
      <w:r>
        <w:t>Erchinger</w:t>
      </w:r>
      <w:proofErr w:type="spellEnd"/>
      <w:r>
        <w:t xml:space="preserve"> et al. 2023). This reversible decline likely reflects a temporary disruption of neuronal function rather than irreversible structural damage.</w:t>
      </w:r>
    </w:p>
    <w:p w14:paraId="02E87C6E" w14:textId="77777777" w:rsidR="00CB0BD2" w:rsidRDefault="00000000">
      <w:pPr>
        <w:pStyle w:val="BodyText"/>
      </w:pPr>
      <w:r>
        <w:t>ECT’s acute disruptive effect can be framed as a violent deformation of the system’s attractor landscape: seizure-induced global perturbation reduces the depth of the pathological basin and collapses rigid boundaries, driving the trajectory toward critical regions where transition to other basins becomes more probable.</w:t>
      </w:r>
    </w:p>
    <w:p w14:paraId="2BFA2B7A" w14:textId="77777777" w:rsidR="00CB0BD2" w:rsidRDefault="00000000">
      <w:pPr>
        <w:pStyle w:val="BodyText"/>
      </w:pPr>
      <w:r>
        <w:t>From the perspective of the critical roaming hypothesis (</w:t>
      </w:r>
      <w:hyperlink r:id="rId6">
        <w:r w:rsidR="00CB0BD2">
          <w:rPr>
            <w:rStyle w:val="Hyperlink"/>
          </w:rPr>
          <w:t>DOI: 10.64898/2025.12.29.696846</w:t>
        </w:r>
      </w:hyperlink>
      <w:r>
        <w:t xml:space="preserve">), this is not a single escape event but a process of continuous exploration. Post-ECT fluctuations in arousal and </w:t>
      </w:r>
      <w:proofErr w:type="spellStart"/>
      <w:r>
        <w:t>neuromodulatory</w:t>
      </w:r>
      <w:proofErr w:type="spellEnd"/>
      <w:r>
        <w:t xml:space="preserve"> tone can be modeled as stochastic drifts in control parameters (e.g., synaptic gain and excitability) that drive the system across critical transition lines. This facilitates a stochastic exploration of connectivity patterns, effectively widening the reachable state space and increasing the probability of the network settling into a healthier attractor basin.</w:t>
      </w:r>
    </w:p>
    <w:p w14:paraId="3762C4E9" w14:textId="77777777" w:rsidR="00CB0BD2" w:rsidRDefault="00000000">
      <w:pPr>
        <w:pStyle w:val="Heading1"/>
      </w:pPr>
      <w:bookmarkStart w:id="24" w:name="_Toc222075081"/>
      <w:bookmarkStart w:id="25" w:name="Xe8b45571b8aa068789e8455c7f7d69fd7a15d33"/>
      <w:bookmarkEnd w:id="23"/>
      <w:r>
        <w:t>8. Metaplastic Priming and Induced Plasticity</w:t>
      </w:r>
      <w:bookmarkEnd w:id="24"/>
    </w:p>
    <w:p w14:paraId="6328E41A" w14:textId="77777777" w:rsidR="00CB0BD2" w:rsidRDefault="00000000">
      <w:pPr>
        <w:pStyle w:val="Heading2"/>
      </w:pPr>
      <w:bookmarkStart w:id="26" w:name="_Toc222075082"/>
      <w:bookmarkStart w:id="27" w:name="X3b4592a0de73599f0ddd5e4ec6c0c4a5477cfb0"/>
      <w:r>
        <w:t>8.1 Phase 2: Metaplastic Priming — Opening the Window of Opportunity</w:t>
      </w:r>
      <w:bookmarkEnd w:id="26"/>
    </w:p>
    <w:p w14:paraId="32C3A1E5" w14:textId="77777777" w:rsidR="00CB0BD2" w:rsidRDefault="00000000">
      <w:pPr>
        <w:pStyle w:val="FirstParagraph"/>
      </w:pPr>
      <w:r>
        <w:t xml:space="preserve">If the generalized seizure and subsequent cortical spreading depolarization (CSD) represent the physical act of “rebooting” the system, then the metabolic and molecular cascades that follow constitute the establishment of a </w:t>
      </w:r>
      <w:r>
        <w:rPr>
          <w:b/>
          <w:bCs/>
        </w:rPr>
        <w:t>metaplastic window</w:t>
      </w:r>
      <w:r>
        <w:t xml:space="preserve">. This period, </w:t>
      </w:r>
      <w:r>
        <w:lastRenderedPageBreak/>
        <w:t>spanning hours to days following treatment, represents a time-limited state of enhanced neural plasticity where pathological circuits become amenable to adaptive restructuring.</w:t>
      </w:r>
    </w:p>
    <w:p w14:paraId="1626AFFA" w14:textId="77777777" w:rsidR="00CB0BD2" w:rsidRDefault="00000000">
      <w:pPr>
        <w:pStyle w:val="BodyText"/>
      </w:pPr>
      <w:r>
        <w:t xml:space="preserve">The proposition that ECT-induced brain plasticity is the primary determinant of therapeutic outcome is supported by a robust and diverse body of evidence spanning multiple biological scales (Yan et al. 2019; Tozzi et al. 2021; Dukart et al. 2014). At the macroscopic level, the GEMRIC consortium mega-analysis of 281 patients demonstrated consistent hippocampal volume increases of approximately </w:t>
      </w:r>
      <w:r>
        <w:rPr>
          <w:b/>
          <w:bCs/>
        </w:rPr>
        <w:t>2.6%–5%</w:t>
      </w:r>
      <w:r>
        <w:t xml:space="preserve"> after ECT courses, with the greatest changes observed in the dentate gyrus (</w:t>
      </w:r>
      <w:r>
        <w:rPr>
          <w:b/>
          <w:bCs/>
        </w:rPr>
        <w:t>Oltedal</w:t>
      </w:r>
      <w:proofErr w:type="gramStart"/>
      <w:r>
        <w:rPr>
          <w:b/>
          <w:bCs/>
        </w:rPr>
        <w:t>2018?</w:t>
      </w:r>
      <w:r>
        <w:t>;</w:t>
      </w:r>
      <w:proofErr w:type="gramEnd"/>
      <w:r>
        <w:t xml:space="preserve"> </w:t>
      </w:r>
      <w:r>
        <w:rPr>
          <w:b/>
          <w:bCs/>
        </w:rPr>
        <w:t>Tendolkar2013?</w:t>
      </w:r>
      <w:r>
        <w:t xml:space="preserve">). These structural gains are not mere swelling but reflect a complex tapestry of underlying cellular processes, including neurogenesis, </w:t>
      </w:r>
      <w:proofErr w:type="spellStart"/>
      <w:r>
        <w:t>gliogenesis</w:t>
      </w:r>
      <w:proofErr w:type="spellEnd"/>
      <w:r>
        <w:t>, synaptogenesis, and angiogenesis.</w:t>
      </w:r>
    </w:p>
    <w:p w14:paraId="6539BEDE" w14:textId="77777777" w:rsidR="00CB0BD2" w:rsidRDefault="00000000">
      <w:pPr>
        <w:pStyle w:val="Heading3"/>
      </w:pPr>
      <w:bookmarkStart w:id="28" w:name="_Toc222075083"/>
      <w:bookmarkStart w:id="29" w:name="X82c3a5e8b4b8b53a166cc7f1154295f179664d8"/>
      <w:r>
        <w:t>8.1.1 Multiscale Evidence for a Permissive Plasticity State</w:t>
      </w:r>
      <w:bookmarkEnd w:id="28"/>
    </w:p>
    <w:p w14:paraId="735C3B90" w14:textId="77777777" w:rsidR="00CB0BD2" w:rsidRDefault="00000000">
      <w:pPr>
        <w:pStyle w:val="FirstParagraph"/>
      </w:pPr>
      <w:r>
        <w:t xml:space="preserve">The transition of the brain into this “plastic” state is orchestrated by a coordinated neurotrophic and intracellular cascades. The primary driver is the robust upregulation of </w:t>
      </w:r>
      <w:r>
        <w:rPr>
          <w:b/>
          <w:bCs/>
        </w:rPr>
        <w:t>Brain-Derived Neurotrophic Factor (BDNF)</w:t>
      </w:r>
      <w:r>
        <w:t xml:space="preserve">, which activates </w:t>
      </w:r>
      <w:proofErr w:type="spellStart"/>
      <w:r>
        <w:t>TrkB</w:t>
      </w:r>
      <w:proofErr w:type="spellEnd"/>
      <w:r>
        <w:t xml:space="preserve"> receptors and initiates downstream MAPK/ERK and PI3K/Akt signaling pathways (</w:t>
      </w:r>
      <w:r>
        <w:rPr>
          <w:b/>
          <w:bCs/>
        </w:rPr>
        <w:t>Minichiello</w:t>
      </w:r>
      <w:proofErr w:type="gramStart"/>
      <w:r>
        <w:rPr>
          <w:b/>
          <w:bCs/>
        </w:rPr>
        <w:t>2009?</w:t>
      </w:r>
      <w:r>
        <w:t>;</w:t>
      </w:r>
      <w:proofErr w:type="gramEnd"/>
      <w:r>
        <w:t xml:space="preserve"> </w:t>
      </w:r>
      <w:proofErr w:type="spellStart"/>
      <w:r>
        <w:t>Nibuya</w:t>
      </w:r>
      <w:proofErr w:type="spellEnd"/>
      <w:r>
        <w:t xml:space="preserve">, </w:t>
      </w:r>
      <w:proofErr w:type="spellStart"/>
      <w:r>
        <w:t>Morinobu</w:t>
      </w:r>
      <w:proofErr w:type="spellEnd"/>
      <w:r>
        <w:t>, and Duman 1995).</w:t>
      </w:r>
    </w:p>
    <w:p w14:paraId="3465F940" w14:textId="77777777" w:rsidR="00CB0BD2" w:rsidRDefault="00000000">
      <w:pPr>
        <w:pStyle w:val="BodyText"/>
      </w:pPr>
      <w:r>
        <w:t xml:space="preserve">The temporal dynamics of these BDNF changes are critical for gauging the duration of the metaplastic window. In human serum studies, meta-analysis demonstrates that ECT significantly increases BDNF (Hedges’ g = 0.56), with individual studies reporting </w:t>
      </w:r>
      <w:r>
        <w:rPr>
          <w:b/>
          <w:bCs/>
        </w:rPr>
        <w:t>30–100% increases</w:t>
      </w:r>
      <w:r>
        <w:t xml:space="preserve"> from baseline following a typical 6–12 session course (A. R. </w:t>
      </w:r>
      <w:proofErr w:type="spellStart"/>
      <w:r>
        <w:t>Brunoni</w:t>
      </w:r>
      <w:proofErr w:type="spellEnd"/>
      <w:r>
        <w:t xml:space="preserve"> et al. 2014; Rocha et al. 2016). Critically, these levels remain elevated for approximately </w:t>
      </w:r>
      <w:proofErr w:type="gramStart"/>
      <w:r>
        <w:t>one week</w:t>
      </w:r>
      <w:proofErr w:type="gramEnd"/>
      <w:r>
        <w:t xml:space="preserve"> post-completion before gradually returning toward baseline, suggesting that the metaplastic window persists well beyond the immediate post-ictal phase. Clinical evidence further links the degree of BDNF elevation to therapeutic efficacy: lower baseline BDNF often predicts a more robust ECT response, and the magnitude of the subsequent BDNF increase correlates strongly with improvement in depressive symptoms (r = -0.54) (Piccinni et al. 2009).</w:t>
      </w:r>
    </w:p>
    <w:p w14:paraId="4717E258" w14:textId="77777777" w:rsidR="00CB0BD2" w:rsidRDefault="00000000">
      <w:pPr>
        <w:pStyle w:val="BodyText"/>
      </w:pPr>
      <w:r>
        <w:t xml:space="preserve">Animal ECS models further highlight the importance of repeated treatments for securing the prolonged period of metaplastic window. While a single ECS produces only a transient BDNF elevation that returns to baseline within 24–48 hours, </w:t>
      </w:r>
      <w:r>
        <w:rPr>
          <w:b/>
          <w:bCs/>
        </w:rPr>
        <w:t>repeated ECS progressively lengthen the duration</w:t>
      </w:r>
      <w:r>
        <w:t>, with sustained elevation persisting for at least two weeks (Newton et al. 2003). This distinction between acute and chronic effects explains the clinical observation that therapeutic response typically emerges only after 4–6 ECT sessions—the point at which the metaplastic window becomes sufficiently stabilized to support lasting circuit reconfiguration.</w:t>
      </w:r>
    </w:p>
    <w:p w14:paraId="7A53187E" w14:textId="77777777" w:rsidR="00CB0BD2" w:rsidRDefault="00000000">
      <w:pPr>
        <w:pStyle w:val="BodyText"/>
      </w:pPr>
      <w:r>
        <w:t xml:space="preserve">This environment is further complemented by other critical growth factors: - </w:t>
      </w:r>
      <w:r>
        <w:rPr>
          <w:b/>
          <w:bCs/>
        </w:rPr>
        <w:t>VEGF</w:t>
      </w:r>
      <w:r>
        <w:t xml:space="preserve">: Coupling angiogenesis with neurogenesis in the hippocampal niche (Newton et al. 2003; Segi-Nishida, Warner-Schmidt, and Duman 2008). - </w:t>
      </w:r>
      <w:r>
        <w:rPr>
          <w:b/>
          <w:bCs/>
        </w:rPr>
        <w:t>FGF-2</w:t>
      </w:r>
      <w:r>
        <w:t>: Acting as a potent mitogen for neural progenitor cells and supported by astrocyte activation (Gwinn and Bhide 2002; Gomez-Pinilla, Dao, and Ba 1995).</w:t>
      </w:r>
    </w:p>
    <w:p w14:paraId="60DF8166" w14:textId="77777777" w:rsidR="00CB0BD2" w:rsidRDefault="00000000">
      <w:pPr>
        <w:pStyle w:val="BodyText"/>
      </w:pPr>
      <w:r>
        <w:lastRenderedPageBreak/>
        <w:t xml:space="preserve">At the cellular level, this metaplastic environment translates into actual structural changes. Animal ECS models reveal a rapid increase in </w:t>
      </w:r>
      <w:r>
        <w:rPr>
          <w:b/>
          <w:bCs/>
        </w:rPr>
        <w:t>dendritic spine density (25–40%)</w:t>
      </w:r>
      <w:r>
        <w:t xml:space="preserve"> in the hippocampus and prefrontal cortex, progressing from highly plastic “thin” spines to stable “mushroom” configurations over 1–2 weeks (F. Chen and Bhide 2009). Simultaneously, </w:t>
      </w:r>
      <w:r>
        <w:rPr>
          <w:b/>
          <w:bCs/>
        </w:rPr>
        <w:t>epigenetic modifications</w:t>
      </w:r>
      <w:r>
        <w:t>, such as increased histone acetylation and TET1-mediated DNA demethylation at plasticity-related promoters (e.g., BDNF P4), provide the necessary molecular memory to maintain the permissive state over extended durations (</w:t>
      </w:r>
      <w:proofErr w:type="spellStart"/>
      <w:r>
        <w:t>Tsankova</w:t>
      </w:r>
      <w:proofErr w:type="spellEnd"/>
      <w:r>
        <w:t xml:space="preserve">, Kumar, and Nestler 2004; </w:t>
      </w:r>
      <w:r>
        <w:rPr>
          <w:b/>
          <w:bCs/>
        </w:rPr>
        <w:t>Guo2011?</w:t>
      </w:r>
      <w:r>
        <w:t>).</w:t>
      </w:r>
    </w:p>
    <w:p w14:paraId="797407FC" w14:textId="77777777" w:rsidR="00CB0BD2" w:rsidRDefault="00000000">
      <w:pPr>
        <w:pStyle w:val="BodyText"/>
      </w:pPr>
      <w:r>
        <w:t xml:space="preserve">While traditional </w:t>
      </w:r>
      <w:proofErr w:type="spellStart"/>
      <w:r>
        <w:t>neurocentric</w:t>
      </w:r>
      <w:proofErr w:type="spellEnd"/>
      <w:r>
        <w:t xml:space="preserve"> views focused exclusively on neuronal changes, contemporary models of the </w:t>
      </w:r>
      <w:r>
        <w:rPr>
          <w:b/>
          <w:bCs/>
        </w:rPr>
        <w:t>tripartite synapse</w:t>
      </w:r>
      <w:r>
        <w:t xml:space="preserve"> increasingly emphasize the active participation of glial cells in ECT-induced neuroplasticity.</w:t>
      </w:r>
    </w:p>
    <w:p w14:paraId="736337E5" w14:textId="77777777" w:rsidR="00CB0BD2" w:rsidRDefault="00000000">
      <w:pPr>
        <w:pStyle w:val="BodyText"/>
      </w:pPr>
      <w:r>
        <w:rPr>
          <w:b/>
          <w:bCs/>
        </w:rPr>
        <w:t>Astrocytes</w:t>
      </w:r>
      <w:r>
        <w:t xml:space="preserve"> serve as critical orchestrators of the permissive environment, undergoing hypertrophy and proliferation marked by a </w:t>
      </w:r>
      <w:r>
        <w:rPr>
          <w:b/>
          <w:bCs/>
        </w:rPr>
        <w:t>150–200%</w:t>
      </w:r>
      <w:r>
        <w:t xml:space="preserve"> increase in GFAP expression following ECT (</w:t>
      </w:r>
      <w:proofErr w:type="spellStart"/>
      <w:r>
        <w:t>Wennström</w:t>
      </w:r>
      <w:proofErr w:type="spellEnd"/>
      <w:r>
        <w:t xml:space="preserve"> et al. 2006). Functionally, they refine synaptic signaling by upregulating the glutamate transporter GLT-1 by </w:t>
      </w:r>
      <w:r>
        <w:rPr>
          <w:b/>
          <w:bCs/>
        </w:rPr>
        <w:t>40–60%</w:t>
      </w:r>
      <w:r>
        <w:t xml:space="preserve"> (Bhagya et al. 2015) and facilitating Long-Term Potentiation (LTP) through the release of </w:t>
      </w:r>
      <w:r>
        <w:rPr>
          <w:b/>
          <w:bCs/>
        </w:rPr>
        <w:t>D-serine</w:t>
      </w:r>
      <w:r>
        <w:t>, a required NMDA receptor co-agonist (Henneberger et al. 2010). Furthermore, upregulated monocarboxylate transporters support the metabolic demands of plastic restructuring by enhancing neuronal lactate supply.</w:t>
      </w:r>
    </w:p>
    <w:p w14:paraId="406434DE" w14:textId="77777777" w:rsidR="00CB0BD2" w:rsidRDefault="00000000">
      <w:pPr>
        <w:pStyle w:val="BodyText"/>
      </w:pPr>
      <w:r>
        <w:rPr>
          <w:b/>
          <w:bCs/>
        </w:rPr>
        <w:t>Microglia</w:t>
      </w:r>
      <w:r>
        <w:t xml:space="preserve"> additionally shift toward a neuroprotective (M2-like) phenotype, increasing anti-inflammatory IL-10 levels by </w:t>
      </w:r>
      <w:r>
        <w:rPr>
          <w:b/>
          <w:bCs/>
        </w:rPr>
        <w:t>150–200%</w:t>
      </w:r>
      <w:r>
        <w:t xml:space="preserve"> (Jansson et al. 2012). Through complement-mediated </w:t>
      </w:r>
      <w:r>
        <w:rPr>
          <w:b/>
          <w:bCs/>
        </w:rPr>
        <w:t>synaptic pruning</w:t>
      </w:r>
      <w:r>
        <w:t xml:space="preserve">, microglia selectively refine circuit architecture by eliminating weak or maladaptive connections—a process that is estimated to involve contact with </w:t>
      </w:r>
      <w:r>
        <w:rPr>
          <w:b/>
          <w:bCs/>
        </w:rPr>
        <w:t>5–10%</w:t>
      </w:r>
      <w:r>
        <w:t xml:space="preserve"> of hippocampal synapses. This refinement process is particularly vital for the network-level “rewiring” that follows the disruption of pathological attractors.</w:t>
      </w:r>
    </w:p>
    <w:p w14:paraId="5F4CF90B" w14:textId="77777777" w:rsidR="00CB0BD2" w:rsidRDefault="00000000">
      <w:pPr>
        <w:pStyle w:val="BodyText"/>
      </w:pPr>
      <w:r>
        <w:rPr>
          <w:b/>
          <w:bCs/>
        </w:rPr>
        <w:t>Oligodendrocyte precursor cells (OPCs)</w:t>
      </w:r>
      <w:r>
        <w:t xml:space="preserve"> also contribute significantly, showing a </w:t>
      </w:r>
      <w:r>
        <w:rPr>
          <w:b/>
          <w:bCs/>
        </w:rPr>
        <w:t>2–</w:t>
      </w:r>
      <w:proofErr w:type="gramStart"/>
      <w:r>
        <w:rPr>
          <w:b/>
          <w:bCs/>
        </w:rPr>
        <w:t>3 fold</w:t>
      </w:r>
      <w:proofErr w:type="gramEnd"/>
      <w:r>
        <w:t xml:space="preserve"> proliferation surge in the hippocampus (</w:t>
      </w:r>
      <w:proofErr w:type="spellStart"/>
      <w:r>
        <w:t>Wennström</w:t>
      </w:r>
      <w:proofErr w:type="spellEnd"/>
      <w:r>
        <w:t xml:space="preserve">, Hellsten, and </w:t>
      </w:r>
      <w:proofErr w:type="spellStart"/>
      <w:r>
        <w:t>Tingström</w:t>
      </w:r>
      <w:proofErr w:type="spellEnd"/>
      <w:r>
        <w:t xml:space="preserve"> 2004). This facilitates activity-dependent myelination and enhances white matter integrity, providing the structural basis for improved global connectivity (</w:t>
      </w:r>
      <w:r>
        <w:rPr>
          <w:b/>
          <w:bCs/>
        </w:rPr>
        <w:t>Jorgensen2016?</w:t>
      </w:r>
      <w:r>
        <w:t>). Collectively, these glial contributions demonstrate that the “metaplastic window” is built upon a robust and multifaceted biological foundation involving the entire neural milieu.</w:t>
      </w:r>
    </w:p>
    <w:p w14:paraId="26FB1761" w14:textId="77777777" w:rsidR="00CB0BD2" w:rsidRDefault="00000000">
      <w:pPr>
        <w:pStyle w:val="Heading3"/>
      </w:pPr>
      <w:bookmarkStart w:id="30" w:name="_Toc222075084"/>
      <w:bookmarkStart w:id="31" w:name="X47acc2ccf28d7b0510e3ee2c4b6aaeaf8a6e34a"/>
      <w:bookmarkEnd w:id="29"/>
      <w:r>
        <w:t>8.1.2 The Castrén Model: Induced Plasticity and Environmental Contingency</w:t>
      </w:r>
      <w:bookmarkEnd w:id="30"/>
    </w:p>
    <w:p w14:paraId="09BCABCC" w14:textId="77777777" w:rsidR="00CB0BD2" w:rsidRDefault="00000000">
      <w:pPr>
        <w:pStyle w:val="FirstParagraph"/>
      </w:pPr>
      <w:r>
        <w:t xml:space="preserve">Central to this perspective is Eero Castrén’s </w:t>
      </w:r>
      <w:r>
        <w:rPr>
          <w:b/>
          <w:bCs/>
        </w:rPr>
        <w:t>“induced plasticity”</w:t>
      </w:r>
      <w:r>
        <w:t xml:space="preserve"> model, which posits that therapeutic interventions facilitate the </w:t>
      </w:r>
      <w:r>
        <w:rPr>
          <w:b/>
          <w:bCs/>
        </w:rPr>
        <w:t>reopening of critical periods</w:t>
      </w:r>
      <w:r>
        <w:t xml:space="preserve"> of neurodevelopment rather than directly restoring mood (Castrén 2013b). By returning cortical networks to a permissive, “juvenile-like” state—marked by shifts in NMDA receptor subunits (GluN2B/GluN2A ratio) and reduced LTP thresholds—ECT provides a window of heightened flexibility (Bhardwaj, Bhide, and Bhide 2000; Stewart and Reid 1994).</w:t>
      </w:r>
    </w:p>
    <w:p w14:paraId="2617767F" w14:textId="77777777" w:rsidR="00CB0BD2" w:rsidRDefault="00000000">
      <w:pPr>
        <w:pStyle w:val="BodyText"/>
      </w:pPr>
      <w:r>
        <w:lastRenderedPageBreak/>
        <w:t xml:space="preserve">This state is essentially neutral in its directionality. The trajectory of network-level reconfiguration is strictly </w:t>
      </w:r>
      <w:r>
        <w:rPr>
          <w:b/>
          <w:bCs/>
        </w:rPr>
        <w:t>contingent upon environmental inputs and experience-dependent activity</w:t>
      </w:r>
      <w:r>
        <w:t>. While positive stimuli, such as psychotherapy or cognitive rehabilitation, can leverage this window to stabilize adaptive neural architectures, a continued presence in a maladaptive environment risks the consolidation of pathological patterns. Traditional research often equated the recovery of plasticity with therapeutic efficacy; however, the metaplastic window framework suggests that without professional guidance and positive environmental input, the long-term success of remodeling cannot be guaranteed.</w:t>
      </w:r>
    </w:p>
    <w:p w14:paraId="6D29A141" w14:textId="77777777" w:rsidR="00CB0BD2" w:rsidRDefault="00000000">
      <w:pPr>
        <w:pStyle w:val="CaptionedFigure"/>
      </w:pPr>
      <w:r>
        <w:rPr>
          <w:noProof/>
        </w:rPr>
        <w:drawing>
          <wp:inline distT="0" distB="0" distL="0" distR="0" wp14:anchorId="689AE681" wp14:editId="1989C94B">
            <wp:extent cx="5334000" cy="4493127"/>
            <wp:effectExtent l="0" t="0" r="0" b="0"/>
            <wp:docPr id="37" name="Picture" descr="Figure ___. Conceptual Model of ECT-Induced Landscape Flattening. The transition from a healthy landscape to pathological rigidity involves the deepening of maladaptive attractors (middle). ECT acts as a “metaplastic primer” (bottom), flattening high-energy barriers and returning the system to a malleable state where experience-dependent activity can re-establish healthy network configurations."/>
            <wp:cNvGraphicFramePr/>
            <a:graphic xmlns:a="http://schemas.openxmlformats.org/drawingml/2006/main">
              <a:graphicData uri="http://schemas.openxmlformats.org/drawingml/2006/picture">
                <pic:pic xmlns:pic="http://schemas.openxmlformats.org/drawingml/2006/picture">
                  <pic:nvPicPr>
                    <pic:cNvPr id="38" name="Picture" descr="Images/health,%20ECT.png"/>
                    <pic:cNvPicPr>
                      <a:picLocks noChangeAspect="1" noChangeArrowheads="1"/>
                    </pic:cNvPicPr>
                  </pic:nvPicPr>
                  <pic:blipFill>
                    <a:blip r:embed="rId5"/>
                    <a:stretch>
                      <a:fillRect/>
                    </a:stretch>
                  </pic:blipFill>
                  <pic:spPr bwMode="auto">
                    <a:xfrm>
                      <a:off x="0" y="0"/>
                      <a:ext cx="5334000" cy="4493127"/>
                    </a:xfrm>
                    <a:prstGeom prst="rect">
                      <a:avLst/>
                    </a:prstGeom>
                    <a:noFill/>
                    <a:ln w="9525">
                      <a:noFill/>
                      <a:headEnd/>
                      <a:tailEnd/>
                    </a:ln>
                  </pic:spPr>
                </pic:pic>
              </a:graphicData>
            </a:graphic>
          </wp:inline>
        </w:drawing>
      </w:r>
    </w:p>
    <w:p w14:paraId="711C2083" w14:textId="77777777" w:rsidR="00CB0BD2" w:rsidRDefault="00000000">
      <w:pPr>
        <w:pStyle w:val="ImageCaption"/>
      </w:pPr>
      <w:r>
        <w:t>Figure ___. Conceptual Model of ECT-Induced Landscape Flattening. The transition from a healthy landscape to pathological rigidity involves the deepening of maladaptive attractors (middle). ECT acts as a “metaplastic primer” (bottom), flattening high-energy barriers and returning the system to a malleable state where experience-dependent activity can re-establish healthy network configurations.</w:t>
      </w:r>
    </w:p>
    <w:p w14:paraId="5F1842FD" w14:textId="77777777" w:rsidR="00CB0BD2" w:rsidRDefault="00000000">
      <w:pPr>
        <w:pStyle w:val="Heading1"/>
      </w:pPr>
      <w:bookmarkStart w:id="32" w:name="_Toc222075085"/>
      <w:bookmarkStart w:id="33" w:name="rewiring"/>
      <w:bookmarkEnd w:id="25"/>
      <w:bookmarkEnd w:id="27"/>
      <w:bookmarkEnd w:id="31"/>
      <w:r>
        <w:lastRenderedPageBreak/>
        <w:t>9. Rewiring</w:t>
      </w:r>
      <w:bookmarkEnd w:id="32"/>
    </w:p>
    <w:p w14:paraId="40CED86D" w14:textId="77777777" w:rsidR="00CB0BD2" w:rsidRDefault="00000000">
      <w:pPr>
        <w:pStyle w:val="FirstParagraph"/>
      </w:pPr>
      <w:r>
        <w:t>All the plasticity-enhancing treatments discussed in this paper are characterized by the induction of a macroscopic neural disruption coupled with a state of heightened plasticity. However, these effects, by themselves, do not cure mental illness. Instead, they merely set the stage by dismantling pathological constraints. It must be emphasized that true recovery relies on activity-dependent rewiring of the neural networks. Regardless of the specific form it takes, a complementary intervention is required to guide the network toward a functional, healthy configuration.</w:t>
      </w:r>
    </w:p>
    <w:p w14:paraId="5A519261" w14:textId="77777777" w:rsidR="00CB0BD2" w:rsidRDefault="00000000">
      <w:pPr>
        <w:pStyle w:val="BodyText"/>
      </w:pPr>
      <w:r>
        <w:t>To understand why disruption and heightened plasticity is not sufficient, the fundamental relationship between brain structure and function should be reexamined. The neural connection is not a rigid railroad track that dictates a single, canonical path for information transfer. Rather, the presence of myriad ways of connecting two nodes, whether the nodes denote individual neuron or neural ensemble, resembles “open water with reefs and currents”. The anatomy provides the medium (the ocean) and the preferred routes (the sea lanes), but the functional activity is the specific route taken by the ship. In conditions like severe depression, one might argue that the “ship” is stranded in a dead end, a rut in the ocean, caused by entrenched functional states.</w:t>
      </w:r>
    </w:p>
    <w:p w14:paraId="066989B4" w14:textId="77777777" w:rsidR="00CB0BD2" w:rsidRDefault="00000000">
      <w:pPr>
        <w:pStyle w:val="BodyText"/>
      </w:pPr>
      <w:r>
        <w:t xml:space="preserve">In the context of this metaphor, removing the obstacles alone cannot “steer” the ship toward the safe routes. Likewise, even after the structural constraints have been removed by powerful stimuli, functional reorganization does not automatically </w:t>
      </w:r>
      <w:proofErr w:type="gramStart"/>
      <w:r>
        <w:t>follows</w:t>
      </w:r>
      <w:proofErr w:type="gramEnd"/>
      <w:r>
        <w:t>. Constable (2026) emphasizes that the relationship between structural infrastructure and the functional organization is quite fluid, and the latter is determined by repetitive “input/output conditions”. This implies that the content of the patient’s experience after the treatments is the architect of the new network.</w:t>
      </w:r>
    </w:p>
    <w:p w14:paraId="19D4788A" w14:textId="77777777" w:rsidR="00CB0BD2" w:rsidRDefault="00000000">
      <w:pPr>
        <w:pStyle w:val="BodyText"/>
      </w:pPr>
      <w:r>
        <w:t xml:space="preserve">This underscores the rationale for prioritizing intensive psychotherapy, cognitive-behavioral therapy, and positive social engagement as essential ingredients of maintenance treatments. While biological interventions often lack the inherent directionality and context-dependent flexibility of these approaches, specific biological mechanisms can nonetheless intervene in the brain’s self-organization process. </w:t>
      </w:r>
      <w:proofErr w:type="spellStart"/>
      <w:r>
        <w:t>개개</w:t>
      </w:r>
      <w:proofErr w:type="spellEnd"/>
      <w:r>
        <w:t xml:space="preserve"> </w:t>
      </w:r>
      <w:proofErr w:type="spellStart"/>
      <w:r>
        <w:t>치료를</w:t>
      </w:r>
      <w:proofErr w:type="spellEnd"/>
      <w:r>
        <w:t xml:space="preserve"> </w:t>
      </w:r>
      <w:proofErr w:type="spellStart"/>
      <w:r>
        <w:t>어떻게</w:t>
      </w:r>
      <w:proofErr w:type="spellEnd"/>
      <w:r>
        <w:t xml:space="preserve"> </w:t>
      </w:r>
      <w:proofErr w:type="spellStart"/>
      <w:r>
        <w:t>시행하고</w:t>
      </w:r>
      <w:proofErr w:type="spellEnd"/>
      <w:r>
        <w:t xml:space="preserve">, </w:t>
      </w:r>
      <w:proofErr w:type="spellStart"/>
      <w:r>
        <w:t>어떤</w:t>
      </w:r>
      <w:proofErr w:type="spellEnd"/>
      <w:r>
        <w:t xml:space="preserve"> </w:t>
      </w:r>
      <w:proofErr w:type="spellStart"/>
      <w:r>
        <w:t>맥락에서</w:t>
      </w:r>
      <w:proofErr w:type="spellEnd"/>
      <w:r>
        <w:t xml:space="preserve"> </w:t>
      </w:r>
      <w:proofErr w:type="spellStart"/>
      <w:r>
        <w:t>시행하며</w:t>
      </w:r>
      <w:proofErr w:type="spellEnd"/>
      <w:r>
        <w:t xml:space="preserve">, </w:t>
      </w:r>
      <w:proofErr w:type="spellStart"/>
      <w:r>
        <w:t>전후에</w:t>
      </w:r>
      <w:proofErr w:type="spellEnd"/>
      <w:r>
        <w:t xml:space="preserve"> </w:t>
      </w:r>
      <w:proofErr w:type="spellStart"/>
      <w:r>
        <w:t>어떤</w:t>
      </w:r>
      <w:proofErr w:type="spellEnd"/>
      <w:r>
        <w:t xml:space="preserve"> </w:t>
      </w:r>
      <w:proofErr w:type="spellStart"/>
      <w:r>
        <w:t>자극을</w:t>
      </w:r>
      <w:proofErr w:type="spellEnd"/>
      <w:r>
        <w:t xml:space="preserve"> </w:t>
      </w:r>
      <w:proofErr w:type="spellStart"/>
      <w:r>
        <w:t>주느냐에</w:t>
      </w:r>
      <w:proofErr w:type="spellEnd"/>
      <w:r>
        <w:t xml:space="preserve"> </w:t>
      </w:r>
      <w:proofErr w:type="spellStart"/>
      <w:r>
        <w:t>따라</w:t>
      </w:r>
      <w:proofErr w:type="spellEnd"/>
      <w:r>
        <w:t xml:space="preserve"> </w:t>
      </w:r>
      <w:proofErr w:type="spellStart"/>
      <w:r>
        <w:t>이들</w:t>
      </w:r>
      <w:proofErr w:type="spellEnd"/>
      <w:r>
        <w:t xml:space="preserve"> </w:t>
      </w:r>
      <w:proofErr w:type="spellStart"/>
      <w:r>
        <w:t>치료가</w:t>
      </w:r>
      <w:proofErr w:type="spellEnd"/>
      <w:r>
        <w:t xml:space="preserve"> </w:t>
      </w:r>
      <w:proofErr w:type="spellStart"/>
      <w:r>
        <w:t>갖는</w:t>
      </w:r>
      <w:proofErr w:type="spellEnd"/>
      <w:r>
        <w:t xml:space="preserve"> specific rewiring </w:t>
      </w:r>
      <w:proofErr w:type="spellStart"/>
      <w:r>
        <w:t>potential을</w:t>
      </w:r>
      <w:proofErr w:type="spellEnd"/>
      <w:r>
        <w:t xml:space="preserve"> </w:t>
      </w:r>
      <w:proofErr w:type="spellStart"/>
      <w:r>
        <w:t>이끌어낼</w:t>
      </w:r>
      <w:proofErr w:type="spellEnd"/>
      <w:r>
        <w:t xml:space="preserve"> </w:t>
      </w:r>
      <w:proofErr w:type="spellStart"/>
      <w:r>
        <w:t>수도</w:t>
      </w:r>
      <w:proofErr w:type="spellEnd"/>
      <w:r>
        <w:t xml:space="preserve"> </w:t>
      </w:r>
      <w:proofErr w:type="spellStart"/>
      <w:r>
        <w:t>있다는</w:t>
      </w:r>
      <w:proofErr w:type="spellEnd"/>
      <w:r>
        <w:t xml:space="preserve"> </w:t>
      </w:r>
      <w:proofErr w:type="spellStart"/>
      <w:r>
        <w:t>것이다</w:t>
      </w:r>
      <w:proofErr w:type="spellEnd"/>
      <w:r>
        <w:t>. Even if they cannot “steer” the system directly, they can provide a “nudge” by suppressing aberrant activity or bolstering weakened circuits.</w:t>
      </w:r>
    </w:p>
    <w:p w14:paraId="0720F7D0" w14:textId="77777777" w:rsidR="00CB0BD2" w:rsidRDefault="00000000">
      <w:pPr>
        <w:pStyle w:val="Heading3"/>
      </w:pPr>
      <w:bookmarkStart w:id="34" w:name="_Toc222075086"/>
      <w:bookmarkStart w:id="35" w:name="indirect-evidence-of-specific-rewiring"/>
      <w:r>
        <w:t>9.0.1 Indirect Evidence of Specific Rewiring</w:t>
      </w:r>
      <w:bookmarkEnd w:id="34"/>
    </w:p>
    <w:p w14:paraId="16CFAA73" w14:textId="77777777" w:rsidR="00CB0BD2" w:rsidRDefault="00000000">
      <w:pPr>
        <w:pStyle w:val="FirstParagraph"/>
      </w:pPr>
      <w:r>
        <w:t xml:space="preserve">While plasticity-enhancing treatments may lack the precision for fine-grained sculpting, they do not merely induce a random modification of arbitrary connection. Empirical evidence suggests that these treatments promote highly specific reorganization in a targeted manner rather than an increase in global synaptic strength. Even when the </w:t>
      </w:r>
      <w:r>
        <w:lastRenderedPageBreak/>
        <w:t>treatment itself appears relatively crude and non-directional, the brain’s response often manifests as a normalization of dysfunctional circuits.</w:t>
      </w:r>
    </w:p>
    <w:p w14:paraId="37CAC6FC" w14:textId="77777777" w:rsidR="00CB0BD2" w:rsidRDefault="00000000">
      <w:pPr>
        <w:pStyle w:val="BodyText"/>
      </w:pPr>
      <w:r>
        <w:t>Structural MRI studies provide a compelling case for this specificity. The increase in hippocampal gray matter volume following ECT is among the most robust and reproducible findings in psychiatric neuroimaging. While this aligns with the neurotrophic theory of depression, which links MDD to hippocampal atrophy, the change is not uniform. Voxel-based morphometry and shape deformation analyses reveal that ECT-induced changes are localized primarily to the anterior hippocampus. This regional specificity is further supported by arterial spin labeling (ASL) fMRI, which shows increased cerebral blood flow in the same localized areas.</w:t>
      </w:r>
    </w:p>
    <w:p w14:paraId="794076C7" w14:textId="77777777" w:rsidR="00CB0BD2" w:rsidRDefault="00000000">
      <w:pPr>
        <w:pStyle w:val="BodyText"/>
      </w:pPr>
      <w:r>
        <w:t xml:space="preserve">On a functional level, the non-random nature of these changes is exemplified in the restoration of large-scale network dynamics. In the healthy brain, DMN and FPN maintain a reciprocal, anti-correlated relationship. In patients with MDD, this antagonism is often compromised, leading to the intrusive </w:t>
      </w:r>
      <w:proofErr w:type="gramStart"/>
      <w:r>
        <w:t>ruminations</w:t>
      </w:r>
      <w:proofErr w:type="gramEnd"/>
      <w:r>
        <w:t xml:space="preserve"> characteristic of the disorder (C. C. Abbott et al. 2013; Wei et al. 2018). ECT and other plasticity-enhancing </w:t>
      </w:r>
      <w:proofErr w:type="spellStart"/>
      <w:r>
        <w:t>treatements</w:t>
      </w:r>
      <w:proofErr w:type="spellEnd"/>
      <w:r>
        <w:t xml:space="preserve"> do not merely strengthen or weaken all connections. Instead, they selectively restore the regulatory influence of posterior cingulate cortex (PCC) and re-establish the inhibitory boundaries between these networks (Denier et al. 2023; Sinha, Joshi, and Ithal 2021).</w:t>
      </w:r>
    </w:p>
    <w:p w14:paraId="3919AA34" w14:textId="77777777" w:rsidR="00CB0BD2" w:rsidRDefault="00000000">
      <w:pPr>
        <w:pStyle w:val="BodyText"/>
      </w:pPr>
      <w:r>
        <w:t>This reorganization extends to the “Triple Network” model (Menon 2011). In MDD, the switching role of SN is often compromised, leading to inefficient switching between task-solving and self-referential rumination. Following treatment, the direct communication between these networks is often normalized, suggesting that treatments specifically restore the macro-scale switching architecture (</w:t>
      </w:r>
      <w:r>
        <w:rPr>
          <w:b/>
          <w:bCs/>
        </w:rPr>
        <w:t>Chibaatar2023?</w:t>
      </w:r>
      <w:r>
        <w:t>). These examples demonstrate that even “blunt” biological treatments can facilitate a sophisticated and highly specific rewiring process that steers the system back toward a healthy equilibrium.</w:t>
      </w:r>
    </w:p>
    <w:p w14:paraId="28A354C0" w14:textId="77777777" w:rsidR="00CB0BD2" w:rsidRDefault="00000000">
      <w:pPr>
        <w:pStyle w:val="Heading2"/>
        <w:rPr>
          <w:lang w:eastAsia="ko-KR"/>
        </w:rPr>
      </w:pPr>
      <w:bookmarkStart w:id="36" w:name="_Toc222075087"/>
      <w:bookmarkStart w:id="37" w:name="directionality-ltp-and-ltd"/>
      <w:bookmarkEnd w:id="35"/>
      <w:r>
        <w:rPr>
          <w:lang w:eastAsia="ko-KR"/>
        </w:rPr>
        <w:t>9.1 Directionality: LTP and LTD</w:t>
      </w:r>
      <w:bookmarkEnd w:id="36"/>
    </w:p>
    <w:p w14:paraId="1CF704A5" w14:textId="77777777" w:rsidR="00CB0BD2" w:rsidRDefault="00000000">
      <w:pPr>
        <w:pStyle w:val="FirstParagraph"/>
      </w:pPr>
      <w:r>
        <w:rPr>
          <w:lang w:eastAsia="ko-KR"/>
        </w:rPr>
        <w:t>TMS는 synaptic strength</w:t>
      </w:r>
      <w:proofErr w:type="spellStart"/>
      <w:r>
        <w:rPr>
          <w:lang w:eastAsia="ko-KR"/>
        </w:rPr>
        <w:t>를</w:t>
      </w:r>
      <w:proofErr w:type="spellEnd"/>
      <w:r>
        <w:rPr>
          <w:lang w:eastAsia="ko-KR"/>
        </w:rPr>
        <w:t xml:space="preserve"> 강화하는 LTP 뿐만 아니라 약화시키는 LTD</w:t>
      </w:r>
      <w:proofErr w:type="spellStart"/>
      <w:r>
        <w:rPr>
          <w:lang w:eastAsia="ko-KR"/>
        </w:rPr>
        <w:t>를</w:t>
      </w:r>
      <w:proofErr w:type="spellEnd"/>
      <w:r>
        <w:rPr>
          <w:lang w:eastAsia="ko-KR"/>
        </w:rPr>
        <w:t xml:space="preserve"> 치료에 이용한다는 면에서 다른 치료법들과 차이가 난다. </w:t>
      </w:r>
      <w:r>
        <w:t xml:space="preserve">In conventional </w:t>
      </w:r>
      <w:proofErr w:type="spellStart"/>
      <w:r>
        <w:t>rTMS</w:t>
      </w:r>
      <w:proofErr w:type="spellEnd"/>
      <w:r>
        <w:t xml:space="preserve">, LTP/LTD 중 </w:t>
      </w:r>
      <w:proofErr w:type="spellStart"/>
      <w:r>
        <w:t>어느</w:t>
      </w:r>
      <w:proofErr w:type="spellEnd"/>
      <w:r>
        <w:t xml:space="preserve"> </w:t>
      </w:r>
      <w:proofErr w:type="spellStart"/>
      <w:r>
        <w:t>쪽을</w:t>
      </w:r>
      <w:proofErr w:type="spellEnd"/>
      <w:r>
        <w:t xml:space="preserve"> </w:t>
      </w:r>
      <w:proofErr w:type="spellStart"/>
      <w:r>
        <w:t>유도할</w:t>
      </w:r>
      <w:proofErr w:type="spellEnd"/>
      <w:r>
        <w:t xml:space="preserve"> 지, 즉 </w:t>
      </w:r>
      <w:proofErr w:type="spellStart"/>
      <w:r>
        <w:t>directionality는</w:t>
      </w:r>
      <w:proofErr w:type="spellEnd"/>
      <w:r>
        <w:t xml:space="preserve"> stimulation </w:t>
      </w:r>
      <w:proofErr w:type="spellStart"/>
      <w:r>
        <w:t>frequency에</w:t>
      </w:r>
      <w:proofErr w:type="spellEnd"/>
      <w:r>
        <w:t xml:space="preserve"> </w:t>
      </w:r>
      <w:proofErr w:type="spellStart"/>
      <w:r>
        <w:t>의해</w:t>
      </w:r>
      <w:proofErr w:type="spellEnd"/>
      <w:r>
        <w:t xml:space="preserve"> </w:t>
      </w:r>
      <w:proofErr w:type="spellStart"/>
      <w:r>
        <w:t>결정된다</w:t>
      </w:r>
      <w:proofErr w:type="spellEnd"/>
      <w:r>
        <w:t>. High-frequency (&gt;5 Hz) protocols generally increase cortical excitability and promote LTP-like effects, while low-frequency (≤1 Hz) protocols tend to decrease excitability and induce LTD-like effects (Speer et al. 2000). Newer paradigms, such as theta burst stimulation (TBS), modulate this balance through the pattern of delivery: intermittent delivery (</w:t>
      </w:r>
      <w:proofErr w:type="spellStart"/>
      <w:r>
        <w:t>iTBS</w:t>
      </w:r>
      <w:proofErr w:type="spellEnd"/>
      <w:r>
        <w:t>) promotes LTP-like effects, whereas continuous delivery (</w:t>
      </w:r>
      <w:proofErr w:type="spellStart"/>
      <w:r>
        <w:t>cTBS</w:t>
      </w:r>
      <w:proofErr w:type="spellEnd"/>
      <w:r>
        <w:t>) promotes LTD-like effects (</w:t>
      </w:r>
      <w:r>
        <w:rPr>
          <w:b/>
          <w:bCs/>
        </w:rPr>
        <w:t>biomedicines12112506?</w:t>
      </w:r>
      <w:r>
        <w:t>).</w:t>
      </w:r>
    </w:p>
    <w:p w14:paraId="4B79FEF0" w14:textId="77777777" w:rsidR="00CB0BD2" w:rsidRDefault="00000000">
      <w:pPr>
        <w:pStyle w:val="BodyText"/>
      </w:pPr>
      <w:r>
        <w:t xml:space="preserve">Historically, depression was conceptualized as a mixture of left-hemispheric hypoactivity and right-hemispheric hyperactivity within the prefrontal cortex. This led to the “inhibitory strategy” of using </w:t>
      </w:r>
      <w:proofErr w:type="gramStart"/>
      <w:r>
        <w:t>low-frequency</w:t>
      </w:r>
      <w:proofErr w:type="gramEnd"/>
      <w:r>
        <w:t xml:space="preserve"> </w:t>
      </w:r>
      <w:proofErr w:type="spellStart"/>
      <w:r>
        <w:t>rTMS</w:t>
      </w:r>
      <w:proofErr w:type="spellEnd"/>
      <w:r>
        <w:t xml:space="preserve"> to suppress hyperactivity and restore balance. While widely employed, definitive molecular evidence linking therapeutic outcomes strictly to synaptic LTD is still elusive.</w:t>
      </w:r>
    </w:p>
    <w:p w14:paraId="22362497" w14:textId="77777777" w:rsidR="00CB0BD2" w:rsidRDefault="00000000">
      <w:pPr>
        <w:pStyle w:val="BodyText"/>
      </w:pPr>
      <w:r>
        <w:lastRenderedPageBreak/>
        <w:t xml:space="preserve">Regardless of the precise molecular details, the capacity for directional control distinguishes </w:t>
      </w:r>
      <w:proofErr w:type="spellStart"/>
      <w:r>
        <w:t>rTMS</w:t>
      </w:r>
      <w:proofErr w:type="spellEnd"/>
      <w:r>
        <w:t xml:space="preserve"> from global disruptors. In the language of dynamical systems, whereas ECT and psychedelics “soften” the state-space landscape to enhance global malleability, </w:t>
      </w:r>
      <w:proofErr w:type="spellStart"/>
      <w:r>
        <w:t>rTMS</w:t>
      </w:r>
      <w:proofErr w:type="spellEnd"/>
      <w:r>
        <w:t xml:space="preserve"> carefully sculpts neuronal circuits to dissolve deep pathological attractor basins and restore the resilience of healthy ones. This remodeling process facilitates the restoration of adaptive connectivity patterns without the system-wide tremors induced by more disruptive modalities.</w:t>
      </w:r>
    </w:p>
    <w:p w14:paraId="122681CF" w14:textId="77777777" w:rsidR="00CB0BD2" w:rsidRDefault="00000000">
      <w:pPr>
        <w:pStyle w:val="Heading2"/>
      </w:pPr>
      <w:bookmarkStart w:id="38" w:name="_Toc222075088"/>
      <w:bookmarkStart w:id="39" w:name="X3081c36a2adaa18ece8efe1f459e66a9f83e0a4"/>
      <w:bookmarkEnd w:id="37"/>
      <w:r>
        <w:t>9.2 Spike-timing-dependent plasticity (STDP) and context dependency</w:t>
      </w:r>
      <w:bookmarkEnd w:id="38"/>
    </w:p>
    <w:p w14:paraId="6A4EAA94" w14:textId="77777777" w:rsidR="00CB0BD2" w:rsidRDefault="00000000">
      <w:pPr>
        <w:pStyle w:val="FirstParagraph"/>
      </w:pPr>
      <w:r>
        <w:t xml:space="preserve">The phenomenon of Spike-Timing-Dependent Plasticity (STDP) provides one of the mechanisms through which seemingly blunt </w:t>
      </w:r>
      <w:proofErr w:type="spellStart"/>
      <w:r>
        <w:t>neurostimulating</w:t>
      </w:r>
      <w:proofErr w:type="spellEnd"/>
      <w:r>
        <w:t xml:space="preserve"> interventions can achieve delicate rewiring. STDP dictates that synaptic strength is modified based on the precise temporal alignment of neural activity: LTP or LTD is induced according to the temporal order between presynaptic and postsynaptic firing. This shift from total activity volume to temporal precision allows for a highly granular reorganization of circuits.</w:t>
      </w:r>
    </w:p>
    <w:p w14:paraId="66F2DB6F" w14:textId="77777777" w:rsidR="00CB0BD2" w:rsidRDefault="00000000">
      <w:pPr>
        <w:pStyle w:val="BodyText"/>
      </w:pPr>
      <w:r>
        <w:t xml:space="preserve">Consequently, the effects of treatments like </w:t>
      </w:r>
      <w:proofErr w:type="spellStart"/>
      <w:r>
        <w:t>rTMS</w:t>
      </w:r>
      <w:proofErr w:type="spellEnd"/>
      <w:r>
        <w:t xml:space="preserve"> are inherently context-dependent, governed by the brain’s state </w:t>
      </w:r>
      <w:proofErr w:type="gramStart"/>
      <w:r>
        <w:t>at the moment</w:t>
      </w:r>
      <w:proofErr w:type="gramEnd"/>
      <w:r>
        <w:t xml:space="preserve"> of stimulation, such as baseline excitability, oscillatory phase, and </w:t>
      </w:r>
      <w:proofErr w:type="spellStart"/>
      <w:r>
        <w:t>neuromodulatory</w:t>
      </w:r>
      <w:proofErr w:type="spellEnd"/>
      <w:r>
        <w:t xml:space="preserve"> tone. While this state-dependency complicates the prediction of therapeutic outcomes, it also provides multiple “control handles” to steer the network toward desired configurations.</w:t>
      </w:r>
    </w:p>
    <w:p w14:paraId="0DD93234" w14:textId="77777777" w:rsidR="00CB0BD2" w:rsidRDefault="00000000">
      <w:pPr>
        <w:pStyle w:val="BodyText"/>
      </w:pPr>
      <w:r>
        <w:t>This principle extends to psychedelics like psilocybin. Recent findings indicate that psilocybin-induced changes in long-range connectivity are contingent upon spiking activity during the drug’s peak effect; for example, silencing a presynaptic region can selectively disrupt the resulting rewiring (Jiang et al. 2026). This suggests that the systemic surge of plasticity can be leveraged to delicately reorganize the network into a functional one by manipulating the endogenous activity of the surrounding neurons.</w:t>
      </w:r>
    </w:p>
    <w:p w14:paraId="6067B88D" w14:textId="77777777" w:rsidR="00CB0BD2" w:rsidRDefault="00000000">
      <w:pPr>
        <w:pStyle w:val="Heading2"/>
      </w:pPr>
      <w:bookmarkStart w:id="40" w:name="_Toc222075089"/>
      <w:bookmarkStart w:id="41" w:name="role-of-medication"/>
      <w:bookmarkEnd w:id="39"/>
      <w:r>
        <w:t>9.3 Role of medication</w:t>
      </w:r>
      <w:bookmarkEnd w:id="40"/>
    </w:p>
    <w:p w14:paraId="061FD3E4" w14:textId="77777777" w:rsidR="00CB0BD2" w:rsidRDefault="00000000">
      <w:pPr>
        <w:pStyle w:val="FirstParagraph"/>
      </w:pPr>
      <w:r>
        <w:t xml:space="preserve">The observation that excitation/inhibition (E/I) balance and </w:t>
      </w:r>
      <w:proofErr w:type="spellStart"/>
      <w:r>
        <w:t>neuromodulatory</w:t>
      </w:r>
      <w:proofErr w:type="spellEnd"/>
      <w:r>
        <w:t xml:space="preserve"> tone dictate the directionality of rewiring within STDP-like frameworks underscores the critical role of pharmacological context. In the case of </w:t>
      </w:r>
      <w:proofErr w:type="spellStart"/>
      <w:r>
        <w:t>rTMS</w:t>
      </w:r>
      <w:proofErr w:type="spellEnd"/>
      <w:r>
        <w:t xml:space="preserve">, concurrent medication can either facilitate or impede plasticity induction. For instance, GABAergic modulators—such as benzodiazepines and anticonvulsants—alongside NMDA antagonists may mitigate excessive excitation and prevent maladaptive strengthening, yet they also risk blunting the induction of therapeutic plasticity. Conversely, stimulants are known to enhance plasticity. Given that various drug classes uniquely alter the E/I balance, concomitant medications must be treated as significant mechanistic variables in </w:t>
      </w:r>
      <w:proofErr w:type="spellStart"/>
      <w:r>
        <w:t>rTMS</w:t>
      </w:r>
      <w:proofErr w:type="spellEnd"/>
      <w:r>
        <w:t xml:space="preserve"> clinical trials (</w:t>
      </w:r>
      <w:proofErr w:type="spellStart"/>
      <w:r>
        <w:t>Minzenberg</w:t>
      </w:r>
      <w:proofErr w:type="spellEnd"/>
      <w:r>
        <w:t xml:space="preserve"> and Leuchter 2019).</w:t>
      </w:r>
    </w:p>
    <w:p w14:paraId="0E107D11" w14:textId="77777777" w:rsidR="00CB0BD2" w:rsidRDefault="00000000">
      <w:pPr>
        <w:pStyle w:val="BodyText"/>
      </w:pPr>
      <w:r>
        <w:t xml:space="preserve">These pharmacological agents essentially function as “STDP gates,” where neuromodulators determine whether specific timing-dependent pairing rules culminate in stable synaptic modifications. Neurotransmitters such as norepinephrine, acetylcholine, </w:t>
      </w:r>
      <w:r>
        <w:lastRenderedPageBreak/>
        <w:t>and dopamine can thus bias which neuronal ensembles are prioritized and “win” during the critical windows of neuromodulation.</w:t>
      </w:r>
    </w:p>
    <w:p w14:paraId="299AA13C" w14:textId="77777777" w:rsidR="00CB0BD2" w:rsidRDefault="00000000">
      <w:pPr>
        <w:pStyle w:val="Heading2"/>
      </w:pPr>
      <w:bookmarkStart w:id="42" w:name="_Toc222075090"/>
      <w:bookmarkStart w:id="43" w:name="other-mechanisms"/>
      <w:bookmarkEnd w:id="41"/>
      <w:r>
        <w:t>9.4 Other mechanisms</w:t>
      </w:r>
      <w:bookmarkEnd w:id="42"/>
    </w:p>
    <w:p w14:paraId="2C284D25" w14:textId="77777777" w:rsidR="00CB0BD2" w:rsidRDefault="00000000">
      <w:pPr>
        <w:pStyle w:val="FirstParagraph"/>
      </w:pPr>
      <w:r>
        <w:t>Synaptic Tagging and Capture (STC) provides a molecular mechanism for how transient neural activity is converted into persistent structural changes using local synaptic tags. When a synapse is activated, it receives a temporary molecular tag. If the stimulation is sufficiently strong, it also triggers the synthesis of plasticity-related proteins (PRPs) in the cell body. These proteins migrate throughout the neuron but are selectively “captured” only by the tagged synapses, stabilizing them and inducing long-term potentiation (LTP).</w:t>
      </w:r>
    </w:p>
    <w:p w14:paraId="21244FD2" w14:textId="77777777" w:rsidR="00CB0BD2" w:rsidRDefault="00000000">
      <w:pPr>
        <w:pStyle w:val="BodyText"/>
      </w:pPr>
      <w:r>
        <w:t>Neurostimulation like ECT triggers a massive, generalized discharge that floods the brain with PRPs like BDNF and Arc. This creates a unique window where even weak synaptic inputs can hijack the heightened neuroplasticity. This allows for the reinforcement of functional circuits that were previously too weak to maintain long-term changes. Conversely, the STC model also explains the retrograde amnesia often associated with ECT. The overwhelming scale of the seizure-induced protein surge can lead to intense resource competition, where the massive stimulus monopolizes available PRPs at the expense of existing, delicate memory tags. Furthermore, the indiscriminate tagging of a vast number of synapses may degrade the signal-to-noise ratio of the network, effectively “drowning out” the specific synaptic configurations that represent prior memories.</w:t>
      </w:r>
    </w:p>
    <w:p w14:paraId="0916FACB" w14:textId="77777777" w:rsidR="00CB0BD2" w:rsidRDefault="00000000">
      <w:pPr>
        <w:pStyle w:val="BodyText"/>
      </w:pPr>
      <w:r>
        <w:t xml:space="preserve">Homeostatic plasticity, or synaptic scaling, is another key mechanism for network maintenance (G. G. Turrigiano 2008). This process allows for the maintenance of neuronal excitability within a physiological range. By preferentially dampening hyperactive circuits and supporting hypoactive ones, previously dysfunctional network configurations can be automatically normalized. Although less precise, the global synaptic scaling induced by ECT also contributes to the rewiring process. Following ECT, neurons reduce the density of postsynaptic </w:t>
      </w:r>
      <w:r>
        <w:rPr>
          <w:b/>
          <w:bCs/>
        </w:rPr>
        <w:t>AMPA receptors</w:t>
      </w:r>
      <w:r>
        <w:t xml:space="preserve"> to prevent overload. While this </w:t>
      </w:r>
      <w:proofErr w:type="gramStart"/>
      <w:r>
        <w:t>down-scaling</w:t>
      </w:r>
      <w:proofErr w:type="gramEnd"/>
      <w:r>
        <w:t xml:space="preserve"> occurs non-specifically and proportionally across all synapses, it enhances the signal-to-noise ratio, ultimately strengthening the efficiency of information processing.</w:t>
      </w:r>
    </w:p>
    <w:p w14:paraId="519FE682" w14:textId="77777777" w:rsidR="00CB0BD2" w:rsidRDefault="00000000">
      <w:pPr>
        <w:pStyle w:val="Heading1"/>
      </w:pPr>
      <w:bookmarkStart w:id="44" w:name="_Toc222075091"/>
      <w:bookmarkStart w:id="45" w:name="Xe628758750bd77744f0614d6575d19da3eaa113"/>
      <w:bookmarkEnd w:id="33"/>
      <w:bookmarkEnd w:id="43"/>
      <w:r>
        <w:t xml:space="preserve">10. </w:t>
      </w:r>
      <w:proofErr w:type="spellStart"/>
      <w:r>
        <w:t>Metaplasticity</w:t>
      </w:r>
      <w:proofErr w:type="spellEnd"/>
      <w:r>
        <w:t xml:space="preserve"> and Homeostatic Plasticity</w:t>
      </w:r>
      <w:bookmarkEnd w:id="44"/>
    </w:p>
    <w:p w14:paraId="7E5ADBDE" w14:textId="77777777" w:rsidR="00CB0BD2" w:rsidRDefault="00000000">
      <w:pPr>
        <w:pStyle w:val="FirstParagraph"/>
      </w:pPr>
      <w:proofErr w:type="spellStart"/>
      <w:r>
        <w:t>Metaplasticity</w:t>
      </w:r>
      <w:proofErr w:type="spellEnd"/>
      <w:r>
        <w:t xml:space="preserve">, or “the plasticity of synaptic plasticity,” represents a higher-order regulatory mechanism that modulates the magnitude, threshold, and direction of synaptic changes (Abraham and Bear 1996; Abraham 2008). The nervous system is perpetually confronted with the “stability–plasticity dilemma”: it must remain plastic enough to incorporate new information while maintaining the stability of existing networks. </w:t>
      </w:r>
      <w:proofErr w:type="spellStart"/>
      <w:r>
        <w:t>Metaplasticity</w:t>
      </w:r>
      <w:proofErr w:type="spellEnd"/>
      <w:r>
        <w:t xml:space="preserve"> serves as a critical homeostatic mechanism that resolves this dilemma by balancing stability and flexibility across diverse timescales.</w:t>
      </w:r>
    </w:p>
    <w:p w14:paraId="7EB1E142" w14:textId="77777777" w:rsidR="00CB0BD2" w:rsidRDefault="00000000">
      <w:pPr>
        <w:pStyle w:val="Heading3"/>
      </w:pPr>
      <w:bookmarkStart w:id="46" w:name="_Toc222075092"/>
      <w:bookmarkStart w:id="47" w:name="the-bcm-model-and-threshold-dynamics"/>
      <w:r>
        <w:lastRenderedPageBreak/>
        <w:t>10.0.1 The BCM Model and Threshold Dynamics</w:t>
      </w:r>
      <w:bookmarkEnd w:id="46"/>
    </w:p>
    <w:p w14:paraId="091BACB9" w14:textId="77777777" w:rsidR="00CB0BD2" w:rsidRDefault="00000000">
      <w:pPr>
        <w:pStyle w:val="FirstParagraph"/>
      </w:pPr>
      <w:r>
        <w:t xml:space="preserve">The Bienenstock-Cooper-Munro (BCM) theory provides a mathematical formalization of </w:t>
      </w:r>
      <w:proofErr w:type="spellStart"/>
      <w:r>
        <w:t>metaplasticity</w:t>
      </w:r>
      <w:proofErr w:type="spellEnd"/>
      <w:r>
        <w:t xml:space="preserve"> through a sliding modification threshold (</w:t>
      </w:r>
      <m:oMath>
        <m:sSub>
          <m:sSubPr>
            <m:ctrlPr>
              <w:rPr>
                <w:rFonts w:ascii="Cambria Math" w:hAnsi="Cambria Math"/>
              </w:rPr>
            </m:ctrlPr>
          </m:sSubPr>
          <m:e>
            <m:r>
              <w:rPr>
                <w:rFonts w:ascii="Cambria Math" w:hAnsi="Cambria Math"/>
              </w:rPr>
              <m:t>θ</m:t>
            </m:r>
          </m:e>
          <m:sub>
            <m:r>
              <w:rPr>
                <w:rFonts w:ascii="Cambria Math" w:hAnsi="Cambria Math"/>
              </w:rPr>
              <m:t>m</m:t>
            </m:r>
          </m:sub>
        </m:sSub>
      </m:oMath>
      <w:r>
        <w:t xml:space="preserve">) that separates the induction of LTP from LTD (Bienenstock, Cooper, and Munro 1982). Critically, </w:t>
      </w:r>
      <m:oMath>
        <m:sSub>
          <m:sSubPr>
            <m:ctrlPr>
              <w:rPr>
                <w:rFonts w:ascii="Cambria Math" w:hAnsi="Cambria Math"/>
              </w:rPr>
            </m:ctrlPr>
          </m:sSubPr>
          <m:e>
            <m:r>
              <w:rPr>
                <w:rFonts w:ascii="Cambria Math" w:hAnsi="Cambria Math"/>
              </w:rPr>
              <m:t>θ</m:t>
            </m:r>
          </m:e>
          <m:sub>
            <m:r>
              <w:rPr>
                <w:rFonts w:ascii="Cambria Math" w:hAnsi="Cambria Math"/>
              </w:rPr>
              <m:t>m</m:t>
            </m:r>
          </m:sub>
        </m:sSub>
      </m:oMath>
      <w:r>
        <w:t xml:space="preserve"> is a function of recent postsynaptic activity history. High prior activity elevates </w:t>
      </w:r>
      <m:oMath>
        <m:sSub>
          <m:sSubPr>
            <m:ctrlPr>
              <w:rPr>
                <w:rFonts w:ascii="Cambria Math" w:hAnsi="Cambria Math"/>
              </w:rPr>
            </m:ctrlPr>
          </m:sSubPr>
          <m:e>
            <m:r>
              <w:rPr>
                <w:rFonts w:ascii="Cambria Math" w:hAnsi="Cambria Math"/>
              </w:rPr>
              <m:t>θ</m:t>
            </m:r>
          </m:e>
          <m:sub>
            <m:r>
              <w:rPr>
                <w:rFonts w:ascii="Cambria Math" w:hAnsi="Cambria Math"/>
              </w:rPr>
              <m:t>m</m:t>
            </m:r>
          </m:sub>
        </m:sSub>
      </m:oMath>
      <w:r>
        <w:t>, making LTP more difficult and preventing runaway excitation, while low average activity lowers the threshold to facilitate LTP.</w:t>
      </w:r>
    </w:p>
    <w:p w14:paraId="05BDDF8C" w14:textId="77777777" w:rsidR="00CB0BD2" w:rsidRDefault="00000000">
      <w:pPr>
        <w:pStyle w:val="BodyText"/>
      </w:pPr>
      <w:r>
        <w:t xml:space="preserve">Major depressive disorder may involve pathologically elevated </w:t>
      </w:r>
      <m:oMath>
        <m:sSub>
          <m:sSubPr>
            <m:ctrlPr>
              <w:rPr>
                <w:rFonts w:ascii="Cambria Math" w:hAnsi="Cambria Math"/>
              </w:rPr>
            </m:ctrlPr>
          </m:sSubPr>
          <m:e>
            <m:r>
              <w:rPr>
                <w:rFonts w:ascii="Cambria Math" w:hAnsi="Cambria Math"/>
              </w:rPr>
              <m:t>θ</m:t>
            </m:r>
          </m:e>
          <m:sub>
            <m:r>
              <w:rPr>
                <w:rFonts w:ascii="Cambria Math" w:hAnsi="Cambria Math"/>
              </w:rPr>
              <m:t>m</m:t>
            </m:r>
          </m:sub>
        </m:sSub>
      </m:oMath>
      <w:r>
        <w:t xml:space="preserve">, resulting in a plasticity deficit (Ronald S. Duman and Aghajanian 2012b). The massive, synchronized neural discharge during ECT followed by profound post-ictal suppression may acutely lower </w:t>
      </w:r>
      <m:oMath>
        <m:sSub>
          <m:sSubPr>
            <m:ctrlPr>
              <w:rPr>
                <w:rFonts w:ascii="Cambria Math" w:hAnsi="Cambria Math"/>
              </w:rPr>
            </m:ctrlPr>
          </m:sSubPr>
          <m:e>
            <m:r>
              <w:rPr>
                <w:rFonts w:ascii="Cambria Math" w:hAnsi="Cambria Math"/>
              </w:rPr>
              <m:t>θ</m:t>
            </m:r>
          </m:e>
          <m:sub>
            <m:r>
              <w:rPr>
                <w:rFonts w:ascii="Cambria Math" w:hAnsi="Cambria Math"/>
              </w:rPr>
              <m:t>m</m:t>
            </m:r>
          </m:sub>
        </m:sSub>
      </m:oMath>
      <w:r>
        <w:t xml:space="preserve"> according to BCM dynamics. This shift creates a state where even modest physiological activity—which would otherwise be insufficient—becomes capable of inducing LTP (Cooper and Bear 2012).</w:t>
      </w:r>
    </w:p>
    <w:p w14:paraId="6035A306" w14:textId="77777777" w:rsidR="00CB0BD2" w:rsidRDefault="00000000">
      <w:pPr>
        <w:pStyle w:val="Heading2"/>
      </w:pPr>
      <w:bookmarkStart w:id="48" w:name="_Toc222075093"/>
      <w:bookmarkStart w:id="49" w:name="network-level-metaplasticity"/>
      <w:bookmarkEnd w:id="47"/>
      <w:r>
        <w:t xml:space="preserve">10.1 Network-Level </w:t>
      </w:r>
      <w:proofErr w:type="spellStart"/>
      <w:r>
        <w:t>Metaplasticity</w:t>
      </w:r>
      <w:bookmarkEnd w:id="48"/>
      <w:proofErr w:type="spellEnd"/>
    </w:p>
    <w:p w14:paraId="04BBFA9F" w14:textId="77777777" w:rsidR="00CB0BD2" w:rsidRDefault="00000000">
      <w:pPr>
        <w:pStyle w:val="FirstParagraph"/>
      </w:pPr>
      <w:r>
        <w:t xml:space="preserve">The concept of </w:t>
      </w:r>
      <w:proofErr w:type="spellStart"/>
      <w:r>
        <w:t>metaplasticity</w:t>
      </w:r>
      <w:proofErr w:type="spellEnd"/>
      <w:r>
        <w:t xml:space="preserve"> extends beyond individual synapses to network-level modularity. The central nervous system is organized into a hierarchical modular structure where local clusters are interconnected to form higher-order functional networks (Bullmore and </w:t>
      </w:r>
      <w:proofErr w:type="spellStart"/>
      <w:r>
        <w:t>Sporns</w:t>
      </w:r>
      <w:proofErr w:type="spellEnd"/>
      <w:r>
        <w:t xml:space="preserve"> 2012). While lower-level modules typically comprise anatomically adjacent regions, large-scale networks like DMN consist of long-range connections across spatially segregated structures.</w:t>
      </w:r>
    </w:p>
    <w:p w14:paraId="3A8A4648" w14:textId="77777777" w:rsidR="00CB0BD2" w:rsidRDefault="00000000">
      <w:pPr>
        <w:pStyle w:val="BodyText"/>
      </w:pPr>
      <w:r>
        <w:t xml:space="preserve">At this scale, </w:t>
      </w:r>
      <w:proofErr w:type="spellStart"/>
      <w:r>
        <w:t>metaplasticity</w:t>
      </w:r>
      <w:proofErr w:type="spellEnd"/>
      <w:r>
        <w:t xml:space="preserve"> is reflected in the flexibility of network reconfiguration and the dynamic range of functional connectivity. Recent research highlights that the ability of the brain to transition between different “attractor states” is a hallmark of healthy cognitive function (Braun et al. 2015; Arnemann et al. 2015; Avena-</w:t>
      </w:r>
      <w:proofErr w:type="spellStart"/>
      <w:r>
        <w:t>Koenigsberger</w:t>
      </w:r>
      <w:proofErr w:type="spellEnd"/>
      <w:r>
        <w:t xml:space="preserve">, Misic, and </w:t>
      </w:r>
      <w:proofErr w:type="spellStart"/>
      <w:r>
        <w:t>Sporns</w:t>
      </w:r>
      <w:proofErr w:type="spellEnd"/>
      <w:r>
        <w:t xml:space="preserve"> 2018). </w:t>
      </w:r>
      <w:proofErr w:type="spellStart"/>
      <w:r>
        <w:t>Metaplasticity</w:t>
      </w:r>
      <w:proofErr w:type="spellEnd"/>
      <w:r>
        <w:t xml:space="preserve"> governs the ease with which these network states can be perturbed and re-organized (Scott and Frank 2023). Ultimately, </w:t>
      </w:r>
      <w:proofErr w:type="spellStart"/>
      <w:r>
        <w:t>metaplasticity</w:t>
      </w:r>
      <w:proofErr w:type="spellEnd"/>
      <w:r>
        <w:t xml:space="preserve"> should be understood not merely as a molecular phenomenon at the synapse, but as a multi-scale principle defining how the brain maintains and regulates its learnable state (Müller-Dahlhaus and Ziemann 2015; Wen and Turrigiano 2024).</w:t>
      </w:r>
    </w:p>
    <w:p w14:paraId="65B70B8D" w14:textId="77777777" w:rsidR="00CB0BD2" w:rsidRDefault="00000000">
      <w:pPr>
        <w:pStyle w:val="Heading2"/>
      </w:pPr>
      <w:bookmarkStart w:id="50" w:name="_Toc222075094"/>
      <w:bookmarkStart w:id="51" w:name="homeostatic-plasticity-and-resilience"/>
      <w:bookmarkEnd w:id="49"/>
      <w:r>
        <w:t>10.2 Homeostatic Plasticity and Resilience</w:t>
      </w:r>
      <w:bookmarkEnd w:id="50"/>
    </w:p>
    <w:p w14:paraId="3A43006E" w14:textId="77777777" w:rsidR="00CB0BD2" w:rsidRDefault="00000000">
      <w:pPr>
        <w:pStyle w:val="FirstParagraph"/>
      </w:pPr>
      <w:r>
        <w:t xml:space="preserve">Homeostatic plasticity (HP) is one of the mechanisms of </w:t>
      </w:r>
      <w:proofErr w:type="spellStart"/>
      <w:r>
        <w:t>metaplasticity</w:t>
      </w:r>
      <w:proofErr w:type="spellEnd"/>
      <w:r>
        <w:t xml:space="preserve">, referring to the capacity of neurons and neural circuits to regulate their own excitability and synaptic strength relative to the overall activity of the network to maintain stability, thereby influencing the future potential for Hebbian forms of plasticity (J. Li et al. 2019). This conceptualization of HP resonates with the definition of resilience proposed by Scheffer et al. (Scheffer et al. 2024b) within the dynamical systems framework. Dynamical resilience is defined as the capacity of a system to absorb perturbations without transitioning into alternative pathological attractors. In Scheffer’s model, the healthy mental state possesses a basin of attraction whose depth reflects resilience. In a resilient basin, the </w:t>
      </w:r>
      <w:r>
        <w:lastRenderedPageBreak/>
        <w:t>system can easily return to equilibrium despite transient disturbances. As this basin loses resilience, the risk increases that minor stressors can precipitate a transition into disordered states.</w:t>
      </w:r>
    </w:p>
    <w:p w14:paraId="37745E7E" w14:textId="77777777" w:rsidR="00CB0BD2" w:rsidRDefault="00000000">
      <w:pPr>
        <w:pStyle w:val="BodyText"/>
      </w:pPr>
      <w:r>
        <w:t xml:space="preserve">Homeostatic plasticity encompasses a suite of compensatory mechanisms, including synaptic scaling, intrinsic excitability adjustments, and metaplastic modulation of synaptic weights (G. G. Turrigiano and Nelson 2004; Le Roux et al. 2006; G. G. Turrigiano 2008; Siddoway, Hou, and Xia 2014). These implement feedback control loops that counteract deviations from set-point activity levels. When a </w:t>
      </w:r>
      <w:proofErr w:type="gramStart"/>
      <w:r>
        <w:t>neural circuit experiences</w:t>
      </w:r>
      <w:proofErr w:type="gramEnd"/>
      <w:r>
        <w:t xml:space="preserve"> sustained increases in excitatory drive, homeostatic downscaling of excitatory synapses and/or upregulation of inhibitory transmission restores balance. Conversely, prolonged suppression of activity triggers compensatory strengthening of excitatory connections or reduction of inhibitory drive (G. G. Turrigiano et al. 1998).</w:t>
      </w:r>
    </w:p>
    <w:p w14:paraId="0659DC26" w14:textId="77777777" w:rsidR="00CB0BD2" w:rsidRDefault="00000000">
      <w:pPr>
        <w:pStyle w:val="BodyText"/>
      </w:pPr>
      <w:r>
        <w:t>The metaphorical equivalence becomes apparent when considering that HP provides the feedback mechanisms necessary to maintain the basin of attraction. Just as dynamical resilience reflects the capacity to return to baseline, HP represents the neurobiological machinery that ensures a return to the functional set-point. Extending the concept to the psychological domain, high resilience implies the ability to withstand stressors and rapidly return to mental equilibrium.</w:t>
      </w:r>
    </w:p>
    <w:p w14:paraId="405F3F26" w14:textId="77777777" w:rsidR="00CB0BD2" w:rsidRDefault="00000000">
      <w:pPr>
        <w:pStyle w:val="Heading2"/>
      </w:pPr>
      <w:bookmarkStart w:id="52" w:name="_Toc222075095"/>
      <w:bookmarkStart w:id="53" w:name="empirical-evidence"/>
      <w:bookmarkEnd w:id="51"/>
      <w:r>
        <w:t>10.3 Empirical Evidence</w:t>
      </w:r>
      <w:bookmarkEnd w:id="52"/>
    </w:p>
    <w:p w14:paraId="21066821" w14:textId="77777777" w:rsidR="00CB0BD2" w:rsidRDefault="00000000">
      <w:pPr>
        <w:pStyle w:val="FirstParagraph"/>
      </w:pPr>
      <w:r>
        <w:t xml:space="preserve">Empirical evidence suggests that HP at the circuit level mediates stress resilience at the behavioral level. Research on mesolimbic dopamine circuits has shown that homeostatic adaptations following chronic social defeat stress distinguish resilient from susceptible animals (Krishnan et al. 2007; </w:t>
      </w:r>
      <w:proofErr w:type="spellStart"/>
      <w:r>
        <w:t>Isingrini</w:t>
      </w:r>
      <w:proofErr w:type="spellEnd"/>
      <w:r>
        <w:t xml:space="preserve"> et al. 2016). Specifically, animals exhibiting behavioral resilience demonstrate compensatory synaptic adjustments in ventral tegmental area dopamine neurons that normalize circuit excitability despite ongoing stress exposure (Friedman et al. 2014). BDNF is also implicated in HP mechanisms. Animals with enhanced BDNF signaling exhibit greater capacity for homeostatic synaptic adjustments and correspondingly greater behavioral resilience to chronic stress (</w:t>
      </w:r>
      <w:proofErr w:type="spellStart"/>
      <w:r>
        <w:t>Taliaz</w:t>
      </w:r>
      <w:proofErr w:type="spellEnd"/>
      <w:r>
        <w:t xml:space="preserve"> et al. 2011; </w:t>
      </w:r>
      <w:proofErr w:type="spellStart"/>
      <w:r>
        <w:t>Leschik</w:t>
      </w:r>
      <w:proofErr w:type="spellEnd"/>
      <w:r>
        <w:t xml:space="preserve"> et al. 2022).</w:t>
      </w:r>
    </w:p>
    <w:p w14:paraId="0DD56CDE" w14:textId="77777777" w:rsidR="00CB0BD2" w:rsidRDefault="00000000">
      <w:pPr>
        <w:pStyle w:val="BodyText"/>
      </w:pPr>
      <w:r>
        <w:t>The concept of “homeostatic disruption or failure” is relevant in understanding depression ((</w:t>
      </w:r>
      <w:proofErr w:type="spellStart"/>
      <w:r>
        <w:t>Naisberg</w:t>
      </w:r>
      <w:proofErr w:type="spellEnd"/>
      <w:r>
        <w:t xml:space="preserve"> 1996); (B. Wang et al. 2025</w:t>
      </w:r>
      <w:proofErr w:type="gramStart"/>
      <w:r>
        <w:t>a);(</w:t>
      </w:r>
      <w:proofErr w:type="gramEnd"/>
      <w:r>
        <w:t>Andreescu et al. 2019</w:t>
      </w:r>
      <w:proofErr w:type="gramStart"/>
      <w:r>
        <w:t>) )</w:t>
      </w:r>
      <w:proofErr w:type="gramEnd"/>
      <w:r>
        <w:t>. Prolonged or severe perturbations can exhaust homeostatic mechanisms, leading to paradoxical or maladaptive compensatory responses (Gou et al. 2025). For instance, chronic stress can lead to excessive upregulation of inhibitory transmission in reward circuits, potentially contributing to anhedonia and motivational deficits. What began as a homeostatic response becomes pathological, contributing to the formation of a stable depressive attractor. This aligns with the dynamical systems concept of increasing “bad resilience”—the pathological state becomes increasingly resistant to interventions as maladaptive homeostatic adjustments entrench the disordered circuit configuration (Christoffel, Golden, and Russo 2011; Bath et al. 2017; Pignatelli et al. 2021).</w:t>
      </w:r>
    </w:p>
    <w:p w14:paraId="4FBE40F0" w14:textId="77777777" w:rsidR="00CB0BD2" w:rsidRDefault="00000000">
      <w:pPr>
        <w:pStyle w:val="BodyText"/>
      </w:pPr>
      <w:r>
        <w:lastRenderedPageBreak/>
        <w:t xml:space="preserve">Building on this, Wang </w:t>
      </w:r>
      <w:proofErr w:type="gramStart"/>
      <w:r>
        <w:t>et al.(</w:t>
      </w:r>
      <w:proofErr w:type="gramEnd"/>
      <w:r>
        <w:t>B. Wang et al. 2025b) detailed how specific molecular deficits contribute to this homeostatic failure in depression. Altered expression of ion channels compromises intrinsic excitability, preventing neurons from maintaining a stable excitatory-inhibitory (E/I) set point. Furthermore, abnormalities in presynaptic neurotransmitter release, often influenced by glial signals such as TNF-α, impair the homeostatic regulation of network activity. These issues are compounded by deficits in synaptic scaling and signaling molecules, including retinoic acid pathways that modulate postsynaptic AMPA receptor density, which further undermine synaptic stability and entrench the pathological state (Arendt et al. 2015; P. Hu et al. 2020).</w:t>
      </w:r>
    </w:p>
    <w:p w14:paraId="50CE0B2E" w14:textId="77777777" w:rsidR="00CB0BD2" w:rsidRDefault="00000000">
      <w:pPr>
        <w:pStyle w:val="Heading2"/>
      </w:pPr>
      <w:bookmarkStart w:id="54" w:name="_Toc222075096"/>
      <w:bookmarkStart w:id="55" w:name="X9849c93b1d870b84bc648137a3cc12f1e50f116"/>
      <w:bookmarkEnd w:id="53"/>
      <w:r>
        <w:t>10.4 Clinical implication of Homeostatic Plasticity</w:t>
      </w:r>
      <w:bookmarkEnd w:id="54"/>
    </w:p>
    <w:p w14:paraId="0B8FD54E" w14:textId="77777777" w:rsidR="00CB0BD2" w:rsidRDefault="00000000">
      <w:pPr>
        <w:pStyle w:val="FirstParagraph"/>
      </w:pPr>
      <w:r>
        <w:t>Even if the brain’s attractor landscape is restored to a healthy state, maintaining this fragile state necessitates robust HP regulation. HP has essential role in maintaining network stability (Fernandes and Carvalho 2016; Wu et al. 2020). If HP remains compromised, minor perturbations, such as acute stressors, sleep deprivation, or circadian misalignment, can readily precipitate a transition back into a pathological state. Therefore, the final stage of the DPRH sequence must involve the reinforcement of HP to stabilize the healthy attractor and enhance long-term resilience (Workman, Niere, and Raab-Graham 2018).</w:t>
      </w:r>
    </w:p>
    <w:p w14:paraId="27F6D2E6" w14:textId="77777777" w:rsidR="00CB0BD2" w:rsidRDefault="00000000">
      <w:pPr>
        <w:pStyle w:val="BodyText"/>
      </w:pPr>
      <w:proofErr w:type="spellStart"/>
      <w:r>
        <w:t>rTMS</w:t>
      </w:r>
      <w:proofErr w:type="spellEnd"/>
      <w:r>
        <w:t>, particularly theta burst stimulation (TBS) protocols, has been shown to induce metaplastic effects consistent with homeostatic regulation (Jones et al. 2016; Tse et al. 2018). Depending on whether the protocol is continuous or intermittent, TBS can induce either LTD or LTP. Furthermore, the magnitude of these effects is modulated by the prior history of circuit activity (</w:t>
      </w:r>
      <w:proofErr w:type="spellStart"/>
      <w:r>
        <w:t>Kirkovski</w:t>
      </w:r>
      <w:proofErr w:type="spellEnd"/>
      <w:r>
        <w:t xml:space="preserve"> et al. 2023). In individuals with depression, prefrontal circuits often exhibit abnormal </w:t>
      </w:r>
      <w:proofErr w:type="spellStart"/>
      <w:r>
        <w:t>metaplasticity</w:t>
      </w:r>
      <w:proofErr w:type="spellEnd"/>
      <w:r>
        <w:t xml:space="preserve"> characterized by blunted responses to plasticity-inducing protocols (Cantone et al. 2017). If repeated stimulation sessions were to normalize this metaplastic deficit, it would significantly reduce the risk of relapse by enhancing resilience against future perturbations (</w:t>
      </w:r>
      <w:proofErr w:type="spellStart"/>
      <w:r>
        <w:t>Kavalali</w:t>
      </w:r>
      <w:proofErr w:type="spellEnd"/>
      <w:r>
        <w:t xml:space="preserve"> and </w:t>
      </w:r>
      <w:proofErr w:type="spellStart"/>
      <w:r>
        <w:t>Monteggia</w:t>
      </w:r>
      <w:proofErr w:type="spellEnd"/>
      <w:r>
        <w:t xml:space="preserve"> 2020).</w:t>
      </w:r>
    </w:p>
    <w:p w14:paraId="430598EC" w14:textId="77777777" w:rsidR="00CB0BD2" w:rsidRDefault="00000000">
      <w:pPr>
        <w:pStyle w:val="BodyText"/>
      </w:pPr>
      <w:r>
        <w:t xml:space="preserve">Several pharmacological agents show evidence of promoting homeostatic plasticity. Lithium has been shown to promote homeostatic downscaling of excitatory synaptic strength through effects on glycogen synthase kinase-3β (GSK-3β) signaling. This homeostatic adjustment may stabilize circuits prone to excessive excitability, thereby deepening the basin of attraction around euthymic states (Salinas and Hall 1999; Gideons et al. 2017; Machado-Vieira 2018; </w:t>
      </w:r>
      <w:proofErr w:type="spellStart"/>
      <w:r>
        <w:t>Kavalali</w:t>
      </w:r>
      <w:proofErr w:type="spellEnd"/>
      <w:r>
        <w:t xml:space="preserve"> and </w:t>
      </w:r>
      <w:proofErr w:type="spellStart"/>
      <w:r>
        <w:t>Monteggia</w:t>
      </w:r>
      <w:proofErr w:type="spellEnd"/>
      <w:r>
        <w:t xml:space="preserve"> 2020). Valproate modulates GABAergic inhibition and can affect activity-dependent homeostatic plasticity in preclinical models (C.-C. Wang et al. 2012; Zhang et al. 2003). Its efficacy in preventing both manic and depressive episodes may reflect stabilization of circuits prone to excessive excitability or hypoactivity through enhanced homeostatic regulation.</w:t>
      </w:r>
    </w:p>
    <w:p w14:paraId="48C867A1" w14:textId="77777777" w:rsidR="00CB0BD2" w:rsidRDefault="00000000">
      <w:pPr>
        <w:pStyle w:val="BodyText"/>
      </w:pPr>
      <w:r>
        <w:t xml:space="preserve">Novel compounds targeting metaplastic mechanisms may offer more direct approaches to enhancing homeostatic plasticity. For example, drugs modulating metabotropic glutamate receptors (particularly mGluR2/3 and mGluR5) can shift the threshold for synaptic </w:t>
      </w:r>
      <w:r>
        <w:lastRenderedPageBreak/>
        <w:t xml:space="preserve">plasticity induction and affect homeostatic scaling mechanisms (J.-H. Hu et al. 2010; </w:t>
      </w:r>
      <w:proofErr w:type="spellStart"/>
      <w:r>
        <w:t>Lüscher</w:t>
      </w:r>
      <w:proofErr w:type="spellEnd"/>
      <w:r>
        <w:t xml:space="preserve"> and Huber 2010). Similarly, agents affecting </w:t>
      </w:r>
      <w:proofErr w:type="spellStart"/>
      <w:r>
        <w:t>neurosteroid</w:t>
      </w:r>
      <w:proofErr w:type="spellEnd"/>
      <w:r>
        <w:t xml:space="preserve"> synthesis—which modulate GABAA receptor function and have rapid antidepressant effects—may act partly by restoring E-I balance through homeostatic mechanisms (</w:t>
      </w:r>
      <w:proofErr w:type="spellStart"/>
      <w:r>
        <w:t>Diviccaro</w:t>
      </w:r>
      <w:proofErr w:type="spellEnd"/>
      <w:r>
        <w:t xml:space="preserve"> et al. 2022; Cutler, Mattingly, and Maletic 2023).</w:t>
      </w:r>
    </w:p>
    <w:p w14:paraId="4B3C79C8" w14:textId="77777777" w:rsidR="00CB0BD2" w:rsidRDefault="00000000">
      <w:pPr>
        <w:pStyle w:val="Heading1"/>
      </w:pPr>
      <w:bookmarkStart w:id="56" w:name="_Toc222075097"/>
      <w:bookmarkStart w:id="57" w:name="medication"/>
      <w:bookmarkEnd w:id="45"/>
      <w:bookmarkEnd w:id="55"/>
      <w:r>
        <w:t>11. Medication</w:t>
      </w:r>
      <w:bookmarkEnd w:id="56"/>
    </w:p>
    <w:p w14:paraId="6A18D5E1" w14:textId="77777777" w:rsidR="00CB0BD2" w:rsidRDefault="00000000">
      <w:pPr>
        <w:pStyle w:val="FirstParagraph"/>
      </w:pPr>
      <w:r>
        <w:t>Pharmacotherapy remains an indispensable component even when other biological treatments are employed. Although medication is also known to exert its effects by enhancing neuroplasticity, its characteristics differ somewhat from other plasticity-enhancing treatments. Medication provides consistent stimuli that facilitate neural reorganization by maintaining stable neurotransmitter levels. This mechanism allows for a high degree of precision, as the gentle and gradual rewiring process supports the modification of synapses specifically “tagged” for reorganization. However, this subtle nature is often insufficient to disrupt the deeply ingrained pathological circuits in treatment-resistant patients. To understand how pharmacotherapy can complement or support other therapeutic interventions, it is useful to examine its effects through the lens of the DPRH framework.</w:t>
      </w:r>
    </w:p>
    <w:p w14:paraId="55D20BFA" w14:textId="77777777" w:rsidR="00CB0BD2" w:rsidRDefault="00000000">
      <w:pPr>
        <w:pStyle w:val="Heading2"/>
      </w:pPr>
      <w:bookmarkStart w:id="58" w:name="_Toc222075098"/>
      <w:bookmarkStart w:id="59" w:name="disruption"/>
      <w:r>
        <w:t>11.1 Disruption</w:t>
      </w:r>
      <w:bookmarkEnd w:id="58"/>
    </w:p>
    <w:p w14:paraId="76225D98" w14:textId="77777777" w:rsidR="00CB0BD2" w:rsidRDefault="00000000">
      <w:pPr>
        <w:pStyle w:val="FirstParagraph"/>
      </w:pPr>
      <w:r>
        <w:t xml:space="preserve">Acute SSRI administration produces an immediate surge in synaptic serotonin concentration followed by a compensatory decrease in serotonergic tone during the first one to two weeks of treatment. This neurochemical destabilization may constitute a disruption phase. Only after chronic administration does </w:t>
      </w:r>
      <w:proofErr w:type="gramStart"/>
      <w:r>
        <w:t>enhanced</w:t>
      </w:r>
      <w:proofErr w:type="gramEnd"/>
      <w:r>
        <w:t xml:space="preserve"> serotonergic transmission become established in cortical and limbic projection regions.</w:t>
      </w:r>
    </w:p>
    <w:p w14:paraId="1F6D8004" w14:textId="77777777" w:rsidR="00CB0BD2" w:rsidRDefault="00000000">
      <w:pPr>
        <w:pStyle w:val="BodyText"/>
      </w:pPr>
      <w:r>
        <w:t>The initial serotonergic perturbation translates into measurable network-level alteration. Even a single dose of escitalopram in healthy volunteers decreased functional connectivity within the DMN (Ven et al. 2013) and produced widespread FC changes across multiple resting-state networks (</w:t>
      </w:r>
      <w:proofErr w:type="spellStart"/>
      <w:r>
        <w:t>Klaassens</w:t>
      </w:r>
      <w:proofErr w:type="spellEnd"/>
      <w:r>
        <w:t xml:space="preserve"> et al. 2015). These findings indicate that acute serotonergic modulation can rapidly perturb the organization of large-scale brain networks. In patients with major depressive disorder, Dutta et al. (Dutta et al. 2019) demonstrated that acute intravenous citalopram rapidly reconfigured DMN intra-network connectivity, modifying the aberrant inclusion of the amygdala within the DMN that characterizes the depressed state.</w:t>
      </w:r>
    </w:p>
    <w:p w14:paraId="46D4CD3A" w14:textId="77777777" w:rsidR="00CB0BD2" w:rsidRDefault="00000000">
      <w:pPr>
        <w:pStyle w:val="BodyText"/>
      </w:pPr>
      <w:r>
        <w:t xml:space="preserve">These rapid neural changes precede any alteration in subjective mood and may be related to the initial side effects of SSRI treatment. The increased anxiety, agitation, insomnia, and irritability during the first days of treatment affects between 4% and 65% of patients initiating antidepressant therapy (Sinclair et al. 2009). Similarly, the rapid blockade of rewarding and aversive stimulus processing may explain the emotional blunting reported by a substantial proportion of SSRI-treated patients (McCabe et al. 2010). Much as the </w:t>
      </w:r>
      <w:r>
        <w:lastRenderedPageBreak/>
        <w:t>disruption induced by ECT produces temporary cognitive impairments, the perturbation in the early phase of pharmacotherapy may represent a necessary transitional stage for subsequent therapeutic benefit, though it offers little immediate gain for the patient. While these early changes can be dramatic and unexpected, they remain confined to serotonin-modulated circuits and do not constitute the kind of global disruption observed with ECT.</w:t>
      </w:r>
    </w:p>
    <w:p w14:paraId="6CD2179D" w14:textId="77777777" w:rsidR="00CB0BD2" w:rsidRDefault="00000000">
      <w:pPr>
        <w:pStyle w:val="Heading2"/>
      </w:pPr>
      <w:bookmarkStart w:id="60" w:name="_Toc222075099"/>
      <w:bookmarkStart w:id="61" w:name="potentiation"/>
      <w:bookmarkEnd w:id="59"/>
      <w:r>
        <w:t>11.2 Potentiation</w:t>
      </w:r>
      <w:bookmarkEnd w:id="60"/>
    </w:p>
    <w:p w14:paraId="52E0D14E" w14:textId="77777777" w:rsidR="00CB0BD2" w:rsidRDefault="00000000">
      <w:pPr>
        <w:pStyle w:val="FirstParagraph"/>
      </w:pPr>
      <w:r>
        <w:t xml:space="preserve">From this stage onward, pharmacotherapy begins to exert pronounced neurobiological effects. As early as 1995, chronic antidepressant administration was shown to significantly increase BDNF mRNA and </w:t>
      </w:r>
      <w:proofErr w:type="spellStart"/>
      <w:r>
        <w:t>TrkB</w:t>
      </w:r>
      <w:proofErr w:type="spellEnd"/>
      <w:r>
        <w:t xml:space="preserve"> mRNA expression in the rat hippocampus (</w:t>
      </w:r>
      <w:proofErr w:type="spellStart"/>
      <w:r>
        <w:t>Nibuya</w:t>
      </w:r>
      <w:proofErr w:type="spellEnd"/>
      <w:r>
        <w:t xml:space="preserve">, </w:t>
      </w:r>
      <w:proofErr w:type="spellStart"/>
      <w:r>
        <w:t>Morinobu</w:t>
      </w:r>
      <w:proofErr w:type="spellEnd"/>
      <w:r>
        <w:t xml:space="preserve">, and Duman 1995). This finding gave rise to the neurotrophic model of depression (Ronald S. Duman 1997; Ronald S. Duman and </w:t>
      </w:r>
      <w:proofErr w:type="spellStart"/>
      <w:r>
        <w:t>Monteggia</w:t>
      </w:r>
      <w:proofErr w:type="spellEnd"/>
      <w:r>
        <w:t xml:space="preserve"> 2006), which posits that stress-induced downregulation of neurotrophic factors contributes to neuronal atrophy in the hippocampus and prefrontal cortex, while antidepressants reverse these deficits through BDNF-mediated trophic signaling. More recent meta-analyses have confirmed that SSRI treatment increases peripheral BDNF levels in depressed patients (Zhou et al. 2017).</w:t>
      </w:r>
    </w:p>
    <w:p w14:paraId="15CA6D23" w14:textId="77777777" w:rsidR="00CB0BD2" w:rsidRDefault="00000000">
      <w:pPr>
        <w:pStyle w:val="BodyText"/>
      </w:pPr>
      <w:r>
        <w:t>Beyond BDNF upregulation, hippocampal neurogenesis—</w:t>
      </w:r>
      <w:proofErr w:type="gramStart"/>
      <w:r>
        <w:t>similar to</w:t>
      </w:r>
      <w:proofErr w:type="gramEnd"/>
      <w:r>
        <w:t xml:space="preserve"> that observed after ECT—has also been reported. Malberg et al. (Malberg et al. 2000) demonstrated that chronic antidepressant treatment significantly increased the proliferation of new neurons in the adult rat dentate gyrus. Hippocampal neurogenesis appears directly relevant to therapeutic efficacy: ablation of neurogenesis by irradiation abolished the behavioral effects of both fluoxetine and imipramine in mice (Santarelli et al. 2003).</w:t>
      </w:r>
    </w:p>
    <w:p w14:paraId="11C99C5A" w14:textId="77777777" w:rsidR="00CB0BD2" w:rsidRDefault="00000000">
      <w:pPr>
        <w:pStyle w:val="BodyText"/>
      </w:pPr>
      <w:r>
        <w:t>The increase in serotonergic tone produced by SSRIs, although more modest in magnitude, may—like psychedelic administration—reopen critical periods of heightened plasticity (</w:t>
      </w:r>
      <w:proofErr w:type="spellStart"/>
      <w:r>
        <w:t>Vetencourt</w:t>
      </w:r>
      <w:proofErr w:type="spellEnd"/>
      <w:r>
        <w:t xml:space="preserve"> et al. 2008). These changes likely reflect serotonin’s role as a gating mechanism for plasticity (Singer 1995; Kirkwood 2000). Karpova and colleagues (2011) extended this principle to fear memory erasure, showing that chronic fluoxetine combined with extinction training permanently erased conditioned fear responses in mice (Karpova et al. 2011). This effect required intact BDNF signaling, demonstrating that a reopened critical period, when combined with appropriate experiential input, can achieve lasting circuit reorganization.</w:t>
      </w:r>
    </w:p>
    <w:p w14:paraId="7E7FEADA" w14:textId="77777777" w:rsidR="00CB0BD2" w:rsidRDefault="00000000">
      <w:pPr>
        <w:pStyle w:val="BodyText"/>
      </w:pPr>
      <w:r>
        <w:t xml:space="preserve">Another remarkable finding is that fluoxetine can directly bind to the transmembrane domain of </w:t>
      </w:r>
      <w:proofErr w:type="spellStart"/>
      <w:r>
        <w:t>TrkB</w:t>
      </w:r>
      <w:proofErr w:type="spellEnd"/>
      <w:r>
        <w:t xml:space="preserve"> </w:t>
      </w:r>
      <w:proofErr w:type="spellStart"/>
      <w:r>
        <w:t>neurotrophin</w:t>
      </w:r>
      <w:proofErr w:type="spellEnd"/>
      <w:r>
        <w:t xml:space="preserve"> receptors, promoting BDNF signaling through a mechanism independent of serotonin reuptake inhibition (Casarotto et al. 2021). This action closely resembles the mechanism described for psychedelics (Moliner et al. 2023), suggesting that the neuroplasticity-enhancing effects of SSRIs may be partly mediated by direct </w:t>
      </w:r>
      <w:proofErr w:type="spellStart"/>
      <w:r>
        <w:t>TrkB</w:t>
      </w:r>
      <w:proofErr w:type="spellEnd"/>
      <w:r>
        <w:t xml:space="preserve"> engagement, bypassing the need for increased synaptic serotonin.</w:t>
      </w:r>
    </w:p>
    <w:p w14:paraId="0C61BC50" w14:textId="77777777" w:rsidR="00CB0BD2" w:rsidRDefault="00000000">
      <w:pPr>
        <w:pStyle w:val="Heading2"/>
      </w:pPr>
      <w:bookmarkStart w:id="62" w:name="_Toc222075100"/>
      <w:bookmarkStart w:id="63" w:name="rewiring-1"/>
      <w:bookmarkEnd w:id="61"/>
      <w:r>
        <w:lastRenderedPageBreak/>
        <w:t>11.3 Rewiring</w:t>
      </w:r>
      <w:bookmarkEnd w:id="62"/>
    </w:p>
    <w:p w14:paraId="1C81F9FE" w14:textId="77777777" w:rsidR="00CB0BD2" w:rsidRDefault="00000000">
      <w:pPr>
        <w:pStyle w:val="FirstParagraph"/>
      </w:pPr>
      <w:r>
        <w:t xml:space="preserve">SSRIs promote dendritic remodeling and spine density changes. Even short-term fluoxetine treatment (five days) induced a robust increase in pyramidal cell dendritic spine synapse density in the hippocampus (Hajszan, MacLusky, and </w:t>
      </w:r>
      <w:proofErr w:type="spellStart"/>
      <w:r>
        <w:t>Leranth</w:t>
      </w:r>
      <w:proofErr w:type="spellEnd"/>
      <w:r>
        <w:t xml:space="preserve"> 2005), and the degree of dendritic reorganization correlates with mood-elevating effects (Bessa et al. 2009).</w:t>
      </w:r>
    </w:p>
    <w:p w14:paraId="41605034" w14:textId="77777777" w:rsidR="00CB0BD2" w:rsidRDefault="00000000">
      <w:pPr>
        <w:pStyle w:val="BodyText"/>
      </w:pPr>
      <w:r>
        <w:t xml:space="preserve">These synaptic-level changes translate into local and global connectivity alterations. Longitudinal neuroimaging studies consistently demonstrate that SSRI treatment normalizes the hyperconnectivity within the DMN (Posner et al. 2013). A large-scale neuroimaging analysis (more than 1,000 depressed patients) confirmed that medicated patients showed reduced DMN functional connectivity relative to unmedicated patients (Yan et al. 2019). These changes do not represent random rewiring; rather, they reflect the normalization of anomalous resting-state functional network configurations characteristic of the depressed state (Dichter, Gibbs, and </w:t>
      </w:r>
      <w:proofErr w:type="spellStart"/>
      <w:r>
        <w:t>Smoski</w:t>
      </w:r>
      <w:proofErr w:type="spellEnd"/>
      <w:r>
        <w:t xml:space="preserve"> 2015).</w:t>
      </w:r>
    </w:p>
    <w:p w14:paraId="26F1A6F2" w14:textId="77777777" w:rsidR="00CB0BD2" w:rsidRDefault="00000000">
      <w:pPr>
        <w:pStyle w:val="BodyText"/>
      </w:pPr>
      <w:r>
        <w:t>The strengthening of prefrontal regulatory control over limbic structures represents perhaps the most significant change during SSRI treatment. Anand et al. (Anand et al. 2005) demonstrated that six weeks of sertraline treatment significantly increased functional connectivity between the anterior cingulate cortex and limbic regions, reversing the corticolimbic disconnection observed in the depressed state. A subsequent study revealed that as corticolimbic connectivity increased with treatment, limbic activation to negative stimuli decreased (Anand et al. 2007). These findings suggest that medication did not simply attenuate limbic hyperactivation but fundamentally restructured the regulatory relationship between cortical and subcortical centers.</w:t>
      </w:r>
    </w:p>
    <w:p w14:paraId="1F9E5367" w14:textId="77777777" w:rsidR="00CB0BD2" w:rsidRDefault="00000000">
      <w:pPr>
        <w:pStyle w:val="BodyText"/>
      </w:pPr>
      <w:r>
        <w:t xml:space="preserve">This rewiring process appears to consolidate the cognitive changes observed early in treatment into therapeutically meaningful outcomes. Catherine Harmer and colleagues proposed a cognitive neuropsychological model that accounts for the delayed onset of therapeutic effect (Catherine J. Harmer, Goodwin, and Cowen 2009). Their work showed that SSRIs produced rapid changes in emotional information processing within hours to days of initiating treatment (Catherine J. Harmer, Goodwin, and Cowen 2009; Godlewska and Harmer 2021), and the degree of this change could predict long-term antidepressant response (Dichter, Gibbs, and </w:t>
      </w:r>
      <w:proofErr w:type="spellStart"/>
      <w:r>
        <w:t>Smoski</w:t>
      </w:r>
      <w:proofErr w:type="spellEnd"/>
      <w:r>
        <w:t xml:space="preserve"> 2015). According to this model, the therapeutic delay reflects the time required for corrected emotional processing biases to translate into sustained mood improvement through ongoing social and environmental interactions (Catherine J. Harmer, Duman, and Cowen 2017). Within the DPRH framework, the early shift in emotional processing bias, coupled with enhanced plasticity, constitutes the necessary precondition for the emergence of more adaptive circuit configurations.</w:t>
      </w:r>
    </w:p>
    <w:p w14:paraId="17F266D2" w14:textId="77777777" w:rsidR="00CB0BD2" w:rsidRDefault="00000000">
      <w:pPr>
        <w:pStyle w:val="Heading1"/>
      </w:pPr>
      <w:bookmarkStart w:id="64" w:name="_Toc222075101"/>
      <w:bookmarkStart w:id="65" w:name="X60378f82f3f6b03734107ada443882e211e0013"/>
      <w:bookmarkEnd w:id="57"/>
      <w:bookmarkEnd w:id="63"/>
      <w:r>
        <w:lastRenderedPageBreak/>
        <w:t xml:space="preserve">12. </w:t>
      </w:r>
      <w:proofErr w:type="spellStart"/>
      <w:r>
        <w:t>rTMS</w:t>
      </w:r>
      <w:proofErr w:type="spellEnd"/>
      <w:r>
        <w:t>: A Targeted Approach to Synaptic Rewiring</w:t>
      </w:r>
      <w:bookmarkEnd w:id="64"/>
    </w:p>
    <w:p w14:paraId="495F35F1" w14:textId="77777777" w:rsidR="00CB0BD2" w:rsidRDefault="00000000">
      <w:pPr>
        <w:pStyle w:val="FirstParagraph"/>
      </w:pPr>
      <w:r>
        <w:t xml:space="preserve">Unlike ECT or psychedelics, which induce dramatic effects through both disruption and broad plasticity enhancement, </w:t>
      </w:r>
      <w:proofErr w:type="spellStart"/>
      <w:r>
        <w:t>rTMS</w:t>
      </w:r>
      <w:proofErr w:type="spellEnd"/>
      <w:r>
        <w:t xml:space="preserve"> functions primarily through targeted synaptic rewiring (Ji et al. 1998). By focusing energy on specific cortical regions, </w:t>
      </w:r>
      <w:proofErr w:type="spellStart"/>
      <w:r>
        <w:t>rTMS</w:t>
      </w:r>
      <w:proofErr w:type="spellEnd"/>
      <w:r>
        <w:t xml:space="preserve"> modulates individual neural circuits through the induction of both long-term potentiation (LTP) and long-term depression (LTD) (Huerta and Volpe 2009; Fitzsimmons et al. 2024).</w:t>
      </w:r>
    </w:p>
    <w:p w14:paraId="64A54C78" w14:textId="77777777" w:rsidR="00CB0BD2" w:rsidRDefault="00000000">
      <w:pPr>
        <w:pStyle w:val="BodyText"/>
      </w:pPr>
      <w:r>
        <w:t xml:space="preserve">This locality stems from the mechanism of </w:t>
      </w:r>
      <w:proofErr w:type="spellStart"/>
      <w:r>
        <w:t>rTMS</w:t>
      </w:r>
      <w:proofErr w:type="spellEnd"/>
      <w:r>
        <w:t xml:space="preserve">. Focal magnetic fields generate intracranial electric currents that depolarize neurons and stimulate glutamate release at targeted cortical sites. It does not elicit seizure, thus neither postictal suppression nor the cortical slowing (Hallett 2007; </w:t>
      </w:r>
      <w:proofErr w:type="spellStart"/>
      <w:r>
        <w:t>Hoogendam</w:t>
      </w:r>
      <w:proofErr w:type="spellEnd"/>
      <w:r>
        <w:t xml:space="preserve">, Ramakers, and Di Lazzaro 2010). Although </w:t>
      </w:r>
      <w:proofErr w:type="spellStart"/>
      <w:r>
        <w:t>rTMS</w:t>
      </w:r>
      <w:proofErr w:type="spellEnd"/>
      <w:r>
        <w:t xml:space="preserve"> enhances neuroplasticity through pathways shared with other modalities, it is distinguished by its capacity to precisely control both the direction and spatial distribution of synaptic changes (Hallett 2007).</w:t>
      </w:r>
    </w:p>
    <w:p w14:paraId="34738357" w14:textId="77777777" w:rsidR="00CB0BD2" w:rsidRDefault="00000000">
      <w:pPr>
        <w:pStyle w:val="Heading2"/>
      </w:pPr>
      <w:bookmarkStart w:id="66" w:name="_Toc222075102"/>
      <w:bookmarkStart w:id="67" w:name="directionality"/>
      <w:r>
        <w:t>12.1 Directionality</w:t>
      </w:r>
      <w:bookmarkEnd w:id="66"/>
    </w:p>
    <w:p w14:paraId="4E828216" w14:textId="77777777" w:rsidR="00CB0BD2" w:rsidRDefault="00000000">
      <w:pPr>
        <w:pStyle w:val="FirstParagraph"/>
      </w:pPr>
      <w:r>
        <w:t xml:space="preserve">A defining feature of </w:t>
      </w:r>
      <w:proofErr w:type="spellStart"/>
      <w:r>
        <w:t>rTMS</w:t>
      </w:r>
      <w:proofErr w:type="spellEnd"/>
      <w:r>
        <w:t xml:space="preserve"> is its therapeutic utilization of both LTP- and LTD-like mechanisms. The directionality of plasticity is primarily controlled by stimulus frequency: high-frequency (≥5 Hz) protocols generally increase cortical excitability and promote LTP-like effects, while low-frequency (&lt;1 Hz) protocols tend to decrease excitability and induce LTD-like effects (Speer et al. 2000). Newer paradigms, such as theta burst stimulation (TBS), modulate this balance through the pattern of delivery: intermittent delivery (</w:t>
      </w:r>
      <w:proofErr w:type="spellStart"/>
      <w:r>
        <w:t>iTBS</w:t>
      </w:r>
      <w:proofErr w:type="spellEnd"/>
      <w:r>
        <w:t>) promotes LTP-like effects, whereas continuous delivery (</w:t>
      </w:r>
      <w:proofErr w:type="spellStart"/>
      <w:r>
        <w:t>cTBS</w:t>
      </w:r>
      <w:proofErr w:type="spellEnd"/>
      <w:r>
        <w:t>) promotes LTD-like effects (</w:t>
      </w:r>
      <w:r>
        <w:rPr>
          <w:b/>
          <w:bCs/>
        </w:rPr>
        <w:t>biomedicines12112506?</w:t>
      </w:r>
      <w:r>
        <w:t>).</w:t>
      </w:r>
    </w:p>
    <w:p w14:paraId="7FC56BE4" w14:textId="77777777" w:rsidR="00CB0BD2" w:rsidRDefault="00000000">
      <w:pPr>
        <w:pStyle w:val="BodyText"/>
      </w:pPr>
      <w:r>
        <w:t xml:space="preserve">Historically, depression was conceptualized as a hemispheric imbalance between left-prefrontal hypoactivity and right-prefrontal hyperactivity (Grimm et al. 2008). This led to the “inhibitory strategy” of applying low-frequency </w:t>
      </w:r>
      <w:proofErr w:type="spellStart"/>
      <w:r>
        <w:t>rTMS</w:t>
      </w:r>
      <w:proofErr w:type="spellEnd"/>
      <w:r>
        <w:t xml:space="preserve"> to suppress right-hemispheric hyperactivity. While still widely employed, definitive evidence supporting this lateralization model remains elusive (Gibson et al. 2022).</w:t>
      </w:r>
    </w:p>
    <w:p w14:paraId="53C90B3A" w14:textId="77777777" w:rsidR="00CB0BD2" w:rsidRDefault="00000000">
      <w:pPr>
        <w:pStyle w:val="BodyText"/>
      </w:pPr>
      <w:r>
        <w:t xml:space="preserve">Regardless of the precise molecular details, the capacity for directional control distinguishes </w:t>
      </w:r>
      <w:proofErr w:type="spellStart"/>
      <w:r>
        <w:t>rTMS</w:t>
      </w:r>
      <w:proofErr w:type="spellEnd"/>
      <w:r>
        <w:t xml:space="preserve"> from other modalities. In terms of dynamical systems theory, whereas ECT and psychedelics “soften” the attractor landscape to enhance metastability, </w:t>
      </w:r>
      <w:proofErr w:type="spellStart"/>
      <w:r>
        <w:t>rTMS</w:t>
      </w:r>
      <w:proofErr w:type="spellEnd"/>
      <w:r>
        <w:t xml:space="preserve"> carefully sculpts this landscape to erode deep pathological attractor basins and restore the resilience of healthy ones (Su et al. 2025). This remodeling process facilitates the restoration of adaptive connectivity patterns without the global disruption induced by more aggressive treatments.</w:t>
      </w:r>
    </w:p>
    <w:p w14:paraId="62C0A495" w14:textId="77777777" w:rsidR="00CB0BD2" w:rsidRDefault="00000000">
      <w:pPr>
        <w:pStyle w:val="Heading2"/>
      </w:pPr>
      <w:bookmarkStart w:id="68" w:name="_Toc222075103"/>
      <w:bookmarkStart w:id="69" w:name="rewiring-2"/>
      <w:bookmarkEnd w:id="67"/>
      <w:r>
        <w:t>12.2 Rewiring</w:t>
      </w:r>
      <w:bookmarkEnd w:id="68"/>
    </w:p>
    <w:p w14:paraId="1376D348" w14:textId="77777777" w:rsidR="00CB0BD2" w:rsidRDefault="00000000">
      <w:pPr>
        <w:pStyle w:val="FirstParagraph"/>
      </w:pPr>
      <w:r>
        <w:t>While various plasticity-enhancing treatments converge on conserved pathways (BDNF/</w:t>
      </w:r>
      <w:proofErr w:type="spellStart"/>
      <w:r>
        <w:t>TrkB</w:t>
      </w:r>
      <w:proofErr w:type="spellEnd"/>
      <w:r>
        <w:t xml:space="preserve"> and mTOR pathways) that drive synaptic maturation and synaptogenesis, </w:t>
      </w:r>
      <w:proofErr w:type="spellStart"/>
      <w:r>
        <w:lastRenderedPageBreak/>
        <w:t>rTMS</w:t>
      </w:r>
      <w:proofErr w:type="spellEnd"/>
      <w:r>
        <w:t xml:space="preserve"> is unique in its capacity for precise spatial targeting. This allows for more anatomically constrained rewiring compared to the global effects of seizure-based or systemic pharmacological interventions (Siddiqi et al. 2024).</w:t>
      </w:r>
    </w:p>
    <w:p w14:paraId="50941AE4" w14:textId="77777777" w:rsidR="00CB0BD2" w:rsidRDefault="00000000">
      <w:pPr>
        <w:pStyle w:val="BodyText"/>
      </w:pPr>
      <w:r>
        <w:t xml:space="preserve">The rationale for the “precision” of </w:t>
      </w:r>
      <w:proofErr w:type="spellStart"/>
      <w:r>
        <w:t>rTMS</w:t>
      </w:r>
      <w:proofErr w:type="spellEnd"/>
      <w:r>
        <w:t xml:space="preserve"> lies in its controlled delivery. Specialized hardware, such as figure-8 coils, optimizes both the focality and depth of the magnetic field (Deng, </w:t>
      </w:r>
      <w:proofErr w:type="spellStart"/>
      <w:r>
        <w:t>Lisanby</w:t>
      </w:r>
      <w:proofErr w:type="spellEnd"/>
      <w:r>
        <w:t xml:space="preserve">, and </w:t>
      </w:r>
      <w:proofErr w:type="spellStart"/>
      <w:r>
        <w:t>Peterchev</w:t>
      </w:r>
      <w:proofErr w:type="spellEnd"/>
      <w:r>
        <w:t xml:space="preserve"> 2013). The left dorsolateral prefrontal cortex (DLPFC) has become the gold standard target for major depressive disorder, as high-frequency stimulation is used to restore the hypoactivity and impaired top-down control characteristic of the region. Furthermore, because the left DLPFC is functionally coupled with limbic regions like the </w:t>
      </w:r>
      <w:proofErr w:type="spellStart"/>
      <w:r>
        <w:t>subgenual</w:t>
      </w:r>
      <w:proofErr w:type="spellEnd"/>
      <w:r>
        <w:t xml:space="preserve"> anterior cingulate cortex (</w:t>
      </w:r>
      <w:proofErr w:type="spellStart"/>
      <w:r>
        <w:t>sgACC</w:t>
      </w:r>
      <w:proofErr w:type="spellEnd"/>
      <w:r>
        <w:t>), focal stimulation can exert downstream regulatory effects on emotion-processing circuits (</w:t>
      </w:r>
      <w:proofErr w:type="spellStart"/>
      <w:r>
        <w:t>Baeken</w:t>
      </w:r>
      <w:proofErr w:type="spellEnd"/>
      <w:r>
        <w:t xml:space="preserve"> et al. 2015). Evidence suggests that structural changes, such as dendritic spine remodeling, are concentrated within the stimulated cortex itself, confirming that neuroplastic changes are primarily confined to the region of energy delivery (</w:t>
      </w:r>
      <w:proofErr w:type="spellStart"/>
      <w:r>
        <w:t>Cambiaghi</w:t>
      </w:r>
      <w:proofErr w:type="spellEnd"/>
      <w:r>
        <w:t xml:space="preserve"> et al. 2021).</w:t>
      </w:r>
    </w:p>
    <w:p w14:paraId="5CD87D56" w14:textId="77777777" w:rsidR="00CB0BD2" w:rsidRDefault="00000000">
      <w:pPr>
        <w:pStyle w:val="BodyText"/>
      </w:pPr>
      <w:r>
        <w:t xml:space="preserve">While ECT can also vary its delivery site via electrode placement, it remains fundamentally different from </w:t>
      </w:r>
      <w:proofErr w:type="spellStart"/>
      <w:r>
        <w:t>rTMS</w:t>
      </w:r>
      <w:proofErr w:type="spellEnd"/>
      <w:r>
        <w:t xml:space="preserve"> because its therapeutic effects are mediated by generalized seizures. More recently, the emergence of Transcranial Ultrasound Stimulation (TUS) represents an ongoing effort to achieve even higher spatial precision than current </w:t>
      </w:r>
      <w:proofErr w:type="spellStart"/>
      <w:r>
        <w:t>rTMS</w:t>
      </w:r>
      <w:proofErr w:type="spellEnd"/>
      <w:r>
        <w:t xml:space="preserve"> paradigms (Jo et al. 2025).</w:t>
      </w:r>
    </w:p>
    <w:p w14:paraId="784D2448" w14:textId="77777777" w:rsidR="00CB0BD2" w:rsidRDefault="00000000">
      <w:pPr>
        <w:pStyle w:val="Heading2"/>
      </w:pPr>
      <w:bookmarkStart w:id="70" w:name="_Toc222075104"/>
      <w:bookmarkStart w:id="71" w:name="homeostatic-plasticity"/>
      <w:bookmarkEnd w:id="69"/>
      <w:r>
        <w:t>12.3 Homeostatic Plasticity</w:t>
      </w:r>
      <w:bookmarkEnd w:id="70"/>
    </w:p>
    <w:p w14:paraId="4275C868" w14:textId="77777777" w:rsidR="00CB0BD2" w:rsidRDefault="00000000">
      <w:pPr>
        <w:pStyle w:val="FirstParagraph"/>
      </w:pPr>
      <w:r>
        <w:t xml:space="preserve">Whether </w:t>
      </w:r>
      <w:proofErr w:type="spellStart"/>
      <w:r>
        <w:t>rTMS</w:t>
      </w:r>
      <w:proofErr w:type="spellEnd"/>
      <w:r>
        <w:t xml:space="preserve"> directly enhances homeostatic plasticity capacity remains uncertain, but it clearly exploits homeostatic regulatory processes to achieve state-dependent rewiring. </w:t>
      </w:r>
      <w:proofErr w:type="spellStart"/>
      <w:r>
        <w:t>rTMS</w:t>
      </w:r>
      <w:proofErr w:type="spellEnd"/>
      <w:r>
        <w:t xml:space="preserve"> engages both Hebbian synapse-specific changes and global homeostatic scaling (Müller et al. 2007; </w:t>
      </w:r>
      <w:proofErr w:type="spellStart"/>
      <w:r>
        <w:t>Karabanov</w:t>
      </w:r>
      <w:proofErr w:type="spellEnd"/>
      <w:r>
        <w:t xml:space="preserve"> et al. 2015). Brief increases in firing rates during </w:t>
      </w:r>
      <w:proofErr w:type="spellStart"/>
      <w:r>
        <w:t>rTMS</w:t>
      </w:r>
      <w:proofErr w:type="spellEnd"/>
      <w:r>
        <w:t xml:space="preserve"> lead to a reduction of existing excitatory synapses to restore baseline activity, followed by the growth of new connections that re-establish network stability (Anil et al. 2023). This kind of effects are particularly state-dependent: the outcome of stimulation is determined not by stimulation parameters alone but by the activation state of the target region. In this way, </w:t>
      </w:r>
      <w:proofErr w:type="spellStart"/>
      <w:r>
        <w:t>rTMS</w:t>
      </w:r>
      <w:proofErr w:type="spellEnd"/>
      <w:r>
        <w:t xml:space="preserve"> recalibrates the excitatory-inhibitory balance through the combined action of directional synaptic changes and homeostatic regulation, avoiding the global disruption inherent to other modalities (L. Chen et al. 2022).</w:t>
      </w:r>
    </w:p>
    <w:p w14:paraId="3B9606FD" w14:textId="77777777" w:rsidR="00CB0BD2" w:rsidRDefault="00000000">
      <w:pPr>
        <w:pStyle w:val="Heading1"/>
      </w:pPr>
      <w:bookmarkStart w:id="72" w:name="_Toc222075105"/>
      <w:bookmarkStart w:id="73" w:name="Xfd2bc5caf9b63cc3a011e358da82e08a019501a"/>
      <w:bookmarkEnd w:id="65"/>
      <w:bookmarkEnd w:id="71"/>
      <w:r>
        <w:t>13. Neuroplasticity-Based Combination Therapies for Treatment-Resistant Depression</w:t>
      </w:r>
      <w:bookmarkEnd w:id="72"/>
    </w:p>
    <w:p w14:paraId="0596DD26" w14:textId="77777777" w:rsidR="00CB0BD2" w:rsidRDefault="00000000">
      <w:pPr>
        <w:pStyle w:val="FirstParagraph"/>
      </w:pPr>
      <w:r>
        <w:t xml:space="preserve">The treatment modalities discussed in this review all owe their therapeutic effects to modulating neuroplasticity. Consequently, it might be assumed that combining these interventions would yield only additive effects or that outcomes would be dominated by the more potent modality. However, clinical evidence suggests that combination therapies yield </w:t>
      </w:r>
      <w:proofErr w:type="spellStart"/>
      <w:r>
        <w:t>unforseen</w:t>
      </w:r>
      <w:proofErr w:type="spellEnd"/>
      <w:r>
        <w:t xml:space="preserve"> effect.</w:t>
      </w:r>
    </w:p>
    <w:p w14:paraId="07AEA7FD" w14:textId="77777777" w:rsidR="00CB0BD2" w:rsidRDefault="00000000">
      <w:pPr>
        <w:pStyle w:val="BodyText"/>
      </w:pPr>
      <w:r>
        <w:lastRenderedPageBreak/>
        <w:t xml:space="preserve">The most unexpected finding may be seen from the combination of ECT and ketamine. Across multiple RCTs, ketamine anesthesia during ECT fails to improve outcomes and may actively interfere with therapeutic mechanisms (Liu, Yang, and Liu 2024; </w:t>
      </w:r>
      <w:proofErr w:type="spellStart"/>
      <w:r>
        <w:t>Fernie</w:t>
      </w:r>
      <w:proofErr w:type="spellEnd"/>
      <w:r>
        <w:t xml:space="preserve"> et al. 2017; Anderson et al. 2017). This pattern challenges the naive assumption of “the more the better” and suggests that the timing and order of combination therapy matter as much as their individual potency.</w:t>
      </w:r>
    </w:p>
    <w:p w14:paraId="526F5CB1" w14:textId="77777777" w:rsidR="00CB0BD2" w:rsidRDefault="00000000">
      <w:pPr>
        <w:pStyle w:val="BodyText"/>
      </w:pPr>
      <w:r>
        <w:t xml:space="preserve">Other combination therapies that have shown success paints a more positive picture. Antidepressant use before </w:t>
      </w:r>
      <w:proofErr w:type="spellStart"/>
      <w:r>
        <w:t>rTMS</w:t>
      </w:r>
      <w:proofErr w:type="spellEnd"/>
      <w:r>
        <w:t xml:space="preserve"> induces a priming of cortical excitability which augment stimulation-induced plasticity (Zaidi et al. 2024). The SELECT-TDCS trial established that concurrent </w:t>
      </w:r>
      <w:proofErr w:type="spellStart"/>
      <w:r>
        <w:t>tDCS</w:t>
      </w:r>
      <w:proofErr w:type="spellEnd"/>
      <w:r>
        <w:t xml:space="preserve">-sertraline initiation produces effects exceeding either intervention alone (Andre R. </w:t>
      </w:r>
      <w:proofErr w:type="spellStart"/>
      <w:r>
        <w:t>Brunoni</w:t>
      </w:r>
      <w:proofErr w:type="spellEnd"/>
      <w:r>
        <w:t xml:space="preserve"> et al. 2013). Esketamine achieved FDA approval specifically as a combination protocol with newly initiated oral antidepressants (Popova et al. 2019). Meanwhile, preliminary evidence comes from sequential </w:t>
      </w:r>
      <w:proofErr w:type="spellStart"/>
      <w:r>
        <w:t>rTMS</w:t>
      </w:r>
      <w:proofErr w:type="spellEnd"/>
      <w:r>
        <w:t>-ketamine protocols, where 2-year sustained remissions suggest effects beyond simple additivity (Best, Pavel, and Haustrup 2019).</w:t>
      </w:r>
    </w:p>
    <w:p w14:paraId="1543CC98" w14:textId="77777777" w:rsidR="00CB0BD2" w:rsidRDefault="00000000">
      <w:pPr>
        <w:pStyle w:val="BodyText"/>
      </w:pPr>
      <w:r>
        <w:t xml:space="preserve">These patterns suggest a unified framework in which these therapeutic modalities occupy distinct positions along axes of disruption, </w:t>
      </w:r>
      <w:proofErr w:type="spellStart"/>
      <w:r>
        <w:t>metaplasticity</w:t>
      </w:r>
      <w:proofErr w:type="spellEnd"/>
      <w:r>
        <w:t>, and rewiring. Consequently, the more pressing question is how to identify the optimal combination and the order in which they are delivered. This strategy may prove more productive than simply maximizing the intensity of any single intervention.</w:t>
      </w:r>
    </w:p>
    <w:p w14:paraId="650C91F9" w14:textId="77777777" w:rsidR="00CB0BD2" w:rsidRDefault="00000000">
      <w:pPr>
        <w:pStyle w:val="Heading3"/>
      </w:pPr>
      <w:bookmarkStart w:id="74" w:name="_Toc222075106"/>
      <w:bookmarkStart w:id="75" w:name="X8a0c35adb99fb5201406143919815d9d520357a"/>
      <w:r>
        <w:t>13.0.1 ECT and Psychedelic/Esketamine Combinations</w:t>
      </w:r>
      <w:bookmarkEnd w:id="74"/>
    </w:p>
    <w:p w14:paraId="2E48E47C" w14:textId="77777777" w:rsidR="00CB0BD2" w:rsidRDefault="00000000">
      <w:pPr>
        <w:pStyle w:val="FirstParagraph"/>
      </w:pPr>
      <w:r>
        <w:t>The theoretical appeal of combining ECT and esketamine was considerable. Both interventions produce rapid antidepressant effects, both engage glutamatergic signaling, and trigger downstream BDNF-</w:t>
      </w:r>
      <w:proofErr w:type="spellStart"/>
      <w:r>
        <w:t>TrkB</w:t>
      </w:r>
      <w:proofErr w:type="spellEnd"/>
      <w:r>
        <w:t xml:space="preserve"> cascades. Ketamine’s NMDA receptor antagonism of GABA interneurons was hypothesized to potentiate ECT-induced synaptic plasticity. However, the actual clinical data did not support this hypothesis.</w:t>
      </w:r>
    </w:p>
    <w:p w14:paraId="3D723985" w14:textId="77777777" w:rsidR="00CB0BD2" w:rsidRDefault="00000000">
      <w:pPr>
        <w:pStyle w:val="BodyText"/>
      </w:pPr>
      <w:r>
        <w:t>Liu et al.’s network meta-analysis of 17 RCTs (N=1,370) established that combining ketamine with ECT does not confer additional therapeutic benefits but does increase the risk of adverse events (Liu, Yang, and Liu 2024). This conclusion is reinforced by major individual trials: the KANECT study found no difference in outcomes or cognitive side effects when using ketamine versus propofol anesthesia (</w:t>
      </w:r>
      <w:proofErr w:type="spellStart"/>
      <w:r>
        <w:t>Fernie</w:t>
      </w:r>
      <w:proofErr w:type="spellEnd"/>
      <w:r>
        <w:t xml:space="preserve"> et al. 2017), and similar negative results were reported by Anderson </w:t>
      </w:r>
      <w:proofErr w:type="gramStart"/>
      <w:r>
        <w:t>et al.(</w:t>
      </w:r>
      <w:proofErr w:type="gramEnd"/>
      <w:r>
        <w:t xml:space="preserve">10.1016/S2215-0366(17)30077-9) and </w:t>
      </w:r>
      <w:proofErr w:type="spellStart"/>
      <w:r>
        <w:t>Carspecken</w:t>
      </w:r>
      <w:proofErr w:type="spellEnd"/>
      <w:r>
        <w:t xml:space="preserve"> </w:t>
      </w:r>
      <w:proofErr w:type="gramStart"/>
      <w:r>
        <w:t>et al.(</w:t>
      </w:r>
      <w:proofErr w:type="spellStart"/>
      <w:proofErr w:type="gramEnd"/>
      <w:r>
        <w:t>Carspecken</w:t>
      </w:r>
      <w:proofErr w:type="spellEnd"/>
      <w:r>
        <w:t xml:space="preserve"> et al. 2018). Intriguingly, ketamine was the only anesthetic agent that elevated plasma BDNF levels, where other anesthetics did not, yet this biochemical signal failed to produce a clinical advantage. It is worth noting that the use of racemic ketamine as an anesthetic adjunct may not be directly comparable to the FDA-approved esketamine nasal spray.</w:t>
      </w:r>
    </w:p>
    <w:p w14:paraId="6215804D" w14:textId="77777777" w:rsidR="00CB0BD2" w:rsidRDefault="00000000">
      <w:pPr>
        <w:pStyle w:val="BodyText"/>
      </w:pPr>
      <w:r>
        <w:t xml:space="preserve">Esketamine presents a more nuanced picture. Zeng et al.’s non-inferiority trial found comparable HAMD-17 reductions between esketamine and propofol when used as anesthetic agents; while response (80% vs. 70%) and remission (65% vs. 55%) rates were </w:t>
      </w:r>
      <w:r>
        <w:lastRenderedPageBreak/>
        <w:t>numerically higher in the esketamine group, these differences did not reach statistical significance (Zeng et al. 2025).</w:t>
      </w:r>
    </w:p>
    <w:p w14:paraId="6DE7F3C5" w14:textId="77777777" w:rsidR="00CB0BD2" w:rsidRDefault="00000000">
      <w:pPr>
        <w:pStyle w:val="BodyText"/>
      </w:pPr>
      <w:r>
        <w:t>Other investigations have explored esketamine as a distinct treatment modality rather than a mere anesthetic adjunct. A case series demonstrated that pairing ECT with intranasal esketamine on non-ECT days facilitated sustained clinical improvement and allowed for extended intervals between maintenance ECT sessions in severe TRD (López-Rodríguez et al. 2026). Another study evaluating esketamine’s efficacy in patients with a history of failed ECT found that while prior ECT exposure did not enhance treatment response, a significant proportion of these patients still achieved remission (</w:t>
      </w:r>
      <w:proofErr w:type="spellStart"/>
      <w:r>
        <w:t>Kavakbasi</w:t>
      </w:r>
      <w:proofErr w:type="spellEnd"/>
      <w:r>
        <w:t xml:space="preserve"> et al. 2025).</w:t>
      </w:r>
    </w:p>
    <w:p w14:paraId="767FB8AF" w14:textId="77777777" w:rsidR="00CB0BD2" w:rsidRDefault="00000000">
      <w:pPr>
        <w:pStyle w:val="Heading3"/>
      </w:pPr>
      <w:bookmarkStart w:id="76" w:name="_Toc222075107"/>
      <w:bookmarkStart w:id="77" w:name="ect-and-rtms-combinations"/>
      <w:bookmarkEnd w:id="75"/>
      <w:r>
        <w:t xml:space="preserve">13.0.2 ECT and </w:t>
      </w:r>
      <w:proofErr w:type="spellStart"/>
      <w:r>
        <w:t>rTMS</w:t>
      </w:r>
      <w:proofErr w:type="spellEnd"/>
      <w:r>
        <w:t xml:space="preserve"> Combinations</w:t>
      </w:r>
      <w:bookmarkEnd w:id="76"/>
    </w:p>
    <w:p w14:paraId="1CDD15FA" w14:textId="77777777" w:rsidR="00CB0BD2" w:rsidRDefault="00000000">
      <w:pPr>
        <w:pStyle w:val="FirstParagraph"/>
      </w:pPr>
      <w:r>
        <w:t xml:space="preserve">The limited efficacy of combined ECT and ketamine may be attributed to their shared mechanism of abruptly opening a metaplastic window. Since </w:t>
      </w:r>
      <w:proofErr w:type="spellStart"/>
      <w:r>
        <w:t>rTMS</w:t>
      </w:r>
      <w:proofErr w:type="spellEnd"/>
      <w:r>
        <w:t xml:space="preserve"> utilizes slightly different pathways, it </w:t>
      </w:r>
      <w:proofErr w:type="gramStart"/>
      <w:r>
        <w:t>would</w:t>
      </w:r>
      <w:proofErr w:type="gramEnd"/>
      <w:r>
        <w:t xml:space="preserve"> less likely to impede the therapeutic effects of ECT. While ECT induces structural neuroplasticity across the larger brain area, </w:t>
      </w:r>
      <w:proofErr w:type="spellStart"/>
      <w:r>
        <w:t>rTMS</w:t>
      </w:r>
      <w:proofErr w:type="spellEnd"/>
      <w:r>
        <w:t xml:space="preserve"> promotes circuit-level reorganization without macroscopic structural changes (Xie et al. 2023). These are complementary processes operating at different scales of neural organization.</w:t>
      </w:r>
    </w:p>
    <w:p w14:paraId="68A0C9CC" w14:textId="77777777" w:rsidR="00CB0BD2" w:rsidRDefault="00000000">
      <w:pPr>
        <w:pStyle w:val="BodyText"/>
      </w:pPr>
      <w:proofErr w:type="spellStart"/>
      <w:r>
        <w:t>rTMS</w:t>
      </w:r>
      <w:proofErr w:type="spellEnd"/>
      <w:r>
        <w:t xml:space="preserve"> can serve as a priming intervention for ECT. For instance, a randomized, sham-controlled trial found that five sessions of left-DLPFC </w:t>
      </w:r>
      <w:proofErr w:type="spellStart"/>
      <w:r>
        <w:t>rTMS</w:t>
      </w:r>
      <w:proofErr w:type="spellEnd"/>
      <w:r>
        <w:t xml:space="preserve"> prior to ECT improved early clinical response (</w:t>
      </w:r>
      <w:proofErr w:type="spellStart"/>
      <w:r>
        <w:t>Rothärmel</w:t>
      </w:r>
      <w:proofErr w:type="spellEnd"/>
      <w:r>
        <w:t xml:space="preserve"> et al. 2023). However, the specific frequency used appears to be critical. Hansen et al. found that adding </w:t>
      </w:r>
      <w:proofErr w:type="gramStart"/>
      <w:r>
        <w:t>low-frequency</w:t>
      </w:r>
      <w:proofErr w:type="gramEnd"/>
      <w:r>
        <w:t xml:space="preserve"> (1 Hz) right prefrontal </w:t>
      </w:r>
      <w:proofErr w:type="spellStart"/>
      <w:r>
        <w:t>rTMS</w:t>
      </w:r>
      <w:proofErr w:type="spellEnd"/>
      <w:r>
        <w:t xml:space="preserve"> to ECT showed a trend toward worse outcomes, perhaps because the suppression of cortical excitability counteracts the activation effect of ECT (Hansen et al. 2011). Conversely, high-frequency </w:t>
      </w:r>
      <w:proofErr w:type="spellStart"/>
      <w:r>
        <w:t>rTMS</w:t>
      </w:r>
      <w:proofErr w:type="spellEnd"/>
      <w:r>
        <w:t xml:space="preserve"> may provide a synergistic or protective effect; a recent retrospective study (N=116) found that combining ECT with high-frequency </w:t>
      </w:r>
      <w:proofErr w:type="spellStart"/>
      <w:r>
        <w:t>rTMS</w:t>
      </w:r>
      <w:proofErr w:type="spellEnd"/>
      <w:r>
        <w:t xml:space="preserve"> preserved cognitive function while maintaining equivalent efficacy, whereas the ECT-only group showed significant cognitive decline (Faran, Bergman, and </w:t>
      </w:r>
      <w:proofErr w:type="spellStart"/>
      <w:r>
        <w:t>Klonover</w:t>
      </w:r>
      <w:proofErr w:type="spellEnd"/>
      <w:r>
        <w:t xml:space="preserve"> 2024).</w:t>
      </w:r>
    </w:p>
    <w:p w14:paraId="7B6A76DD" w14:textId="77777777" w:rsidR="00CB0BD2" w:rsidRDefault="00000000">
      <w:pPr>
        <w:pStyle w:val="BodyText"/>
      </w:pPr>
      <w:r>
        <w:t>According to the Disruption-</w:t>
      </w:r>
      <w:proofErr w:type="spellStart"/>
      <w:r>
        <w:t>Metaplasticity</w:t>
      </w:r>
      <w:proofErr w:type="spellEnd"/>
      <w:r>
        <w:t xml:space="preserve">-Stabilization (DMS) hypothesis, initiating global disruption via ECT followed by refined neural reorganization via </w:t>
      </w:r>
      <w:proofErr w:type="spellStart"/>
      <w:r>
        <w:t>rTMS</w:t>
      </w:r>
      <w:proofErr w:type="spellEnd"/>
      <w:r>
        <w:t xml:space="preserve"> may offer advantages in both efficacy and safety over repetitive ECT. In clinical practice, </w:t>
      </w:r>
      <w:proofErr w:type="spellStart"/>
      <w:r>
        <w:t>rTMS</w:t>
      </w:r>
      <w:proofErr w:type="spellEnd"/>
      <w:r>
        <w:t xml:space="preserve"> is increasingly utilized as a less invasive maintenance strategy following an acute ECT course. Noda et al. followed six TRD patients who transitioned to sequential bilateral </w:t>
      </w:r>
      <w:proofErr w:type="spellStart"/>
      <w:r>
        <w:t>rTMS</w:t>
      </w:r>
      <w:proofErr w:type="spellEnd"/>
      <w:r>
        <w:t xml:space="preserve"> after responding to ECT; five maintained their response for 6–13 months (Noda et al. 2013). Similarly, Cristancho et al. reported that 67% of patients transitioned from maintenance ECT to </w:t>
      </w:r>
      <w:proofErr w:type="spellStart"/>
      <w:r>
        <w:t>rTMS</w:t>
      </w:r>
      <w:proofErr w:type="spellEnd"/>
      <w:r>
        <w:t xml:space="preserve"> remained stable for 7–23 months, a relapse rate that compares favorably to historical data for continuation ECT alone (Cristancho et al. 2013).</w:t>
      </w:r>
    </w:p>
    <w:p w14:paraId="3E5F01BC" w14:textId="77777777" w:rsidR="00CB0BD2" w:rsidRDefault="00000000">
      <w:pPr>
        <w:pStyle w:val="BodyText"/>
      </w:pPr>
      <w:r>
        <w:t xml:space="preserve">While current evidence is hardly sufficient to substantiate the hypothesis that </w:t>
      </w:r>
      <w:proofErr w:type="spellStart"/>
      <w:r>
        <w:t>rTMS</w:t>
      </w:r>
      <w:proofErr w:type="spellEnd"/>
      <w:r>
        <w:t xml:space="preserve"> steers a system escaping a pathological attractor toward a healthy state through targeted rewiring, it remains a promising strategy to combine </w:t>
      </w:r>
      <w:proofErr w:type="spellStart"/>
      <w:r>
        <w:t>rTMS</w:t>
      </w:r>
      <w:proofErr w:type="spellEnd"/>
      <w:r>
        <w:t xml:space="preserve"> after ECT. Operating at a different scale of neural organization, </w:t>
      </w:r>
      <w:proofErr w:type="spellStart"/>
      <w:r>
        <w:t>rTMS</w:t>
      </w:r>
      <w:proofErr w:type="spellEnd"/>
      <w:r>
        <w:t xml:space="preserve"> holds the potential to prime networks prior to </w:t>
      </w:r>
      <w:r>
        <w:lastRenderedPageBreak/>
        <w:t>ECT, provide complementary neuroplastic modulation, and stabilize the reorganized state without the cumulative burden of repeated ECT.</w:t>
      </w:r>
    </w:p>
    <w:p w14:paraId="5DD2501A" w14:textId="77777777" w:rsidR="00CB0BD2" w:rsidRDefault="00000000">
      <w:pPr>
        <w:pStyle w:val="Heading3"/>
      </w:pPr>
      <w:bookmarkStart w:id="78" w:name="_Toc222075108"/>
      <w:bookmarkStart w:id="79" w:name="rtms-and-ssri-combinations"/>
      <w:bookmarkEnd w:id="77"/>
      <w:r>
        <w:t xml:space="preserve">13.0.3 </w:t>
      </w:r>
      <w:proofErr w:type="spellStart"/>
      <w:r>
        <w:t>rTMS</w:t>
      </w:r>
      <w:proofErr w:type="spellEnd"/>
      <w:r>
        <w:t xml:space="preserve"> and SSRI Combinations</w:t>
      </w:r>
      <w:bookmarkEnd w:id="78"/>
    </w:p>
    <w:p w14:paraId="6857E83C" w14:textId="77777777" w:rsidR="00CB0BD2" w:rsidRDefault="00000000">
      <w:pPr>
        <w:pStyle w:val="FirstParagraph"/>
      </w:pPr>
      <w:r>
        <w:t xml:space="preserve">Among all combination therapies reviewed here, neuromodulation paired with serotonergic antidepressants provides the most robust evidence. Interestingly, a recent meta-analysis of 14 RCTs revealed that SSRIs significantly improve </w:t>
      </w:r>
      <w:proofErr w:type="spellStart"/>
      <w:r>
        <w:t>rTMS</w:t>
      </w:r>
      <w:proofErr w:type="spellEnd"/>
      <w:r>
        <w:t xml:space="preserve"> outcomes, whereas SNRIs do not (Zaidi et al. 2024). Both classes increase synaptic serotonin, but SNRIs also increase norepinephrine, which raises cortical excitability. While increasing norepinephrine before </w:t>
      </w:r>
      <w:proofErr w:type="spellStart"/>
      <w:r>
        <w:t>rTMS</w:t>
      </w:r>
      <w:proofErr w:type="spellEnd"/>
      <w:r>
        <w:t xml:space="preserve"> with stimulants has been shown to enhance its effects (Paulus et al. 2008; Hunter et al. 2019; Wilke et al. 2022), the finding that adding SNRIs after </w:t>
      </w:r>
      <w:proofErr w:type="spellStart"/>
      <w:r>
        <w:t>rTMS</w:t>
      </w:r>
      <w:proofErr w:type="spellEnd"/>
      <w:r>
        <w:t xml:space="preserve"> provides little benefit is counterintuitive. However, this may be explained by the hypothesis that increased cortical excitability is necessary only for the initial disruption phase, while suppression of excitability may be more beneficial during the subsequent </w:t>
      </w:r>
      <w:proofErr w:type="spellStart"/>
      <w:r>
        <w:t>metaplasticity</w:t>
      </w:r>
      <w:proofErr w:type="spellEnd"/>
      <w:r>
        <w:t>-rewiring phase.</w:t>
      </w:r>
    </w:p>
    <w:p w14:paraId="0F752A21" w14:textId="77777777" w:rsidR="00CB0BD2" w:rsidRDefault="00000000">
      <w:pPr>
        <w:pStyle w:val="BodyText"/>
      </w:pPr>
      <w:r>
        <w:t xml:space="preserve">Additional meta-analytic evidence reinforces the combination’s efficacy. Active </w:t>
      </w:r>
      <w:proofErr w:type="spellStart"/>
      <w:r>
        <w:t>rTMS</w:t>
      </w:r>
      <w:proofErr w:type="spellEnd"/>
      <w:r>
        <w:t xml:space="preserve"> concurrent with antidepressants consistently outperforms sham </w:t>
      </w:r>
      <w:proofErr w:type="spellStart"/>
      <w:r>
        <w:t>rTMS</w:t>
      </w:r>
      <w:proofErr w:type="spellEnd"/>
      <w:r>
        <w:t xml:space="preserve"> with the same medications (Rakesh et al. 2024).</w:t>
      </w:r>
    </w:p>
    <w:p w14:paraId="1CDDEFC9" w14:textId="77777777" w:rsidR="00CB0BD2" w:rsidRDefault="00000000">
      <w:pPr>
        <w:pStyle w:val="BodyText"/>
      </w:pPr>
      <w:r>
        <w:t xml:space="preserve">The ASCERTAIN-TRD study extends these findings to treatment-resistant populations. Papakostas et al. (Papakostas et al. 2024) compared three augmentation strategies in patients who had failed at least two antidepressant trials: </w:t>
      </w:r>
      <w:proofErr w:type="spellStart"/>
      <w:r>
        <w:t>rTMS</w:t>
      </w:r>
      <w:proofErr w:type="spellEnd"/>
      <w:r>
        <w:t xml:space="preserve"> augmentation, aripiprazole augmentation, and medication switch. In this large multicenter trial (N=278), </w:t>
      </w:r>
      <w:proofErr w:type="spellStart"/>
      <w:r>
        <w:t>rTMS</w:t>
      </w:r>
      <w:proofErr w:type="spellEnd"/>
      <w:r>
        <w:t xml:space="preserve"> augmentation outperformed both aripiprazole augmentation and medication switch in terms of MADRS change and response rates.</w:t>
      </w:r>
    </w:p>
    <w:p w14:paraId="0944A38D" w14:textId="77777777" w:rsidR="00CB0BD2" w:rsidRDefault="00000000">
      <w:pPr>
        <w:pStyle w:val="BodyText"/>
      </w:pPr>
      <w:r>
        <w:t xml:space="preserve">The synergy between SSRIs and </w:t>
      </w:r>
      <w:proofErr w:type="spellStart"/>
      <w:r>
        <w:t>rTMS</w:t>
      </w:r>
      <w:proofErr w:type="spellEnd"/>
      <w:r>
        <w:t xml:space="preserve"> likely arises from convergent yet non-redundant neuroplastic pathways. SSRIs modulate synaptic plasticity by altering global </w:t>
      </w:r>
      <w:proofErr w:type="spellStart"/>
      <w:r>
        <w:t>neuromodulatory</w:t>
      </w:r>
      <w:proofErr w:type="spellEnd"/>
      <w:r>
        <w:t xml:space="preserve"> tone—a “bottom-up” process—whereas </w:t>
      </w:r>
      <w:proofErr w:type="spellStart"/>
      <w:r>
        <w:t>rTMS</w:t>
      </w:r>
      <w:proofErr w:type="spellEnd"/>
      <w:r>
        <w:t xml:space="preserve"> facilitates long-term potentiation (LTP) within hippocampal circuits via targeted DLPFC stimulation, representing a “top-down” enhancement of prefrontal-limbic regulation. While both modalities converge on neuroplastic mechanisms, their distinct anatomical targets and temporal dynamics may provide a complementary framework for clinical recovery.</w:t>
      </w:r>
    </w:p>
    <w:p w14:paraId="29430E2C" w14:textId="77777777" w:rsidR="00CB0BD2" w:rsidRDefault="00000000">
      <w:pPr>
        <w:pStyle w:val="Heading3"/>
      </w:pPr>
      <w:bookmarkStart w:id="80" w:name="_Toc222075109"/>
      <w:bookmarkStart w:id="81" w:name="rtms-and-ketamine-combinations"/>
      <w:bookmarkEnd w:id="79"/>
      <w:r>
        <w:t xml:space="preserve">13.0.4 </w:t>
      </w:r>
      <w:proofErr w:type="spellStart"/>
      <w:r>
        <w:t>rTMS</w:t>
      </w:r>
      <w:proofErr w:type="spellEnd"/>
      <w:r>
        <w:t xml:space="preserve"> and Ketamine Combinations</w:t>
      </w:r>
      <w:bookmarkEnd w:id="80"/>
    </w:p>
    <w:p w14:paraId="0C837F6F" w14:textId="77777777" w:rsidR="00CB0BD2" w:rsidRDefault="00000000">
      <w:pPr>
        <w:pStyle w:val="FirstParagraph"/>
      </w:pPr>
      <w:r>
        <w:t xml:space="preserve">The combination of </w:t>
      </w:r>
      <w:proofErr w:type="spellStart"/>
      <w:r>
        <w:t>rTMS</w:t>
      </w:r>
      <w:proofErr w:type="spellEnd"/>
      <w:r>
        <w:t xml:space="preserve"> and ketamine is theoretically compelling, though the empirical evidence is scant. Both modalities share a common molecular cascade, upregulating BDNF, activating the mTOR pathway, and potentiating AMPA-mediated glutamatergic transmission. </w:t>
      </w:r>
      <w:proofErr w:type="spellStart"/>
      <w:r>
        <w:t>Dębowska</w:t>
      </w:r>
      <w:proofErr w:type="spellEnd"/>
      <w:r>
        <w:t xml:space="preserve"> </w:t>
      </w:r>
      <w:proofErr w:type="gramStart"/>
      <w:r>
        <w:t>et al.(</w:t>
      </w:r>
      <w:proofErr w:type="spellStart"/>
      <w:proofErr w:type="gramEnd"/>
      <w:r>
        <w:t>Dębowska</w:t>
      </w:r>
      <w:proofErr w:type="spellEnd"/>
      <w:r>
        <w:t xml:space="preserve"> et al. 2023) elucidated a potential mechanism of action underlying combined treatment. Ketamine facilitates widespread neurochemical enhancements through increased glutaminergic and dopaminergic transmission and elevated BDNF expression, while </w:t>
      </w:r>
      <w:proofErr w:type="spellStart"/>
      <w:r>
        <w:t>rTMS</w:t>
      </w:r>
      <w:proofErr w:type="spellEnd"/>
      <w:r>
        <w:t xml:space="preserve"> delivers specific modulation to targeted brain structures such as the </w:t>
      </w:r>
      <w:proofErr w:type="spellStart"/>
      <w:r>
        <w:t>dlPFC</w:t>
      </w:r>
      <w:proofErr w:type="spellEnd"/>
      <w:r>
        <w:t xml:space="preserve"> and limbic regions, thereby working together to normalize </w:t>
      </w:r>
      <w:r>
        <w:lastRenderedPageBreak/>
        <w:t xml:space="preserve">functional connectivity and restore the balance disrupted by depressive disorders. Notably, while the ECT-ketamine pairing is complicated by NMDA antagonism potentially interfering with seizure-induced plasticity, the </w:t>
      </w:r>
      <w:proofErr w:type="spellStart"/>
      <w:r>
        <w:t>rTMS</w:t>
      </w:r>
      <w:proofErr w:type="spellEnd"/>
      <w:r>
        <w:t>-ketamine combination does not have such a problem.</w:t>
      </w:r>
    </w:p>
    <w:p w14:paraId="2BBC89CF" w14:textId="77777777" w:rsidR="00CB0BD2" w:rsidRDefault="00000000">
      <w:pPr>
        <w:pStyle w:val="BodyText"/>
      </w:pPr>
      <w:proofErr w:type="spellStart"/>
      <w:r>
        <w:t>Arubuolawe</w:t>
      </w:r>
      <w:proofErr w:type="spellEnd"/>
      <w:r>
        <w:t xml:space="preserve"> et al. (</w:t>
      </w:r>
      <w:proofErr w:type="spellStart"/>
      <w:r>
        <w:t>Arubuolawe</w:t>
      </w:r>
      <w:proofErr w:type="spellEnd"/>
      <w:r>
        <w:t xml:space="preserve"> et al. 2024) synthesized the sparse available evidence, concluding tentatively that the </w:t>
      </w:r>
      <w:proofErr w:type="spellStart"/>
      <w:r>
        <w:t>rTMS</w:t>
      </w:r>
      <w:proofErr w:type="spellEnd"/>
      <w:r>
        <w:t xml:space="preserve">-ketamine combination yields superior improvements in TRD compared to monotherapy. However, </w:t>
      </w:r>
      <w:proofErr w:type="spellStart"/>
      <w:r>
        <w:t>Shanok</w:t>
      </w:r>
      <w:proofErr w:type="spellEnd"/>
      <w:r>
        <w:t xml:space="preserve"> </w:t>
      </w:r>
      <w:proofErr w:type="gramStart"/>
      <w:r>
        <w:t>et al.(</w:t>
      </w:r>
      <w:proofErr w:type="spellStart"/>
      <w:proofErr w:type="gramEnd"/>
      <w:r>
        <w:t>Shanok</w:t>
      </w:r>
      <w:proofErr w:type="spellEnd"/>
      <w:r>
        <w:t xml:space="preserve"> et al. 2024) compared </w:t>
      </w:r>
      <w:proofErr w:type="spellStart"/>
      <w:r>
        <w:t>rTMS</w:t>
      </w:r>
      <w:proofErr w:type="spellEnd"/>
      <w:r>
        <w:t xml:space="preserve"> plus IV ketamine (N=66) against TMS alone (N=169) and found no significant differences in symptom reduction or response rates. The lack of standardized protocols, such as timing, dosage, and delivery method (IV ketamine vs. intranasal esketamine), currently precludes an objective comparison.</w:t>
      </w:r>
    </w:p>
    <w:p w14:paraId="7AFFA4C9" w14:textId="77777777" w:rsidR="00CB0BD2" w:rsidRDefault="00000000">
      <w:pPr>
        <w:pStyle w:val="BodyText"/>
      </w:pPr>
      <w:r>
        <w:t xml:space="preserve">Psilocybin with </w:t>
      </w:r>
      <w:proofErr w:type="spellStart"/>
      <w:r>
        <w:t>rTMS</w:t>
      </w:r>
      <w:proofErr w:type="spellEnd"/>
      <w:r>
        <w:t xml:space="preserve"> combination might be a logical extension of these strategies. An ongoing clinical trial (NCT06132178) is currently investigating this combination, leveraging the finding that psychedelics can reopen critical period plasticity (</w:t>
      </w:r>
      <w:proofErr w:type="spellStart"/>
      <w:r>
        <w:t>Nardou</w:t>
      </w:r>
      <w:proofErr w:type="spellEnd"/>
      <w:r>
        <w:t xml:space="preserve"> et al. 2023). This framework maps directly onto the DMS hypothesis: psilocybin reopens the </w:t>
      </w:r>
      <w:proofErr w:type="spellStart"/>
      <w:r>
        <w:t>metaplasticity</w:t>
      </w:r>
      <w:proofErr w:type="spellEnd"/>
      <w:r>
        <w:t xml:space="preserve"> window, and </w:t>
      </w:r>
      <w:proofErr w:type="spellStart"/>
      <w:r>
        <w:t>rTMS</w:t>
      </w:r>
      <w:proofErr w:type="spellEnd"/>
      <w:r>
        <w:t xml:space="preserve"> provides the spatially targeted input required for the rewiring phase. Delivering </w:t>
      </w:r>
      <w:proofErr w:type="spellStart"/>
      <w:r>
        <w:t>rTMS</w:t>
      </w:r>
      <w:proofErr w:type="spellEnd"/>
      <w:r>
        <w:t xml:space="preserve"> within this window may facilitate consolidation effects that are typically difficult to achieve under the constraints of mature adult plasticity.</w:t>
      </w:r>
    </w:p>
    <w:p w14:paraId="3C61A403" w14:textId="77777777" w:rsidR="00CB0BD2" w:rsidRDefault="00000000">
      <w:pPr>
        <w:pStyle w:val="Heading3"/>
      </w:pPr>
      <w:bookmarkStart w:id="82" w:name="_Toc222075110"/>
      <w:bookmarkStart w:id="83" w:name="psychedelics-and-ssri-combinations"/>
      <w:bookmarkEnd w:id="81"/>
      <w:r>
        <w:t>13.0.5 Psychedelics and SSRI Combinations</w:t>
      </w:r>
      <w:bookmarkEnd w:id="82"/>
    </w:p>
    <w:p w14:paraId="08DDDDA3" w14:textId="77777777" w:rsidR="00CB0BD2" w:rsidRDefault="00000000">
      <w:pPr>
        <w:pStyle w:val="FirstParagraph"/>
      </w:pPr>
      <w:r>
        <w:t>Theoretically, the interaction between psychedelics and SSRIs is often viewed as antagonistic; while both increase serotonergic tone, chronic SSRI administration typically leads to 5-HT₂ₐ receptor downregulation, which could dampen the therapeutic effects of psychedelics. Consequently, a sequential approach, in which psychedelic treatment is followed by SSRI maintenance might be more advantageous than concurrent administration.</w:t>
      </w:r>
    </w:p>
    <w:p w14:paraId="428C61D3" w14:textId="77777777" w:rsidR="00CB0BD2" w:rsidRDefault="00000000">
      <w:pPr>
        <w:pStyle w:val="BodyText"/>
      </w:pPr>
      <w:r>
        <w:t>In this context, the combination of esketamine nasal spray and oral antidepressants is already approved by FDA as a treatment strategy for TRD. In a pivotal randomized controlled trial of 227 TRD patients, the addition of esketamine to a newly initiated oral antidepressant resulted in a 4.0-point greater reduction in MADRS scores compared to placebo spray (Popova et al. 2019). The ESCAPE-TRD study (Reif et al. 2023) further validated this approach in a larger cohort (N=676), demonstrating that simultaneously initiating esketamine with an SSRI/SNRI was significantly superior to quetiapine XR + SSRI/SNRI augmentation.</w:t>
      </w:r>
    </w:p>
    <w:p w14:paraId="1E91AA8E" w14:textId="77777777" w:rsidR="00CB0BD2" w:rsidRDefault="00000000">
      <w:pPr>
        <w:pStyle w:val="BodyText"/>
      </w:pPr>
      <w:r>
        <w:t xml:space="preserve">Emerging evidence regarding psilocybin likewise challenges the assumption that SSRIs necessarily block psychedelic efficacy. In an open-label study involving 19 TRD patients who maintained their stable SSRI regimens, a single 25 mg dose of psilocybin led to a mean MADRS reduction of 14.9 points at week three, with both response and remission rates reaching 42.1% (Goodwin et al. 2022). On the contrary, an intriguing finding from a post-hoc RCT analysis indicates that SSRI/SNRI discontinuation prior to psilocybin therapy was associated with reduced rather than enhanced treatment effects compared with </w:t>
      </w:r>
      <w:r>
        <w:lastRenderedPageBreak/>
        <w:t>unmedicated patients (</w:t>
      </w:r>
      <w:proofErr w:type="spellStart"/>
      <w:r>
        <w:t>Erritzoe</w:t>
      </w:r>
      <w:proofErr w:type="spellEnd"/>
      <w:r>
        <w:t xml:space="preserve"> et al. 2024). While withdrawal-induced relapse may confound baseline severity, making it difficult to draw definitive conclusions, the observation that maintaining rather than discontinuing SSRIs/SNRIs yields better outcomes suggests a potential synergistic effect between the two treatments.</w:t>
      </w:r>
    </w:p>
    <w:p w14:paraId="5548C753" w14:textId="77777777" w:rsidR="00CB0BD2" w:rsidRDefault="00000000">
      <w:pPr>
        <w:pStyle w:val="Heading3"/>
      </w:pPr>
      <w:bookmarkStart w:id="84" w:name="_Toc222075111"/>
      <w:bookmarkStart w:id="85" w:name="interpreting-the-evidence"/>
      <w:bookmarkEnd w:id="83"/>
      <w:r>
        <w:t>13.0.6 Interpreting the Evidence</w:t>
      </w:r>
      <w:bookmarkEnd w:id="84"/>
    </w:p>
    <w:tbl>
      <w:tblPr>
        <w:tblStyle w:val="Table"/>
        <w:tblW w:w="5000" w:type="pct"/>
        <w:tblLayout w:type="fixed"/>
        <w:tblLook w:val="0000" w:firstRow="0" w:lastRow="0" w:firstColumn="0" w:lastColumn="0" w:noHBand="0" w:noVBand="0"/>
      </w:tblPr>
      <w:tblGrid>
        <w:gridCol w:w="9576"/>
      </w:tblGrid>
      <w:tr w:rsidR="00CB0BD2" w14:paraId="4FBBA0F1" w14:textId="77777777">
        <w:tc>
          <w:tcPr>
            <w:tcW w:w="7920" w:type="dxa"/>
          </w:tcPr>
          <w:p w14:paraId="6413AEC4" w14:textId="77777777" w:rsidR="00CB0BD2" w:rsidRDefault="00000000">
            <w:pPr>
              <w:pStyle w:val="ImageCaption"/>
              <w:spacing w:before="200"/>
            </w:pPr>
            <w:bookmarkStart w:id="86" w:name="tbl-modalities"/>
            <w:r>
              <w:t>Table 13.1: Different treatment modalities occupy different positions on these dimensions</w:t>
            </w:r>
          </w:p>
          <w:tbl>
            <w:tblPr>
              <w:tblStyle w:val="Table"/>
              <w:tblW w:w="5000" w:type="pct"/>
              <w:tblLayout w:type="fixed"/>
              <w:tblLook w:val="0020" w:firstRow="1" w:lastRow="0" w:firstColumn="0" w:lastColumn="0" w:noHBand="0" w:noVBand="0"/>
            </w:tblPr>
            <w:tblGrid>
              <w:gridCol w:w="1287"/>
              <w:gridCol w:w="1404"/>
              <w:gridCol w:w="2457"/>
              <w:gridCol w:w="2457"/>
              <w:gridCol w:w="1755"/>
            </w:tblGrid>
            <w:tr w:rsidR="00CB0BD2" w14:paraId="0EA32A30" w14:textId="77777777" w:rsidTr="000622A1">
              <w:trPr>
                <w:cnfStyle w:val="100000000000" w:firstRow="1" w:lastRow="0" w:firstColumn="0" w:lastColumn="0" w:oddVBand="0" w:evenVBand="0" w:oddHBand="0" w:evenHBand="0" w:firstRowFirstColumn="0" w:firstRowLastColumn="0" w:lastRowFirstColumn="0" w:lastRowLastColumn="0"/>
                <w:tblHeader/>
              </w:trPr>
              <w:tc>
                <w:tcPr>
                  <w:tcW w:w="1089" w:type="dxa"/>
                  <w:tcBorders>
                    <w:top w:val="single" w:sz="4" w:space="0" w:color="auto"/>
                  </w:tcBorders>
                </w:tcPr>
                <w:p w14:paraId="62247975" w14:textId="77777777" w:rsidR="00CB0BD2" w:rsidRDefault="00000000">
                  <w:pPr>
                    <w:pStyle w:val="Compact"/>
                    <w:jc w:val="center"/>
                  </w:pPr>
                  <w:r>
                    <w:t>Treatment</w:t>
                  </w:r>
                </w:p>
              </w:tc>
              <w:tc>
                <w:tcPr>
                  <w:tcW w:w="1188" w:type="dxa"/>
                  <w:tcBorders>
                    <w:top w:val="single" w:sz="4" w:space="0" w:color="auto"/>
                  </w:tcBorders>
                </w:tcPr>
                <w:p w14:paraId="2C5458B1" w14:textId="77777777" w:rsidR="00CB0BD2" w:rsidRDefault="00000000">
                  <w:pPr>
                    <w:pStyle w:val="Compact"/>
                    <w:jc w:val="center"/>
                  </w:pPr>
                  <w:r>
                    <w:t>Disruption</w:t>
                  </w:r>
                </w:p>
              </w:tc>
              <w:tc>
                <w:tcPr>
                  <w:tcW w:w="2079" w:type="dxa"/>
                  <w:tcBorders>
                    <w:top w:val="single" w:sz="4" w:space="0" w:color="auto"/>
                  </w:tcBorders>
                </w:tcPr>
                <w:p w14:paraId="3ADB5A50" w14:textId="77777777" w:rsidR="00CB0BD2" w:rsidRDefault="00000000">
                  <w:pPr>
                    <w:pStyle w:val="Compact"/>
                    <w:jc w:val="center"/>
                  </w:pPr>
                  <w:r>
                    <w:t>Plasticity Duration</w:t>
                  </w:r>
                </w:p>
              </w:tc>
              <w:tc>
                <w:tcPr>
                  <w:tcW w:w="2079" w:type="dxa"/>
                  <w:tcBorders>
                    <w:top w:val="single" w:sz="4" w:space="0" w:color="auto"/>
                  </w:tcBorders>
                </w:tcPr>
                <w:p w14:paraId="0C248B01" w14:textId="77777777" w:rsidR="00CB0BD2" w:rsidRDefault="00000000">
                  <w:pPr>
                    <w:pStyle w:val="Compact"/>
                    <w:jc w:val="center"/>
                  </w:pPr>
                  <w:r>
                    <w:t>Guidance Specificity</w:t>
                  </w:r>
                </w:p>
              </w:tc>
              <w:tc>
                <w:tcPr>
                  <w:tcW w:w="1485" w:type="dxa"/>
                  <w:tcBorders>
                    <w:top w:val="single" w:sz="4" w:space="0" w:color="auto"/>
                  </w:tcBorders>
                </w:tcPr>
                <w:p w14:paraId="70F553F7" w14:textId="77777777" w:rsidR="00CB0BD2" w:rsidRDefault="00000000">
                  <w:pPr>
                    <w:pStyle w:val="Compact"/>
                    <w:jc w:val="center"/>
                  </w:pPr>
                  <w:r>
                    <w:t>Stabilization</w:t>
                  </w:r>
                </w:p>
              </w:tc>
            </w:tr>
            <w:tr w:rsidR="00CB0BD2" w14:paraId="68662AF2" w14:textId="77777777">
              <w:tc>
                <w:tcPr>
                  <w:tcW w:w="1089" w:type="dxa"/>
                </w:tcPr>
                <w:p w14:paraId="249625DE" w14:textId="77777777" w:rsidR="00CB0BD2" w:rsidRDefault="00000000">
                  <w:pPr>
                    <w:pStyle w:val="Compact"/>
                    <w:jc w:val="center"/>
                  </w:pPr>
                  <w:r>
                    <w:t>ECT</w:t>
                  </w:r>
                </w:p>
              </w:tc>
              <w:tc>
                <w:tcPr>
                  <w:tcW w:w="1188" w:type="dxa"/>
                </w:tcPr>
                <w:p w14:paraId="2F37727E" w14:textId="77777777" w:rsidR="00CB0BD2" w:rsidRDefault="00000000">
                  <w:pPr>
                    <w:pStyle w:val="Compact"/>
                    <w:jc w:val="center"/>
                  </w:pPr>
                  <w:r>
                    <w:t>Very High</w:t>
                  </w:r>
                </w:p>
              </w:tc>
              <w:tc>
                <w:tcPr>
                  <w:tcW w:w="2079" w:type="dxa"/>
                </w:tcPr>
                <w:p w14:paraId="7D301221" w14:textId="77777777" w:rsidR="00CB0BD2" w:rsidRDefault="00000000">
                  <w:pPr>
                    <w:pStyle w:val="Compact"/>
                    <w:jc w:val="center"/>
                  </w:pPr>
                  <w:r>
                    <w:t>Days-Weeks</w:t>
                  </w:r>
                </w:p>
              </w:tc>
              <w:tc>
                <w:tcPr>
                  <w:tcW w:w="2079" w:type="dxa"/>
                </w:tcPr>
                <w:p w14:paraId="38346B55" w14:textId="77777777" w:rsidR="00CB0BD2" w:rsidRDefault="00000000">
                  <w:pPr>
                    <w:pStyle w:val="Compact"/>
                    <w:jc w:val="center"/>
                  </w:pPr>
                  <w:r>
                    <w:t>Low</w:t>
                  </w:r>
                </w:p>
              </w:tc>
              <w:tc>
                <w:tcPr>
                  <w:tcW w:w="1485" w:type="dxa"/>
                </w:tcPr>
                <w:p w14:paraId="4E067292" w14:textId="77777777" w:rsidR="00CB0BD2" w:rsidRDefault="00000000">
                  <w:pPr>
                    <w:pStyle w:val="Compact"/>
                    <w:jc w:val="center"/>
                  </w:pPr>
                  <w:r>
                    <w:t>Low</w:t>
                  </w:r>
                </w:p>
              </w:tc>
            </w:tr>
            <w:tr w:rsidR="00CB0BD2" w14:paraId="42393EBB" w14:textId="77777777">
              <w:tc>
                <w:tcPr>
                  <w:tcW w:w="1089" w:type="dxa"/>
                </w:tcPr>
                <w:p w14:paraId="328A72F0" w14:textId="77777777" w:rsidR="00CB0BD2" w:rsidRDefault="00000000">
                  <w:pPr>
                    <w:pStyle w:val="Compact"/>
                    <w:jc w:val="center"/>
                  </w:pPr>
                  <w:r>
                    <w:t>Ketamine</w:t>
                  </w:r>
                </w:p>
              </w:tc>
              <w:tc>
                <w:tcPr>
                  <w:tcW w:w="1188" w:type="dxa"/>
                </w:tcPr>
                <w:p w14:paraId="04681FAF" w14:textId="77777777" w:rsidR="00CB0BD2" w:rsidRDefault="00000000">
                  <w:pPr>
                    <w:pStyle w:val="Compact"/>
                    <w:jc w:val="center"/>
                  </w:pPr>
                  <w:r>
                    <w:t>High</w:t>
                  </w:r>
                </w:p>
              </w:tc>
              <w:tc>
                <w:tcPr>
                  <w:tcW w:w="2079" w:type="dxa"/>
                </w:tcPr>
                <w:p w14:paraId="29941C6C" w14:textId="77777777" w:rsidR="00CB0BD2" w:rsidRDefault="00000000">
                  <w:pPr>
                    <w:pStyle w:val="Compact"/>
                    <w:jc w:val="center"/>
                  </w:pPr>
                  <w:r>
                    <w:t>Hours-Days</w:t>
                  </w:r>
                </w:p>
              </w:tc>
              <w:tc>
                <w:tcPr>
                  <w:tcW w:w="2079" w:type="dxa"/>
                </w:tcPr>
                <w:p w14:paraId="32131647" w14:textId="77777777" w:rsidR="00CB0BD2" w:rsidRDefault="00000000">
                  <w:pPr>
                    <w:pStyle w:val="Compact"/>
                    <w:jc w:val="center"/>
                  </w:pPr>
                  <w:r>
                    <w:t>Low</w:t>
                  </w:r>
                </w:p>
              </w:tc>
              <w:tc>
                <w:tcPr>
                  <w:tcW w:w="1485" w:type="dxa"/>
                </w:tcPr>
                <w:p w14:paraId="214A80BB" w14:textId="77777777" w:rsidR="00CB0BD2" w:rsidRDefault="00000000">
                  <w:pPr>
                    <w:pStyle w:val="Compact"/>
                    <w:jc w:val="center"/>
                  </w:pPr>
                  <w:r>
                    <w:t>Low</w:t>
                  </w:r>
                </w:p>
              </w:tc>
            </w:tr>
            <w:tr w:rsidR="00CB0BD2" w14:paraId="445D3E77" w14:textId="77777777">
              <w:tc>
                <w:tcPr>
                  <w:tcW w:w="1089" w:type="dxa"/>
                </w:tcPr>
                <w:p w14:paraId="292859A3" w14:textId="77777777" w:rsidR="00CB0BD2" w:rsidRDefault="00000000">
                  <w:pPr>
                    <w:pStyle w:val="Compact"/>
                    <w:jc w:val="center"/>
                  </w:pPr>
                  <w:r>
                    <w:t>Psilocybin</w:t>
                  </w:r>
                </w:p>
              </w:tc>
              <w:tc>
                <w:tcPr>
                  <w:tcW w:w="1188" w:type="dxa"/>
                </w:tcPr>
                <w:p w14:paraId="0C03838E" w14:textId="77777777" w:rsidR="00CB0BD2" w:rsidRDefault="00000000">
                  <w:pPr>
                    <w:pStyle w:val="Compact"/>
                    <w:jc w:val="center"/>
                  </w:pPr>
                  <w:r>
                    <w:t>High</w:t>
                  </w:r>
                </w:p>
              </w:tc>
              <w:tc>
                <w:tcPr>
                  <w:tcW w:w="2079" w:type="dxa"/>
                </w:tcPr>
                <w:p w14:paraId="7DDAA10B" w14:textId="77777777" w:rsidR="00CB0BD2" w:rsidRDefault="00000000">
                  <w:pPr>
                    <w:pStyle w:val="Compact"/>
                    <w:jc w:val="center"/>
                  </w:pPr>
                  <w:r>
                    <w:t>Hours-Weeks</w:t>
                  </w:r>
                </w:p>
              </w:tc>
              <w:tc>
                <w:tcPr>
                  <w:tcW w:w="2079" w:type="dxa"/>
                </w:tcPr>
                <w:p w14:paraId="4761279E" w14:textId="77777777" w:rsidR="00CB0BD2" w:rsidRDefault="00000000">
                  <w:pPr>
                    <w:pStyle w:val="Compact"/>
                    <w:jc w:val="center"/>
                  </w:pPr>
                  <w:r>
                    <w:t>Low (without therapy)</w:t>
                  </w:r>
                </w:p>
              </w:tc>
              <w:tc>
                <w:tcPr>
                  <w:tcW w:w="1485" w:type="dxa"/>
                </w:tcPr>
                <w:p w14:paraId="7539C591" w14:textId="77777777" w:rsidR="00CB0BD2" w:rsidRDefault="00000000">
                  <w:pPr>
                    <w:pStyle w:val="Compact"/>
                    <w:jc w:val="center"/>
                  </w:pPr>
                  <w:r>
                    <w:t>Low</w:t>
                  </w:r>
                </w:p>
              </w:tc>
            </w:tr>
            <w:tr w:rsidR="00CB0BD2" w14:paraId="4EF8E592" w14:textId="77777777">
              <w:tc>
                <w:tcPr>
                  <w:tcW w:w="1089" w:type="dxa"/>
                </w:tcPr>
                <w:p w14:paraId="48323F8F" w14:textId="77777777" w:rsidR="00CB0BD2" w:rsidRDefault="00000000">
                  <w:pPr>
                    <w:pStyle w:val="Compact"/>
                    <w:jc w:val="center"/>
                  </w:pPr>
                  <w:proofErr w:type="spellStart"/>
                  <w:r>
                    <w:t>rTMS</w:t>
                  </w:r>
                  <w:proofErr w:type="spellEnd"/>
                </w:p>
              </w:tc>
              <w:tc>
                <w:tcPr>
                  <w:tcW w:w="1188" w:type="dxa"/>
                </w:tcPr>
                <w:p w14:paraId="4ABD331B" w14:textId="77777777" w:rsidR="00CB0BD2" w:rsidRDefault="00000000">
                  <w:pPr>
                    <w:pStyle w:val="Compact"/>
                    <w:jc w:val="center"/>
                  </w:pPr>
                  <w:r>
                    <w:t>Moderate</w:t>
                  </w:r>
                </w:p>
              </w:tc>
              <w:tc>
                <w:tcPr>
                  <w:tcW w:w="2079" w:type="dxa"/>
                </w:tcPr>
                <w:p w14:paraId="575E6AB3" w14:textId="77777777" w:rsidR="00CB0BD2" w:rsidRDefault="00000000">
                  <w:pPr>
                    <w:pStyle w:val="Compact"/>
                    <w:jc w:val="center"/>
                  </w:pPr>
                  <w:r>
                    <w:t>Days</w:t>
                  </w:r>
                </w:p>
              </w:tc>
              <w:tc>
                <w:tcPr>
                  <w:tcW w:w="2079" w:type="dxa"/>
                </w:tcPr>
                <w:p w14:paraId="5C303156" w14:textId="77777777" w:rsidR="00CB0BD2" w:rsidRDefault="00000000">
                  <w:pPr>
                    <w:pStyle w:val="Compact"/>
                    <w:jc w:val="center"/>
                  </w:pPr>
                  <w:r>
                    <w:t>Moderate</w:t>
                  </w:r>
                </w:p>
              </w:tc>
              <w:tc>
                <w:tcPr>
                  <w:tcW w:w="1485" w:type="dxa"/>
                </w:tcPr>
                <w:p w14:paraId="3FE1A80E" w14:textId="77777777" w:rsidR="00CB0BD2" w:rsidRDefault="00000000">
                  <w:pPr>
                    <w:pStyle w:val="Compact"/>
                    <w:jc w:val="center"/>
                  </w:pPr>
                  <w:r>
                    <w:t>Low</w:t>
                  </w:r>
                </w:p>
              </w:tc>
            </w:tr>
            <w:tr w:rsidR="00CB0BD2" w14:paraId="610B2D71" w14:textId="77777777">
              <w:tc>
                <w:tcPr>
                  <w:tcW w:w="1089" w:type="dxa"/>
                </w:tcPr>
                <w:p w14:paraId="3D8BECA1" w14:textId="77777777" w:rsidR="00CB0BD2" w:rsidRDefault="00000000">
                  <w:pPr>
                    <w:pStyle w:val="Compact"/>
                    <w:jc w:val="center"/>
                  </w:pPr>
                  <w:proofErr w:type="spellStart"/>
                  <w:r>
                    <w:t>tDCS</w:t>
                  </w:r>
                  <w:proofErr w:type="spellEnd"/>
                </w:p>
              </w:tc>
              <w:tc>
                <w:tcPr>
                  <w:tcW w:w="1188" w:type="dxa"/>
                </w:tcPr>
                <w:p w14:paraId="3C01A71E" w14:textId="77777777" w:rsidR="00CB0BD2" w:rsidRDefault="00000000">
                  <w:pPr>
                    <w:pStyle w:val="Compact"/>
                    <w:jc w:val="center"/>
                  </w:pPr>
                  <w:r>
                    <w:t>Low</w:t>
                  </w:r>
                </w:p>
              </w:tc>
              <w:tc>
                <w:tcPr>
                  <w:tcW w:w="2079" w:type="dxa"/>
                </w:tcPr>
                <w:p w14:paraId="26750071" w14:textId="77777777" w:rsidR="00CB0BD2" w:rsidRDefault="00000000">
                  <w:pPr>
                    <w:pStyle w:val="Compact"/>
                    <w:jc w:val="center"/>
                  </w:pPr>
                  <w:r>
                    <w:t>Hours</w:t>
                  </w:r>
                </w:p>
              </w:tc>
              <w:tc>
                <w:tcPr>
                  <w:tcW w:w="2079" w:type="dxa"/>
                </w:tcPr>
                <w:p w14:paraId="719EC105" w14:textId="77777777" w:rsidR="00CB0BD2" w:rsidRDefault="00000000">
                  <w:pPr>
                    <w:pStyle w:val="Compact"/>
                    <w:jc w:val="center"/>
                  </w:pPr>
                  <w:r>
                    <w:t>Moderate</w:t>
                  </w:r>
                </w:p>
              </w:tc>
              <w:tc>
                <w:tcPr>
                  <w:tcW w:w="1485" w:type="dxa"/>
                </w:tcPr>
                <w:p w14:paraId="725FD214" w14:textId="77777777" w:rsidR="00CB0BD2" w:rsidRDefault="00000000">
                  <w:pPr>
                    <w:pStyle w:val="Compact"/>
                    <w:jc w:val="center"/>
                  </w:pPr>
                  <w:r>
                    <w:t>Low</w:t>
                  </w:r>
                </w:p>
              </w:tc>
            </w:tr>
            <w:tr w:rsidR="00CB0BD2" w14:paraId="150C3E1B" w14:textId="77777777">
              <w:tc>
                <w:tcPr>
                  <w:tcW w:w="1089" w:type="dxa"/>
                </w:tcPr>
                <w:p w14:paraId="04DB42B6" w14:textId="77777777" w:rsidR="00CB0BD2" w:rsidRDefault="00000000">
                  <w:pPr>
                    <w:pStyle w:val="Compact"/>
                    <w:jc w:val="center"/>
                  </w:pPr>
                  <w:r>
                    <w:t>SSRIs</w:t>
                  </w:r>
                </w:p>
              </w:tc>
              <w:tc>
                <w:tcPr>
                  <w:tcW w:w="1188" w:type="dxa"/>
                </w:tcPr>
                <w:p w14:paraId="6A9B00DA" w14:textId="77777777" w:rsidR="00CB0BD2" w:rsidRDefault="00000000">
                  <w:pPr>
                    <w:pStyle w:val="Compact"/>
                    <w:jc w:val="center"/>
                  </w:pPr>
                  <w:r>
                    <w:t>Low</w:t>
                  </w:r>
                </w:p>
              </w:tc>
              <w:tc>
                <w:tcPr>
                  <w:tcW w:w="2079" w:type="dxa"/>
                </w:tcPr>
                <w:p w14:paraId="577CA900" w14:textId="77777777" w:rsidR="00CB0BD2" w:rsidRDefault="00000000">
                  <w:pPr>
                    <w:pStyle w:val="Compact"/>
                    <w:jc w:val="center"/>
                  </w:pPr>
                  <w:r>
                    <w:t>Weeks-Months</w:t>
                  </w:r>
                </w:p>
              </w:tc>
              <w:tc>
                <w:tcPr>
                  <w:tcW w:w="2079" w:type="dxa"/>
                </w:tcPr>
                <w:p w14:paraId="646C3DDD" w14:textId="77777777" w:rsidR="00CB0BD2" w:rsidRDefault="00000000">
                  <w:pPr>
                    <w:pStyle w:val="Compact"/>
                    <w:jc w:val="center"/>
                  </w:pPr>
                  <w:r>
                    <w:t>Moderate</w:t>
                  </w:r>
                </w:p>
              </w:tc>
              <w:tc>
                <w:tcPr>
                  <w:tcW w:w="1485" w:type="dxa"/>
                </w:tcPr>
                <w:p w14:paraId="278E3176" w14:textId="77777777" w:rsidR="00CB0BD2" w:rsidRDefault="00000000">
                  <w:pPr>
                    <w:pStyle w:val="Compact"/>
                    <w:jc w:val="center"/>
                  </w:pPr>
                  <w:r>
                    <w:t>High</w:t>
                  </w:r>
                </w:p>
              </w:tc>
            </w:tr>
            <w:tr w:rsidR="00CB0BD2" w14:paraId="102B0645" w14:textId="77777777" w:rsidTr="000622A1">
              <w:tc>
                <w:tcPr>
                  <w:tcW w:w="1089" w:type="dxa"/>
                  <w:tcBorders>
                    <w:bottom w:val="single" w:sz="4" w:space="0" w:color="auto"/>
                  </w:tcBorders>
                </w:tcPr>
                <w:p w14:paraId="11B75B2B" w14:textId="77777777" w:rsidR="00CB0BD2" w:rsidRDefault="00000000">
                  <w:pPr>
                    <w:pStyle w:val="Compact"/>
                    <w:jc w:val="center"/>
                  </w:pPr>
                  <w:r>
                    <w:t>Psychotherapy</w:t>
                  </w:r>
                </w:p>
              </w:tc>
              <w:tc>
                <w:tcPr>
                  <w:tcW w:w="1188" w:type="dxa"/>
                  <w:tcBorders>
                    <w:bottom w:val="single" w:sz="4" w:space="0" w:color="auto"/>
                  </w:tcBorders>
                </w:tcPr>
                <w:p w14:paraId="42312D6E" w14:textId="77777777" w:rsidR="00CB0BD2" w:rsidRDefault="00000000">
                  <w:pPr>
                    <w:pStyle w:val="Compact"/>
                    <w:jc w:val="center"/>
                  </w:pPr>
                  <w:r>
                    <w:t>Low</w:t>
                  </w:r>
                </w:p>
              </w:tc>
              <w:tc>
                <w:tcPr>
                  <w:tcW w:w="2079" w:type="dxa"/>
                  <w:tcBorders>
                    <w:bottom w:val="single" w:sz="4" w:space="0" w:color="auto"/>
                  </w:tcBorders>
                </w:tcPr>
                <w:p w14:paraId="73A8A043" w14:textId="77777777" w:rsidR="00CB0BD2" w:rsidRDefault="00000000">
                  <w:pPr>
                    <w:pStyle w:val="Compact"/>
                    <w:jc w:val="center"/>
                  </w:pPr>
                  <w:r>
                    <w:t>Variable</w:t>
                  </w:r>
                </w:p>
              </w:tc>
              <w:tc>
                <w:tcPr>
                  <w:tcW w:w="2079" w:type="dxa"/>
                  <w:tcBorders>
                    <w:bottom w:val="single" w:sz="4" w:space="0" w:color="auto"/>
                  </w:tcBorders>
                </w:tcPr>
                <w:p w14:paraId="2719193C" w14:textId="77777777" w:rsidR="00CB0BD2" w:rsidRDefault="00000000">
                  <w:pPr>
                    <w:pStyle w:val="Compact"/>
                    <w:jc w:val="center"/>
                  </w:pPr>
                  <w:r>
                    <w:t>Very High</w:t>
                  </w:r>
                </w:p>
              </w:tc>
              <w:tc>
                <w:tcPr>
                  <w:tcW w:w="1485" w:type="dxa"/>
                  <w:tcBorders>
                    <w:bottom w:val="single" w:sz="4" w:space="0" w:color="auto"/>
                  </w:tcBorders>
                </w:tcPr>
                <w:p w14:paraId="08E9E60C" w14:textId="77777777" w:rsidR="00CB0BD2" w:rsidRDefault="00000000">
                  <w:pPr>
                    <w:pStyle w:val="Compact"/>
                    <w:jc w:val="center"/>
                  </w:pPr>
                  <w:r>
                    <w:t>Moderate</w:t>
                  </w:r>
                </w:p>
              </w:tc>
            </w:tr>
            <w:bookmarkEnd w:id="86"/>
          </w:tbl>
          <w:p w14:paraId="5D9C4979" w14:textId="77777777" w:rsidR="00CB0BD2" w:rsidRDefault="00CB0BD2"/>
        </w:tc>
      </w:tr>
    </w:tbl>
    <w:p w14:paraId="6C1A0C4C" w14:textId="77777777" w:rsidR="00CB0BD2" w:rsidRDefault="00000000">
      <w:pPr>
        <w:pStyle w:val="BodyText"/>
      </w:pPr>
      <w:r>
        <w:t>The rationale underlying these combination therapies has rested on a very simple assumption: if two interventions individually promote neuroplasticity and produce therapeutic effects, their combination should yield additive or synergistic benefits. However, the results of clinical studies reveal that this assumption is rather inadequate. The failure of ketamine as an ECT anesthetic exemplifies how mechanistic overlap can produce redundancy or interference rather than synergy. Integrating these seemingly disparate findings demands more sophisticated theoretical frameworks that account for the temporal dynamics, directional specificity, and stabilization requirements of neural reorganization.</w:t>
      </w:r>
    </w:p>
    <w:p w14:paraId="3E56BC24" w14:textId="77777777" w:rsidR="00CB0BD2" w:rsidRDefault="00000000">
      <w:pPr>
        <w:pStyle w:val="BodyText"/>
      </w:pPr>
      <w:r>
        <w:t>The DMR framework offers one such framework, proposing that effective intervention requires sequential or concurrent operations: destabilizing pathological network configurations, opening windows of enhanced plasticity, and providing directed input to guide adaptive reorganization. This framework explains why ECT without continuation pharmacotherapy yields higher relapse rates and why the PRIDE study’s success with early SSRI initiation with ECT diverges so sharply from ketamine-ECT combination failures. The critical insight is that disruption alone proves insufficient without subsequent guidance toward adaptive configurations.</w:t>
      </w:r>
    </w:p>
    <w:p w14:paraId="207C8693" w14:textId="77777777" w:rsidR="00CB0BD2" w:rsidRDefault="00000000">
      <w:pPr>
        <w:pStyle w:val="BodyText"/>
      </w:pPr>
      <w:r>
        <w:t xml:space="preserve">An alternative “Scaffold and Stabilize” framework accentuates the activity-dependent rewiring of neural circuits during the metaplastic window. This phase can consolidate either adaptive or maladaptive patterns depending on dominant inputs during the plastic period. From this perspective, SSRIs combined with </w:t>
      </w:r>
      <w:proofErr w:type="spellStart"/>
      <w:r>
        <w:t>rTMS</w:t>
      </w:r>
      <w:proofErr w:type="spellEnd"/>
      <w:r>
        <w:t xml:space="preserve"> or ECT do not merely add plasticity but rather bias its directionality by providing sustained serotonergic tone. Similarly, esketamine’s requirement for oral antidepressant reflects the need for sustained </w:t>
      </w:r>
      <w:r>
        <w:lastRenderedPageBreak/>
        <w:t xml:space="preserve">directional input to stabilize acute therapeutic effects before the </w:t>
      </w:r>
      <w:proofErr w:type="spellStart"/>
      <w:r>
        <w:t>metaplasticity</w:t>
      </w:r>
      <w:proofErr w:type="spellEnd"/>
      <w:r>
        <w:t xml:space="preserve"> window closes. In attractor dynamics terms, effective combinations must both flatten the energy landscape and simultaneously tilt it toward adaptive configurations. ECT and ketamine excel at flattening but provide no inherent directional bias, while SSRIs and psychotherapy serve as tilting interventions that probabilistically guide settling into healthier basins.</w:t>
      </w:r>
    </w:p>
    <w:p w14:paraId="6443728B" w14:textId="77777777" w:rsidR="00CB0BD2" w:rsidRDefault="00000000">
      <w:pPr>
        <w:pStyle w:val="BodyText"/>
      </w:pPr>
      <w:r>
        <w:t>These perspectives provide heuristic guideline that can optimize combination therapy. Effective combination requires calibrated alignment between disruption intensity, plasticity window duration, and stabilization strength. High-disruption interventions like ECT and ketamine open profound but temporally limited windows while providing minimal directional guidance. SSRIs and psychotherapy offer sustained, specific guidance but limited destabilization of entrenched pathological states. Optimal combinations therefore pair high-disruption/low-guidance interventions with sustained-guidance/high-stabilization approaches, ensuring systems are sufficiently destabilized to escape pathological attractors while directional input biases reorganization toward adaptive configurations and consolidation mechanisms preserve gains before plasticity windows close. This framework explains both the successes and failures across the combination therapy literature while providing principled guidance for future protocol development.</w:t>
      </w:r>
    </w:p>
    <w:p w14:paraId="0A8E20BB" w14:textId="77777777" w:rsidR="00CB0BD2" w:rsidRDefault="00000000">
      <w:pPr>
        <w:pStyle w:val="Heading1"/>
      </w:pPr>
      <w:bookmarkStart w:id="87" w:name="_Toc222075112"/>
      <w:bookmarkStart w:id="88" w:name="Xeced0fa709cd9d24086c799b4a961dff48f0c3c"/>
      <w:bookmarkEnd w:id="73"/>
      <w:bookmarkEnd w:id="85"/>
      <w:r>
        <w:t>14. Temporal Dynamics of Therapeutic Interventions</w:t>
      </w:r>
      <w:bookmarkEnd w:id="87"/>
    </w:p>
    <w:p w14:paraId="098A5E6F" w14:textId="77777777" w:rsidR="00CB0BD2" w:rsidRDefault="00000000">
      <w:pPr>
        <w:pStyle w:val="Heading2"/>
      </w:pPr>
      <w:bookmarkStart w:id="89" w:name="_Toc222075113"/>
      <w:bookmarkStart w:id="90" w:name="Xd22a99092a1641e8d2854a3de7d1dcb433292f9"/>
      <w:r>
        <w:t>14.1 The Temporal Architecture of the DPRH Sequence</w:t>
      </w:r>
      <w:bookmarkEnd w:id="89"/>
    </w:p>
    <w:p w14:paraId="1C557A27" w14:textId="77777777" w:rsidR="00CB0BD2" w:rsidRDefault="00000000">
      <w:pPr>
        <w:pStyle w:val="FirstParagraph"/>
      </w:pPr>
      <w:r>
        <w:t>In the DPRH model, each phase follows an overlapping but broadly sequential temporal order. Yet across different treatment modalities, these phases unfold on markedly different timescales. The most conspicuous distinction among plasticity-enhancing treatments may not be their molecular targets but their temporal dynamics: how rapidly they produce clinical effects, how long those effects persist, and what inter-session intervals are required for optimal outcomes. Understanding these temporal differences is essential for designing rational combination strategies.</w:t>
      </w:r>
    </w:p>
    <w:p w14:paraId="163BFBFE" w14:textId="77777777" w:rsidR="00CB0BD2" w:rsidRDefault="00000000">
      <w:pPr>
        <w:pStyle w:val="Heading2"/>
      </w:pPr>
      <w:bookmarkStart w:id="91" w:name="_Toc222075114"/>
      <w:bookmarkStart w:id="92" w:name="ect"/>
      <w:bookmarkEnd w:id="90"/>
      <w:r>
        <w:t>14.2 ECT</w:t>
      </w:r>
      <w:bookmarkEnd w:id="91"/>
    </w:p>
    <w:p w14:paraId="163F003D" w14:textId="77777777" w:rsidR="00CB0BD2" w:rsidRDefault="00000000">
      <w:pPr>
        <w:pStyle w:val="FirstParagraph"/>
      </w:pPr>
      <w:r>
        <w:t>ECT delivers its disruption in seconds. The generalized seizure produces massive depolarization, glutamate release, and subsequent synaptic depression. Following this, postictal suppression blankets cortical networks within minutes (AZUMA et al. 2007). The slower emergence of postictal delta and theta slowing may persist for hours to days.</w:t>
      </w:r>
    </w:p>
    <w:p w14:paraId="09F8EA26" w14:textId="77777777" w:rsidR="00CB0BD2" w:rsidRDefault="00000000">
      <w:pPr>
        <w:pStyle w:val="BodyText"/>
      </w:pPr>
      <w:r>
        <w:t>The plasticity window following an ECT session spans approximately 24–72 hours. Molecular markers defining this window include BDNF elevation (peak at 12–24 hours, sustained 48–72 hours), NMDA receptor subunit ratio shifts (12–48 hours), enhanced LTP inducibility in hippocampal slices (persisting 3–5 days), and immediate early gene protein products (sustained hours to days).</w:t>
      </w:r>
    </w:p>
    <w:p w14:paraId="2D3B59F2" w14:textId="77777777" w:rsidR="00CB0BD2" w:rsidRDefault="00000000">
      <w:pPr>
        <w:pStyle w:val="BodyText"/>
      </w:pPr>
      <w:r>
        <w:lastRenderedPageBreak/>
        <w:t>Standard ECT scheduling creates overlapping plasticity windows, with each session’s window (3–7 days) extending into the subsequent treatment. This results in cumulative BDNF increases, sustained elevation of plasticity-related transcription, and progressive hippocampal volume increases. To prevent these windows from closing before the next session, a minimum of three sessions per week appears necessary (Husain et al. 2004). Conversely, spacing closer than 48 hours may cause excessive glutamate release and seizure threshold changes without enhanced efficacy.</w:t>
      </w:r>
    </w:p>
    <w:p w14:paraId="58F65DD9" w14:textId="77777777" w:rsidR="00CB0BD2" w:rsidRDefault="00000000">
      <w:pPr>
        <w:pStyle w:val="BodyText"/>
      </w:pPr>
      <w:r>
        <w:t xml:space="preserve">In clinical terms, initial response emerges rapidly: the CORE study reported that about half of the patients showed early response after only three sessions (Husain et al. 2004). The entire course usually lasts 2–4 weeks across 6–12 sessions. However, without maintenance treatment, the six-month relapse rate reaches 84% (Harold A. </w:t>
      </w:r>
      <w:proofErr w:type="spellStart"/>
      <w:r>
        <w:t>Sackeim</w:t>
      </w:r>
      <w:proofErr w:type="spellEnd"/>
      <w:r>
        <w:t xml:space="preserve"> et al. 2001).</w:t>
      </w:r>
    </w:p>
    <w:p w14:paraId="7E7B2BDD" w14:textId="77777777" w:rsidR="00CB0BD2" w:rsidRDefault="00000000">
      <w:pPr>
        <w:pStyle w:val="Heading2"/>
      </w:pPr>
      <w:bookmarkStart w:id="93" w:name="_Toc222075115"/>
      <w:bookmarkStart w:id="94" w:name="ketamineesketamine"/>
      <w:bookmarkEnd w:id="92"/>
      <w:r>
        <w:t>14.3 Ketamine/Esketamine</w:t>
      </w:r>
      <w:bookmarkEnd w:id="93"/>
    </w:p>
    <w:p w14:paraId="564EBBEA" w14:textId="77777777" w:rsidR="00CB0BD2" w:rsidRDefault="00000000">
      <w:pPr>
        <w:pStyle w:val="FirstParagraph"/>
      </w:pPr>
      <w:r>
        <w:t>Ketamine’s action is extremely rapid. A single intravenous infusion produces symptom reduction within hours, with some patients reporting improvement during the infusion itself (Zarate et al. 2006). This rapidity is attributed to its direct blockade of NMDA receptors, which triggers a compensatory glutamate surge that activates AMPA receptors. The subsequent BDNF release and mTOR-dependent synaptogenesis takes place within hours rather than the weeks required for monoaminergic agents.</w:t>
      </w:r>
    </w:p>
    <w:p w14:paraId="258BD8CD" w14:textId="77777777" w:rsidR="00CB0BD2" w:rsidRDefault="00000000">
      <w:pPr>
        <w:pStyle w:val="BodyText"/>
      </w:pPr>
      <w:r>
        <w:t>However, the therapeutic effect of a single dose dissipates within 3–7 days, with relapse occurring at a median of 18–19 days after the last of a standard six-dose course (Murrough et al. 2013; Salloum et al. 2020). This rapid decay reflects the transient nature of ketamine-induced synaptic remodeling. The initial burst of synaptic growth appears insufficient to establish durable circuit reorganization.</w:t>
      </w:r>
    </w:p>
    <w:p w14:paraId="0108ED52" w14:textId="77777777" w:rsidR="00CB0BD2" w:rsidRDefault="00000000">
      <w:pPr>
        <w:pStyle w:val="BodyText"/>
      </w:pPr>
      <w:r>
        <w:t xml:space="preserve">This rapid decay is mitigated by combination with antidepressants. In the relapse prevention trial by Daly </w:t>
      </w:r>
      <w:proofErr w:type="gramStart"/>
      <w:r>
        <w:t>et al.(</w:t>
      </w:r>
      <w:proofErr w:type="gramEnd"/>
      <w:r>
        <w:t>Daly et al. 2019), patients who achieved remission on esketamine plus oral antidepressant showed a median time to relapse of 635 days. This result underscores the critical role of pharmacological maintenance therapy.</w:t>
      </w:r>
    </w:p>
    <w:p w14:paraId="4E8502C8" w14:textId="77777777" w:rsidR="00CB0BD2" w:rsidRDefault="00000000">
      <w:pPr>
        <w:pStyle w:val="Heading2"/>
      </w:pPr>
      <w:bookmarkStart w:id="95" w:name="_Toc222075116"/>
      <w:bookmarkStart w:id="96" w:name="psilocybin-assisted-therapy"/>
      <w:bookmarkEnd w:id="94"/>
      <w:r>
        <w:t>14.4 Psilocybin-Assisted Therapy</w:t>
      </w:r>
      <w:bookmarkEnd w:id="95"/>
    </w:p>
    <w:p w14:paraId="5FC8A200" w14:textId="77777777" w:rsidR="00CB0BD2" w:rsidRDefault="00000000">
      <w:pPr>
        <w:pStyle w:val="FirstParagraph"/>
      </w:pPr>
      <w:r>
        <w:t>Psilocybin’s acute pharmacological effect is time-limited: subjective effects begin within 20–40 minutes, peak at 90 minutes to 3 hours, and resolve within 4–6 hours. However, the therapeutic consequences are remarkably prolonged, extending months to over a year from a single or double administration (Davis et al. 2021; Gukasyan et al. 2022).</w:t>
      </w:r>
    </w:p>
    <w:p w14:paraId="2EFBBC28" w14:textId="77777777" w:rsidR="00CB0BD2" w:rsidRDefault="00000000">
      <w:pPr>
        <w:pStyle w:val="BodyText"/>
      </w:pPr>
      <w:r>
        <w:t xml:space="preserve">This combination of rapid onset and prolonged durability places psilocybin in a unique position among existing treatments. It should be noted, however, that psilocybin is rarely administered as a standalone pharmacological intervention; nearly all clinical protocols embed the drug experience within a structured psychotherapy framework. The integration psychotherapy surrounding each session may provide the directed environmental input </w:t>
      </w:r>
      <w:r>
        <w:lastRenderedPageBreak/>
        <w:t>required to guide adaptive rewiring (Moliner et al. 2023). Nevertheless, few other treatments are known to sustain a critical period of heightened plasticity for such an extended duration, suggesting that psilocybin’s unique biological mechanism warrants further investigation.</w:t>
      </w:r>
    </w:p>
    <w:p w14:paraId="0A6E226D" w14:textId="77777777" w:rsidR="00CB0BD2" w:rsidRDefault="00000000">
      <w:pPr>
        <w:pStyle w:val="Heading2"/>
      </w:pPr>
      <w:bookmarkStart w:id="97" w:name="_Toc222075117"/>
      <w:bookmarkStart w:id="98" w:name="rtms"/>
      <w:bookmarkEnd w:id="96"/>
      <w:r>
        <w:t xml:space="preserve">14.5 </w:t>
      </w:r>
      <w:proofErr w:type="spellStart"/>
      <w:r>
        <w:t>rTMS</w:t>
      </w:r>
      <w:bookmarkEnd w:id="97"/>
      <w:proofErr w:type="spellEnd"/>
    </w:p>
    <w:p w14:paraId="3E2B658C" w14:textId="77777777" w:rsidR="00CB0BD2" w:rsidRDefault="00000000">
      <w:pPr>
        <w:pStyle w:val="FirstParagraph"/>
      </w:pPr>
      <w:r>
        <w:t xml:space="preserve">Unlike ECT or psychedelics, standard </w:t>
      </w:r>
      <w:proofErr w:type="spellStart"/>
      <w:r>
        <w:t>rTMS</w:t>
      </w:r>
      <w:proofErr w:type="spellEnd"/>
      <w:r>
        <w:t xml:space="preserve"> operates through a different temporal logic. Individual sessions produce modest cortical excitability changes that are insufficient for clinical improvement. Meaningful therapeutic response requires the accumulation of many sessions, with most protocols delivering 20–30 sessions over 4–6 weeks. Even minimal effects take as long as 2 weeks to emerge (</w:t>
      </w:r>
      <w:proofErr w:type="spellStart"/>
      <w:r>
        <w:t>O’Reardon</w:t>
      </w:r>
      <w:proofErr w:type="spellEnd"/>
      <w:r>
        <w:t xml:space="preserve"> et al. 2007).</w:t>
      </w:r>
    </w:p>
    <w:p w14:paraId="21E37D4F" w14:textId="77777777" w:rsidR="00CB0BD2" w:rsidRDefault="00000000">
      <w:pPr>
        <w:pStyle w:val="BodyText"/>
      </w:pPr>
      <w:r>
        <w:t xml:space="preserve">This temporal profile reflects </w:t>
      </w:r>
      <w:proofErr w:type="spellStart"/>
      <w:r>
        <w:t>rTMS’s</w:t>
      </w:r>
      <w:proofErr w:type="spellEnd"/>
      <w:r>
        <w:t xml:space="preserve"> mechanism as a targeted, circuit-level intervention. Rather than the global disruption of ECT or the widespread serotonergic perturbation of psychedelics, </w:t>
      </w:r>
      <w:proofErr w:type="spellStart"/>
      <w:r>
        <w:t>rTMS</w:t>
      </w:r>
      <w:proofErr w:type="spellEnd"/>
      <w:r>
        <w:t xml:space="preserve"> operates primarily as a local circuit rewiring process. The extended treatment course may be understood as a slow and deliberate sculpting of the neural landscape. Accordingly, relapse rates following </w:t>
      </w:r>
      <w:proofErr w:type="spellStart"/>
      <w:r>
        <w:t>rTMS</w:t>
      </w:r>
      <w:proofErr w:type="spellEnd"/>
      <w:r>
        <w:t xml:space="preserve"> monotherapy are comparatively lower than those observed after ECT or ketamine. Naturalistic follow-up studies report response maintenance rates of approximately 66.5% at 3 months, 52.9% at 6 months, and 46.3% at 12 months (Carpenter et al. 2012).</w:t>
      </w:r>
    </w:p>
    <w:p w14:paraId="2F4B042F" w14:textId="77777777" w:rsidR="00CB0BD2" w:rsidRDefault="00000000">
      <w:pPr>
        <w:pStyle w:val="BodyText"/>
      </w:pPr>
      <w:r>
        <w:t xml:space="preserve">The SAINT/SNT (Stanford Neuromodulation Therapy) protocol has achieved a degree of success in combining the advantages of both </w:t>
      </w:r>
      <w:proofErr w:type="spellStart"/>
      <w:r>
        <w:t>rTMS</w:t>
      </w:r>
      <w:proofErr w:type="spellEnd"/>
      <w:r>
        <w:t xml:space="preserve"> and ECT by delivering intensive, repeated stimulation within a compressed timeframe. Typically delivering 10 sessions per day over just 5 days, this accelerated protocol achieves remission rates of 79% in a double-blind RCT (Cole et al. 2022), rivaling ECT in both speed and efficacy. Follow-up data show that over 70% of responders maintain gains at one month, with approximately 40% sustaining remission at three months (Cole et al. 2020).</w:t>
      </w:r>
    </w:p>
    <w:p w14:paraId="6BEC59A9" w14:textId="77777777" w:rsidR="00CB0BD2" w:rsidRDefault="00000000">
      <w:pPr>
        <w:pStyle w:val="Heading2"/>
      </w:pPr>
      <w:bookmarkStart w:id="99" w:name="_Toc222075118"/>
      <w:bookmarkStart w:id="100" w:name="ssris"/>
      <w:bookmarkEnd w:id="98"/>
      <w:r>
        <w:t>14.6 SSRIs</w:t>
      </w:r>
      <w:bookmarkEnd w:id="99"/>
    </w:p>
    <w:p w14:paraId="65389962" w14:textId="77777777" w:rsidR="00CB0BD2" w:rsidRDefault="00000000">
      <w:pPr>
        <w:pStyle w:val="FirstParagraph"/>
      </w:pPr>
      <w:r>
        <w:t xml:space="preserve">As is well established, SSRIs require 3–6 weeks to achieve clinically meaningful effects. This protracted timeline reflects the multi-stage sequence underlying SSRI efficacy. The first days produce serotonin transporter occupancy and </w:t>
      </w:r>
      <w:proofErr w:type="spellStart"/>
      <w:r>
        <w:t>autoreceptor</w:t>
      </w:r>
      <w:proofErr w:type="spellEnd"/>
      <w:r>
        <w:t xml:space="preserve"> activation (disruption phase). Over the subsequent weeks, </w:t>
      </w:r>
      <w:proofErr w:type="spellStart"/>
      <w:r>
        <w:t>autoreceptor</w:t>
      </w:r>
      <w:proofErr w:type="spellEnd"/>
      <w:r>
        <w:t xml:space="preserve"> desensitization permits genuine enhancement of serotonergic tone, BDNF expression increases, and neurogenesis is initiated (potentiation phase). This potentiation phase, maturing at weeks 2–6, creates the conditions for DMN normalization, corticolimbic reconnection, and dendritic spine remodeling (rewiring phase) that emerge at weeks 4–12 of treatment.</w:t>
      </w:r>
    </w:p>
    <w:p w14:paraId="47614182" w14:textId="77777777" w:rsidR="00CB0BD2" w:rsidRDefault="00000000">
      <w:pPr>
        <w:pStyle w:val="BodyText"/>
      </w:pPr>
      <w:r>
        <w:t>Among the modalities discussed, SSRIs uniquely engage all four phases of the DPRH sequence. While their disruption is gentle and their potentiation slow to mature, the sustained neuromodulation acts as a constant impetus for stable rewiring. This may explain why SSRIs have been used as adjuncts to other treatment modalities: they supply the stabilization component that ECT, ketamine, and psilocybin inherently lack.</w:t>
      </w:r>
    </w:p>
    <w:p w14:paraId="791AEA32" w14:textId="77777777" w:rsidR="00CB0BD2" w:rsidRDefault="00000000">
      <w:pPr>
        <w:pStyle w:val="Heading2"/>
      </w:pPr>
      <w:bookmarkStart w:id="101" w:name="_Toc222075119"/>
      <w:bookmarkStart w:id="102" w:name="comparative-temporal-framework"/>
      <w:bookmarkEnd w:id="100"/>
      <w:r>
        <w:lastRenderedPageBreak/>
        <w:t>14.7 Comparative Temporal Framework</w:t>
      </w:r>
      <w:bookmarkEnd w:id="101"/>
    </w:p>
    <w:p w14:paraId="1897756E" w14:textId="77777777" w:rsidR="00CB0BD2" w:rsidRDefault="00000000">
      <w:pPr>
        <w:pStyle w:val="FirstParagraph"/>
      </w:pPr>
      <w:r>
        <w:t>The following table summarizes the temporal profiles across modalities:</w:t>
      </w:r>
    </w:p>
    <w:tbl>
      <w:tblPr>
        <w:tblStyle w:val="Table"/>
        <w:tblW w:w="5000" w:type="pct"/>
        <w:tblLayout w:type="fixed"/>
        <w:tblLook w:val="0000" w:firstRow="0" w:lastRow="0" w:firstColumn="0" w:lastColumn="0" w:noHBand="0" w:noVBand="0"/>
      </w:tblPr>
      <w:tblGrid>
        <w:gridCol w:w="9576"/>
      </w:tblGrid>
      <w:tr w:rsidR="00CB0BD2" w14:paraId="0247A20D" w14:textId="77777777">
        <w:tc>
          <w:tcPr>
            <w:tcW w:w="7920" w:type="dxa"/>
          </w:tcPr>
          <w:p w14:paraId="0580BAC8" w14:textId="77777777" w:rsidR="00CB0BD2" w:rsidRDefault="00000000">
            <w:pPr>
              <w:pStyle w:val="ImageCaption"/>
              <w:spacing w:before="200"/>
            </w:pPr>
            <w:bookmarkStart w:id="103" w:name="tbl-temporal"/>
            <w:r>
              <w:t>Table 14.1: Temporal profiles of major antidepressant modalities</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CB0BD2" w14:paraId="05286B2B" w14:textId="77777777" w:rsidTr="000622A1">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auto"/>
                  </w:tcBorders>
                </w:tcPr>
                <w:p w14:paraId="368A3883" w14:textId="77777777" w:rsidR="00CB0BD2" w:rsidRDefault="00000000">
                  <w:pPr>
                    <w:pStyle w:val="Compact"/>
                    <w:jc w:val="center"/>
                  </w:pPr>
                  <w:r>
                    <w:t>Modality</w:t>
                  </w:r>
                </w:p>
              </w:tc>
              <w:tc>
                <w:tcPr>
                  <w:tcW w:w="1131" w:type="dxa"/>
                  <w:tcBorders>
                    <w:top w:val="single" w:sz="4" w:space="0" w:color="auto"/>
                  </w:tcBorders>
                </w:tcPr>
                <w:p w14:paraId="6FA6D9B8" w14:textId="77777777" w:rsidR="00CB0BD2" w:rsidRDefault="00000000">
                  <w:pPr>
                    <w:pStyle w:val="Compact"/>
                    <w:jc w:val="center"/>
                  </w:pPr>
                  <w:r>
                    <w:t>Onset of Action</w:t>
                  </w:r>
                </w:p>
              </w:tc>
              <w:tc>
                <w:tcPr>
                  <w:tcW w:w="1131" w:type="dxa"/>
                  <w:tcBorders>
                    <w:top w:val="single" w:sz="4" w:space="0" w:color="auto"/>
                  </w:tcBorders>
                </w:tcPr>
                <w:p w14:paraId="6EFB69C4" w14:textId="77777777" w:rsidR="00CB0BD2" w:rsidRDefault="00000000">
                  <w:pPr>
                    <w:pStyle w:val="Compact"/>
                    <w:jc w:val="center"/>
                  </w:pPr>
                  <w:r>
                    <w:t>Acute Treatment Duration</w:t>
                  </w:r>
                </w:p>
              </w:tc>
              <w:tc>
                <w:tcPr>
                  <w:tcW w:w="1131" w:type="dxa"/>
                  <w:tcBorders>
                    <w:top w:val="single" w:sz="4" w:space="0" w:color="auto"/>
                  </w:tcBorders>
                </w:tcPr>
                <w:p w14:paraId="3E15830F" w14:textId="77777777" w:rsidR="00CB0BD2" w:rsidRDefault="00000000">
                  <w:pPr>
                    <w:pStyle w:val="Compact"/>
                    <w:jc w:val="center"/>
                  </w:pPr>
                  <w:r>
                    <w:t>Inter-Session Interval</w:t>
                  </w:r>
                </w:p>
              </w:tc>
              <w:tc>
                <w:tcPr>
                  <w:tcW w:w="1131" w:type="dxa"/>
                  <w:tcBorders>
                    <w:top w:val="single" w:sz="4" w:space="0" w:color="auto"/>
                  </w:tcBorders>
                </w:tcPr>
                <w:p w14:paraId="5A519DDB" w14:textId="77777777" w:rsidR="00CB0BD2" w:rsidRDefault="00000000">
                  <w:pPr>
                    <w:pStyle w:val="Compact"/>
                    <w:jc w:val="center"/>
                  </w:pPr>
                  <w:r>
                    <w:t>Remission Rate</w:t>
                  </w:r>
                </w:p>
              </w:tc>
              <w:tc>
                <w:tcPr>
                  <w:tcW w:w="1131" w:type="dxa"/>
                  <w:tcBorders>
                    <w:top w:val="single" w:sz="4" w:space="0" w:color="auto"/>
                  </w:tcBorders>
                </w:tcPr>
                <w:p w14:paraId="0821B85F" w14:textId="77777777" w:rsidR="00CB0BD2" w:rsidRDefault="00000000">
                  <w:pPr>
                    <w:pStyle w:val="Compact"/>
                    <w:jc w:val="center"/>
                  </w:pPr>
                  <w:r>
                    <w:t>Durability (Without Maintenance)</w:t>
                  </w:r>
                </w:p>
              </w:tc>
              <w:tc>
                <w:tcPr>
                  <w:tcW w:w="1131" w:type="dxa"/>
                  <w:tcBorders>
                    <w:top w:val="single" w:sz="4" w:space="0" w:color="auto"/>
                  </w:tcBorders>
                </w:tcPr>
                <w:p w14:paraId="10AAD7E0" w14:textId="77777777" w:rsidR="00CB0BD2" w:rsidRDefault="00000000">
                  <w:pPr>
                    <w:pStyle w:val="Compact"/>
                    <w:jc w:val="center"/>
                  </w:pPr>
                  <w:r>
                    <w:t>Maintenance Requirement</w:t>
                  </w:r>
                </w:p>
              </w:tc>
            </w:tr>
            <w:tr w:rsidR="00CB0BD2" w14:paraId="496B961E" w14:textId="77777777">
              <w:tc>
                <w:tcPr>
                  <w:tcW w:w="1131" w:type="dxa"/>
                </w:tcPr>
                <w:p w14:paraId="7AA40C56" w14:textId="77777777" w:rsidR="00CB0BD2" w:rsidRDefault="00000000">
                  <w:pPr>
                    <w:pStyle w:val="Compact"/>
                    <w:jc w:val="center"/>
                  </w:pPr>
                  <w:r>
                    <w:rPr>
                      <w:b/>
                      <w:bCs/>
                    </w:rPr>
                    <w:t>Ketamine IV</w:t>
                  </w:r>
                </w:p>
              </w:tc>
              <w:tc>
                <w:tcPr>
                  <w:tcW w:w="1131" w:type="dxa"/>
                </w:tcPr>
                <w:p w14:paraId="027A3688" w14:textId="77777777" w:rsidR="00CB0BD2" w:rsidRDefault="00000000">
                  <w:pPr>
                    <w:pStyle w:val="Compact"/>
                    <w:jc w:val="center"/>
                  </w:pPr>
                  <w:r>
                    <w:t>2–4 hours</w:t>
                  </w:r>
                </w:p>
              </w:tc>
              <w:tc>
                <w:tcPr>
                  <w:tcW w:w="1131" w:type="dxa"/>
                </w:tcPr>
                <w:p w14:paraId="258AB97A" w14:textId="77777777" w:rsidR="00CB0BD2" w:rsidRDefault="00000000">
                  <w:pPr>
                    <w:pStyle w:val="Compact"/>
                    <w:jc w:val="center"/>
                  </w:pPr>
                  <w:r>
                    <w:t>2 weeks (6 infusions)</w:t>
                  </w:r>
                </w:p>
              </w:tc>
              <w:tc>
                <w:tcPr>
                  <w:tcW w:w="1131" w:type="dxa"/>
                </w:tcPr>
                <w:p w14:paraId="55FA4E65" w14:textId="77777777" w:rsidR="00CB0BD2" w:rsidRDefault="00000000">
                  <w:pPr>
                    <w:pStyle w:val="Compact"/>
                    <w:jc w:val="center"/>
                  </w:pPr>
                  <w:r>
                    <w:t>2–3 days</w:t>
                  </w:r>
                </w:p>
              </w:tc>
              <w:tc>
                <w:tcPr>
                  <w:tcW w:w="1131" w:type="dxa"/>
                </w:tcPr>
                <w:p w14:paraId="7E9E57B2" w14:textId="77777777" w:rsidR="00CB0BD2" w:rsidRDefault="00000000">
                  <w:pPr>
                    <w:pStyle w:val="Compact"/>
                    <w:jc w:val="center"/>
                  </w:pPr>
                  <w:r>
                    <w:t>~50–60%</w:t>
                  </w:r>
                </w:p>
              </w:tc>
              <w:tc>
                <w:tcPr>
                  <w:tcW w:w="1131" w:type="dxa"/>
                </w:tcPr>
                <w:p w14:paraId="1B975428" w14:textId="77777777" w:rsidR="00CB0BD2" w:rsidRDefault="00000000">
                  <w:pPr>
                    <w:pStyle w:val="Compact"/>
                    <w:jc w:val="center"/>
                  </w:pPr>
                  <w:r>
                    <w:t>Median 18–19 days to relapse</w:t>
                  </w:r>
                </w:p>
              </w:tc>
              <w:tc>
                <w:tcPr>
                  <w:tcW w:w="1131" w:type="dxa"/>
                </w:tcPr>
                <w:p w14:paraId="17844C30" w14:textId="77777777" w:rsidR="00CB0BD2" w:rsidRDefault="00000000">
                  <w:pPr>
                    <w:pStyle w:val="Compact"/>
                    <w:jc w:val="center"/>
                  </w:pPr>
                  <w:r>
                    <w:t>Repeated infusions or oral antidepressant required</w:t>
                  </w:r>
                </w:p>
              </w:tc>
            </w:tr>
            <w:tr w:rsidR="00CB0BD2" w14:paraId="59FC7E9F" w14:textId="77777777">
              <w:tc>
                <w:tcPr>
                  <w:tcW w:w="1131" w:type="dxa"/>
                </w:tcPr>
                <w:p w14:paraId="3F6ADE15" w14:textId="77777777" w:rsidR="00CB0BD2" w:rsidRDefault="00000000">
                  <w:pPr>
                    <w:pStyle w:val="Compact"/>
                    <w:jc w:val="center"/>
                  </w:pPr>
                  <w:r>
                    <w:rPr>
                      <w:b/>
                      <w:bCs/>
                    </w:rPr>
                    <w:t>ECT</w:t>
                  </w:r>
                </w:p>
              </w:tc>
              <w:tc>
                <w:tcPr>
                  <w:tcW w:w="1131" w:type="dxa"/>
                </w:tcPr>
                <w:p w14:paraId="01D695AA" w14:textId="77777777" w:rsidR="00CB0BD2" w:rsidRDefault="00000000">
                  <w:pPr>
                    <w:pStyle w:val="Compact"/>
                    <w:jc w:val="center"/>
                  </w:pPr>
                  <w:r>
                    <w:t>~1 week (3 sessions)</w:t>
                  </w:r>
                </w:p>
              </w:tc>
              <w:tc>
                <w:tcPr>
                  <w:tcW w:w="1131" w:type="dxa"/>
                </w:tcPr>
                <w:p w14:paraId="2038398E" w14:textId="77777777" w:rsidR="00CB0BD2" w:rsidRDefault="00000000">
                  <w:pPr>
                    <w:pStyle w:val="Compact"/>
                    <w:jc w:val="center"/>
                  </w:pPr>
                  <w:r>
                    <w:t>2–4 weeks (6–12 sessions)</w:t>
                  </w:r>
                </w:p>
              </w:tc>
              <w:tc>
                <w:tcPr>
                  <w:tcW w:w="1131" w:type="dxa"/>
                </w:tcPr>
                <w:p w14:paraId="2804C92B" w14:textId="77777777" w:rsidR="00CB0BD2" w:rsidRDefault="00000000">
                  <w:pPr>
                    <w:pStyle w:val="Compact"/>
                    <w:jc w:val="center"/>
                  </w:pPr>
                  <w:r>
                    <w:t>2–3 days</w:t>
                  </w:r>
                </w:p>
              </w:tc>
              <w:tc>
                <w:tcPr>
                  <w:tcW w:w="1131" w:type="dxa"/>
                </w:tcPr>
                <w:p w14:paraId="5AA63329" w14:textId="77777777" w:rsidR="00CB0BD2" w:rsidRDefault="00000000">
                  <w:pPr>
                    <w:pStyle w:val="Compact"/>
                    <w:jc w:val="center"/>
                  </w:pPr>
                  <w:r>
                    <w:t>~75%</w:t>
                  </w:r>
                </w:p>
              </w:tc>
              <w:tc>
                <w:tcPr>
                  <w:tcW w:w="1131" w:type="dxa"/>
                </w:tcPr>
                <w:p w14:paraId="3505A31B" w14:textId="77777777" w:rsidR="00CB0BD2" w:rsidRDefault="00000000">
                  <w:pPr>
                    <w:pStyle w:val="Compact"/>
                    <w:jc w:val="center"/>
                  </w:pPr>
                  <w:r>
                    <w:t>84% relapse at 6 months</w:t>
                  </w:r>
                </w:p>
              </w:tc>
              <w:tc>
                <w:tcPr>
                  <w:tcW w:w="1131" w:type="dxa"/>
                </w:tcPr>
                <w:p w14:paraId="344F1C46" w14:textId="77777777" w:rsidR="00CB0BD2" w:rsidRDefault="00000000">
                  <w:pPr>
                    <w:pStyle w:val="Compact"/>
                    <w:jc w:val="center"/>
                  </w:pPr>
                  <w:r>
                    <w:t>Maintenance ECT or pharmacotherapy required</w:t>
                  </w:r>
                </w:p>
              </w:tc>
            </w:tr>
            <w:tr w:rsidR="00CB0BD2" w14:paraId="2DB90E09" w14:textId="77777777">
              <w:tc>
                <w:tcPr>
                  <w:tcW w:w="1131" w:type="dxa"/>
                </w:tcPr>
                <w:p w14:paraId="469287C2" w14:textId="77777777" w:rsidR="00CB0BD2" w:rsidRDefault="00000000">
                  <w:pPr>
                    <w:pStyle w:val="Compact"/>
                    <w:jc w:val="center"/>
                  </w:pPr>
                  <w:r>
                    <w:rPr>
                      <w:b/>
                      <w:bCs/>
                    </w:rPr>
                    <w:t>Psilocybin</w:t>
                  </w:r>
                </w:p>
              </w:tc>
              <w:tc>
                <w:tcPr>
                  <w:tcW w:w="1131" w:type="dxa"/>
                </w:tcPr>
                <w:p w14:paraId="7E6EE9D3" w14:textId="77777777" w:rsidR="00CB0BD2" w:rsidRDefault="00000000">
                  <w:pPr>
                    <w:pStyle w:val="Compact"/>
                    <w:jc w:val="center"/>
                  </w:pPr>
                  <w:r>
                    <w:t>Within 1 day</w:t>
                  </w:r>
                </w:p>
              </w:tc>
              <w:tc>
                <w:tcPr>
                  <w:tcW w:w="1131" w:type="dxa"/>
                </w:tcPr>
                <w:p w14:paraId="000D4761" w14:textId="77777777" w:rsidR="00CB0BD2" w:rsidRDefault="00000000">
                  <w:pPr>
                    <w:pStyle w:val="Compact"/>
                    <w:jc w:val="center"/>
                  </w:pPr>
                  <w:r>
                    <w:t>1–2 sessions (1–3 weeks apart)</w:t>
                  </w:r>
                </w:p>
              </w:tc>
              <w:tc>
                <w:tcPr>
                  <w:tcW w:w="1131" w:type="dxa"/>
                </w:tcPr>
                <w:p w14:paraId="18781428" w14:textId="77777777" w:rsidR="00CB0BD2" w:rsidRDefault="00000000">
                  <w:pPr>
                    <w:pStyle w:val="Compact"/>
                    <w:jc w:val="center"/>
                  </w:pPr>
                  <w:r>
                    <w:t>1–3 weeks</w:t>
                  </w:r>
                </w:p>
              </w:tc>
              <w:tc>
                <w:tcPr>
                  <w:tcW w:w="1131" w:type="dxa"/>
                </w:tcPr>
                <w:p w14:paraId="51A9F3AF" w14:textId="77777777" w:rsidR="00CB0BD2" w:rsidRDefault="00000000">
                  <w:pPr>
                    <w:pStyle w:val="Compact"/>
                    <w:jc w:val="center"/>
                  </w:pPr>
                  <w:r>
                    <w:t>~29–54%</w:t>
                  </w:r>
                </w:p>
              </w:tc>
              <w:tc>
                <w:tcPr>
                  <w:tcW w:w="1131" w:type="dxa"/>
                </w:tcPr>
                <w:p w14:paraId="7FF66E0F" w14:textId="77777777" w:rsidR="00CB0BD2" w:rsidRDefault="00000000">
                  <w:pPr>
                    <w:pStyle w:val="Compact"/>
                    <w:jc w:val="center"/>
                  </w:pPr>
                  <w:r>
                    <w:t>Months to 12+ months</w:t>
                  </w:r>
                </w:p>
              </w:tc>
              <w:tc>
                <w:tcPr>
                  <w:tcW w:w="1131" w:type="dxa"/>
                </w:tcPr>
                <w:p w14:paraId="2BE93C3F" w14:textId="77777777" w:rsidR="00CB0BD2" w:rsidRDefault="00000000">
                  <w:pPr>
                    <w:pStyle w:val="Compact"/>
                    <w:jc w:val="center"/>
                  </w:pPr>
                  <w:r>
                    <w:t>Under investigation (comparatively durable)</w:t>
                  </w:r>
                </w:p>
              </w:tc>
            </w:tr>
            <w:tr w:rsidR="00CB0BD2" w14:paraId="35CCCDE0" w14:textId="77777777">
              <w:tc>
                <w:tcPr>
                  <w:tcW w:w="1131" w:type="dxa"/>
                </w:tcPr>
                <w:p w14:paraId="2F5C3E3F" w14:textId="77777777" w:rsidR="00CB0BD2" w:rsidRDefault="00000000">
                  <w:pPr>
                    <w:pStyle w:val="Compact"/>
                    <w:jc w:val="center"/>
                  </w:pPr>
                  <w:r>
                    <w:rPr>
                      <w:b/>
                      <w:bCs/>
                    </w:rPr>
                    <w:t xml:space="preserve">Standard </w:t>
                  </w:r>
                  <w:proofErr w:type="spellStart"/>
                  <w:r>
                    <w:rPr>
                      <w:b/>
                      <w:bCs/>
                    </w:rPr>
                    <w:t>rTMS</w:t>
                  </w:r>
                  <w:proofErr w:type="spellEnd"/>
                </w:p>
              </w:tc>
              <w:tc>
                <w:tcPr>
                  <w:tcW w:w="1131" w:type="dxa"/>
                </w:tcPr>
                <w:p w14:paraId="00CCBB9A" w14:textId="77777777" w:rsidR="00CB0BD2" w:rsidRDefault="00000000">
                  <w:pPr>
                    <w:pStyle w:val="Compact"/>
                    <w:jc w:val="center"/>
                  </w:pPr>
                  <w:r>
                    <w:t>2–4 weeks</w:t>
                  </w:r>
                </w:p>
              </w:tc>
              <w:tc>
                <w:tcPr>
                  <w:tcW w:w="1131" w:type="dxa"/>
                </w:tcPr>
                <w:p w14:paraId="4945A5B6" w14:textId="77777777" w:rsidR="00CB0BD2" w:rsidRDefault="00000000">
                  <w:pPr>
                    <w:pStyle w:val="Compact"/>
                    <w:jc w:val="center"/>
                  </w:pPr>
                  <w:r>
                    <w:t>4–6 weeks (20–30 sessions)</w:t>
                  </w:r>
                </w:p>
              </w:tc>
              <w:tc>
                <w:tcPr>
                  <w:tcW w:w="1131" w:type="dxa"/>
                </w:tcPr>
                <w:p w14:paraId="0FF31BC0" w14:textId="77777777" w:rsidR="00CB0BD2" w:rsidRDefault="00000000">
                  <w:pPr>
                    <w:pStyle w:val="Compact"/>
                    <w:jc w:val="center"/>
                  </w:pPr>
                  <w:r>
                    <w:t>Daily (weekdays)</w:t>
                  </w:r>
                </w:p>
              </w:tc>
              <w:tc>
                <w:tcPr>
                  <w:tcW w:w="1131" w:type="dxa"/>
                </w:tcPr>
                <w:p w14:paraId="7C7C5183" w14:textId="77777777" w:rsidR="00CB0BD2" w:rsidRDefault="00000000">
                  <w:pPr>
                    <w:pStyle w:val="Compact"/>
                    <w:jc w:val="center"/>
                  </w:pPr>
                  <w:r>
                    <w:t>~20–30%</w:t>
                  </w:r>
                </w:p>
              </w:tc>
              <w:tc>
                <w:tcPr>
                  <w:tcW w:w="1131" w:type="dxa"/>
                </w:tcPr>
                <w:p w14:paraId="48501AB5" w14:textId="77777777" w:rsidR="00CB0BD2" w:rsidRDefault="00000000">
                  <w:pPr>
                    <w:pStyle w:val="Compact"/>
                    <w:jc w:val="center"/>
                  </w:pPr>
                  <w:r>
                    <w:t>~46% response at 12 months</w:t>
                  </w:r>
                </w:p>
              </w:tc>
              <w:tc>
                <w:tcPr>
                  <w:tcW w:w="1131" w:type="dxa"/>
                </w:tcPr>
                <w:p w14:paraId="441D5EDB" w14:textId="77777777" w:rsidR="00CB0BD2" w:rsidRDefault="00000000">
                  <w:pPr>
                    <w:pStyle w:val="Compact"/>
                    <w:jc w:val="center"/>
                  </w:pPr>
                  <w:r>
                    <w:t xml:space="preserve">Maintenance </w:t>
                  </w:r>
                  <w:proofErr w:type="spellStart"/>
                  <w:r>
                    <w:t>rTMS</w:t>
                  </w:r>
                  <w:proofErr w:type="spellEnd"/>
                  <w:r>
                    <w:t xml:space="preserve"> may be needed</w:t>
                  </w:r>
                </w:p>
              </w:tc>
            </w:tr>
            <w:tr w:rsidR="00CB0BD2" w14:paraId="41F05513" w14:textId="77777777">
              <w:tc>
                <w:tcPr>
                  <w:tcW w:w="1131" w:type="dxa"/>
                </w:tcPr>
                <w:p w14:paraId="0D02EDCF" w14:textId="77777777" w:rsidR="00CB0BD2" w:rsidRDefault="00000000">
                  <w:pPr>
                    <w:pStyle w:val="Compact"/>
                    <w:jc w:val="center"/>
                  </w:pPr>
                  <w:r>
                    <w:rPr>
                      <w:b/>
                      <w:bCs/>
                    </w:rPr>
                    <w:t>SAINT/SNT</w:t>
                  </w:r>
                </w:p>
              </w:tc>
              <w:tc>
                <w:tcPr>
                  <w:tcW w:w="1131" w:type="dxa"/>
                </w:tcPr>
                <w:p w14:paraId="4469D319" w14:textId="77777777" w:rsidR="00CB0BD2" w:rsidRDefault="00000000">
                  <w:pPr>
                    <w:pStyle w:val="Compact"/>
                    <w:jc w:val="center"/>
                  </w:pPr>
                  <w:r>
                    <w:t>5 days</w:t>
                  </w:r>
                </w:p>
              </w:tc>
              <w:tc>
                <w:tcPr>
                  <w:tcW w:w="1131" w:type="dxa"/>
                </w:tcPr>
                <w:p w14:paraId="2AD44910" w14:textId="77777777" w:rsidR="00CB0BD2" w:rsidRDefault="00000000">
                  <w:pPr>
                    <w:pStyle w:val="Compact"/>
                    <w:jc w:val="center"/>
                  </w:pPr>
                  <w:r>
                    <w:t>5 days (50 sessions)</w:t>
                  </w:r>
                </w:p>
              </w:tc>
              <w:tc>
                <w:tcPr>
                  <w:tcW w:w="1131" w:type="dxa"/>
                </w:tcPr>
                <w:p w14:paraId="2D03C2A1" w14:textId="77777777" w:rsidR="00CB0BD2" w:rsidRDefault="00000000">
                  <w:pPr>
                    <w:pStyle w:val="Compact"/>
                    <w:jc w:val="center"/>
                  </w:pPr>
                  <w:r>
                    <w:t>50 minutes (within day)</w:t>
                  </w:r>
                </w:p>
              </w:tc>
              <w:tc>
                <w:tcPr>
                  <w:tcW w:w="1131" w:type="dxa"/>
                </w:tcPr>
                <w:p w14:paraId="044E6FD6" w14:textId="77777777" w:rsidR="00CB0BD2" w:rsidRDefault="00000000">
                  <w:pPr>
                    <w:pStyle w:val="Compact"/>
                    <w:jc w:val="center"/>
                  </w:pPr>
                  <w:r>
                    <w:t>~79–90%</w:t>
                  </w:r>
                </w:p>
              </w:tc>
              <w:tc>
                <w:tcPr>
                  <w:tcW w:w="1131" w:type="dxa"/>
                </w:tcPr>
                <w:p w14:paraId="502513F2" w14:textId="77777777" w:rsidR="00CB0BD2" w:rsidRDefault="00000000">
                  <w:pPr>
                    <w:pStyle w:val="Compact"/>
                    <w:jc w:val="center"/>
                  </w:pPr>
                  <w:r>
                    <w:t>70%+ at 1 month, ~40% at 3 months</w:t>
                  </w:r>
                </w:p>
              </w:tc>
              <w:tc>
                <w:tcPr>
                  <w:tcW w:w="1131" w:type="dxa"/>
                </w:tcPr>
                <w:p w14:paraId="397B1563" w14:textId="77777777" w:rsidR="00CB0BD2" w:rsidRDefault="00000000">
                  <w:pPr>
                    <w:pStyle w:val="Compact"/>
                    <w:jc w:val="center"/>
                  </w:pPr>
                  <w:r>
                    <w:t>Limited long-term data</w:t>
                  </w:r>
                </w:p>
              </w:tc>
            </w:tr>
            <w:tr w:rsidR="00CB0BD2" w14:paraId="0EEEFA59" w14:textId="77777777" w:rsidTr="000622A1">
              <w:tc>
                <w:tcPr>
                  <w:tcW w:w="1131" w:type="dxa"/>
                  <w:tcBorders>
                    <w:bottom w:val="single" w:sz="4" w:space="0" w:color="auto"/>
                  </w:tcBorders>
                </w:tcPr>
                <w:p w14:paraId="3BFC9923" w14:textId="77777777" w:rsidR="00CB0BD2" w:rsidRDefault="00000000">
                  <w:pPr>
                    <w:pStyle w:val="Compact"/>
                    <w:jc w:val="center"/>
                  </w:pPr>
                  <w:r>
                    <w:rPr>
                      <w:b/>
                      <w:bCs/>
                    </w:rPr>
                    <w:t>SSRIs</w:t>
                  </w:r>
                </w:p>
              </w:tc>
              <w:tc>
                <w:tcPr>
                  <w:tcW w:w="1131" w:type="dxa"/>
                  <w:tcBorders>
                    <w:bottom w:val="single" w:sz="4" w:space="0" w:color="auto"/>
                  </w:tcBorders>
                </w:tcPr>
                <w:p w14:paraId="648BA862" w14:textId="77777777" w:rsidR="00CB0BD2" w:rsidRDefault="00000000">
                  <w:pPr>
                    <w:pStyle w:val="Compact"/>
                    <w:jc w:val="center"/>
                  </w:pPr>
                  <w:r>
                    <w:t>2–4 weeks</w:t>
                  </w:r>
                </w:p>
              </w:tc>
              <w:tc>
                <w:tcPr>
                  <w:tcW w:w="1131" w:type="dxa"/>
                  <w:tcBorders>
                    <w:bottom w:val="single" w:sz="4" w:space="0" w:color="auto"/>
                  </w:tcBorders>
                </w:tcPr>
                <w:p w14:paraId="5CC79B2E" w14:textId="77777777" w:rsidR="00CB0BD2" w:rsidRDefault="00000000">
                  <w:pPr>
                    <w:pStyle w:val="Compact"/>
                    <w:jc w:val="center"/>
                  </w:pPr>
                  <w:r>
                    <w:t>6–8 weeks (assessment)</w:t>
                  </w:r>
                </w:p>
              </w:tc>
              <w:tc>
                <w:tcPr>
                  <w:tcW w:w="1131" w:type="dxa"/>
                  <w:tcBorders>
                    <w:bottom w:val="single" w:sz="4" w:space="0" w:color="auto"/>
                  </w:tcBorders>
                </w:tcPr>
                <w:p w14:paraId="70991CE8" w14:textId="77777777" w:rsidR="00CB0BD2" w:rsidRDefault="00000000">
                  <w:pPr>
                    <w:pStyle w:val="Compact"/>
                    <w:jc w:val="center"/>
                  </w:pPr>
                  <w:r>
                    <w:t>Continuous daily dosing</w:t>
                  </w:r>
                </w:p>
              </w:tc>
              <w:tc>
                <w:tcPr>
                  <w:tcW w:w="1131" w:type="dxa"/>
                  <w:tcBorders>
                    <w:bottom w:val="single" w:sz="4" w:space="0" w:color="auto"/>
                  </w:tcBorders>
                </w:tcPr>
                <w:p w14:paraId="3CF6F162" w14:textId="77777777" w:rsidR="00CB0BD2" w:rsidRDefault="00000000">
                  <w:pPr>
                    <w:pStyle w:val="Compact"/>
                    <w:jc w:val="center"/>
                  </w:pPr>
                  <w:r>
                    <w:t>~30–40%</w:t>
                  </w:r>
                </w:p>
              </w:tc>
              <w:tc>
                <w:tcPr>
                  <w:tcW w:w="1131" w:type="dxa"/>
                  <w:tcBorders>
                    <w:bottom w:val="single" w:sz="4" w:space="0" w:color="auto"/>
                  </w:tcBorders>
                </w:tcPr>
                <w:p w14:paraId="6897153D" w14:textId="77777777" w:rsidR="00CB0BD2" w:rsidRDefault="00000000">
                  <w:pPr>
                    <w:pStyle w:val="Compact"/>
                    <w:jc w:val="center"/>
                  </w:pPr>
                  <w:r>
                    <w:t>High relapse upon discontinuation</w:t>
                  </w:r>
                </w:p>
              </w:tc>
              <w:tc>
                <w:tcPr>
                  <w:tcW w:w="1131" w:type="dxa"/>
                  <w:tcBorders>
                    <w:bottom w:val="single" w:sz="4" w:space="0" w:color="auto"/>
                  </w:tcBorders>
                </w:tcPr>
                <w:p w14:paraId="0716C0CC" w14:textId="77777777" w:rsidR="00CB0BD2" w:rsidRDefault="00000000">
                  <w:pPr>
                    <w:pStyle w:val="Compact"/>
                    <w:jc w:val="center"/>
                  </w:pPr>
                  <w:r>
                    <w:t>6 months to indefinite</w:t>
                  </w:r>
                </w:p>
              </w:tc>
            </w:tr>
            <w:bookmarkEnd w:id="103"/>
          </w:tbl>
          <w:p w14:paraId="0106F091" w14:textId="77777777" w:rsidR="00CB0BD2" w:rsidRDefault="00CB0BD2"/>
        </w:tc>
      </w:tr>
    </w:tbl>
    <w:p w14:paraId="1120891F" w14:textId="77777777" w:rsidR="00CB0BD2" w:rsidRDefault="00000000">
      <w:pPr>
        <w:pStyle w:val="Heading1"/>
      </w:pPr>
      <w:bookmarkStart w:id="104" w:name="_Toc222075120"/>
      <w:bookmarkStart w:id="105" w:name="interpretation-of-combination"/>
      <w:bookmarkEnd w:id="88"/>
      <w:bookmarkEnd w:id="102"/>
      <w:r>
        <w:lastRenderedPageBreak/>
        <w:t>15. Interpretation of Combination</w:t>
      </w:r>
      <w:bookmarkEnd w:id="104"/>
    </w:p>
    <w:p w14:paraId="2839124F" w14:textId="77777777" w:rsidR="00CB0BD2" w:rsidRDefault="00000000">
      <w:pPr>
        <w:pStyle w:val="Heading3"/>
      </w:pPr>
      <w:bookmarkStart w:id="106" w:name="_Toc222075121"/>
      <w:bookmarkStart w:id="107" w:name="the-more-is-better-fallacy"/>
      <w:r>
        <w:t>15.0.1 The “More is Better” Fallacy</w:t>
      </w:r>
      <w:bookmarkEnd w:id="106"/>
    </w:p>
    <w:p w14:paraId="30803A0D" w14:textId="77777777" w:rsidR="00CB0BD2" w:rsidRDefault="00000000">
      <w:pPr>
        <w:pStyle w:val="FirstParagraph"/>
      </w:pPr>
      <w:r>
        <w:t xml:space="preserve">The naive assumption that combining two effective treatments should produce additive or synergistic outcomes underlies many failed clinical trials. The ECT–ketamine combination exemplifies this dramatically. Both treatments engage glutamatergic signaling, promote BDNF expression, and produce rapid antidepressant effects, so that synergy would seem a natural expectation. Instead, ketamine used as an ECT anesthetic consistently failed to enhance </w:t>
      </w:r>
      <w:proofErr w:type="gramStart"/>
      <w:r>
        <w:t>outcomes, and</w:t>
      </w:r>
      <w:proofErr w:type="gramEnd"/>
      <w:r>
        <w:t xml:space="preserve"> may even have interfered with ECT’s therapeutic mechanism. This underscores that mechanistic overlap does not guarantee synergy; sometimes it can produce redundancy or outright interference.</w:t>
      </w:r>
    </w:p>
    <w:p w14:paraId="423FE2A5" w14:textId="77777777" w:rsidR="00CB0BD2" w:rsidRDefault="00000000">
      <w:pPr>
        <w:pStyle w:val="Heading3"/>
      </w:pPr>
      <w:bookmarkStart w:id="108" w:name="_Toc222075122"/>
      <w:bookmarkStart w:id="109" w:name="the-importance-of-temporal-sequencing"/>
      <w:bookmarkEnd w:id="107"/>
      <w:r>
        <w:t>15.0.2 The Importance of Temporal Sequencing</w:t>
      </w:r>
      <w:bookmarkEnd w:id="108"/>
    </w:p>
    <w:p w14:paraId="27E6B4F0" w14:textId="77777777" w:rsidR="00CB0BD2" w:rsidRDefault="00000000">
      <w:pPr>
        <w:pStyle w:val="FirstParagraph"/>
      </w:pPr>
      <w:r>
        <w:t xml:space="preserve">Timing and sequence appear to matter more than the mere fact of combination. Several lines of evidence point in this direction: the PRIDE study’s success with early SSRI initiation during ECT, the FDA’s requirement that esketamine be combined with newly initiated oral antidepressants, and </w:t>
      </w:r>
      <w:proofErr w:type="spellStart"/>
      <w:r>
        <w:t>rTMS</w:t>
      </w:r>
      <w:proofErr w:type="spellEnd"/>
      <w:r>
        <w:t>–ketamine protocols that emphasized simultaneous or carefully staged delivery.</w:t>
      </w:r>
    </w:p>
    <w:p w14:paraId="58B82704" w14:textId="77777777" w:rsidR="00CB0BD2" w:rsidRDefault="00000000">
      <w:pPr>
        <w:pStyle w:val="BodyText"/>
      </w:pPr>
      <w:r>
        <w:t>This is where the DPRH model becomes particularly relevant. Each treatment modality occupies a distinct temporal position along the DPRH axis, and combination strategies should be designed to align with these positions. Disruptive modalities, for instance, should precede or concurrently be given with plasticity-enhancing interventions, while rewiring and homeostatic stabilizing modalities require sustained delivery over an extended period following the initial disruption.</w:t>
      </w:r>
    </w:p>
    <w:p w14:paraId="2BBD9766" w14:textId="77777777" w:rsidR="00CB0BD2" w:rsidRDefault="00000000">
      <w:pPr>
        <w:pStyle w:val="BodyText"/>
      </w:pPr>
      <w:r>
        <w:t>The temporal dynamics of therapeutic effects must also inform combination design. A successful ECT course, whose gains are notoriously fragile, should be followed immediately by maintenance pharmacotherapy to consolidate the reorganized state. Psilocybin-assisted therapy, by contrast, may benefit from an unhurried course of integration psychotherapy that capitalizes on the prolonged plasticity window without the urgency imposed by rapid relapse.</w:t>
      </w:r>
    </w:p>
    <w:p w14:paraId="4A056B45" w14:textId="77777777" w:rsidR="00DE5D6E" w:rsidRDefault="00DE5D6E">
      <w:pPr>
        <w:pStyle w:val="BodyText"/>
      </w:pPr>
    </w:p>
    <w:p w14:paraId="54652C0C" w14:textId="011671EF" w:rsidR="00DE5D6E" w:rsidRDefault="00DE5D6E">
      <w:r>
        <w:br w:type="page"/>
      </w:r>
    </w:p>
    <w:p w14:paraId="551D8F47" w14:textId="3C1FCB4C" w:rsidR="00DE5D6E" w:rsidRDefault="00DE5D6E">
      <w:pPr>
        <w:pStyle w:val="BodyText"/>
      </w:pPr>
      <w:r>
        <w:lastRenderedPageBreak/>
        <w:t>REFERENCES</w:t>
      </w:r>
    </w:p>
    <w:p w14:paraId="46A8C8A5" w14:textId="77777777" w:rsidR="00DE5D6E" w:rsidRDefault="00DE5D6E">
      <w:pPr>
        <w:pStyle w:val="BodyText"/>
      </w:pPr>
    </w:p>
    <w:p w14:paraId="236600D1" w14:textId="77777777" w:rsidR="00CB0BD2" w:rsidRDefault="00000000">
      <w:pPr>
        <w:pStyle w:val="Bibliography"/>
      </w:pPr>
      <w:bookmarkStart w:id="110" w:name="ref-Abbott2014"/>
      <w:bookmarkStart w:id="111" w:name="refs"/>
      <w:r>
        <w:t xml:space="preserve">Abbott, C </w:t>
      </w:r>
      <w:proofErr w:type="spellStart"/>
      <w:r>
        <w:t>C</w:t>
      </w:r>
      <w:proofErr w:type="spellEnd"/>
      <w:r>
        <w:t xml:space="preserve">, T Jones, N T Lemke, P Gallegos, S M McClintock, A R Mayer, J Bustillo, and V D Calhoun. 2014. “Hippocampal Structural and Functional Changes Associated with Electroconvulsive Therapy Response.” </w:t>
      </w:r>
      <w:r>
        <w:rPr>
          <w:i/>
          <w:iCs/>
        </w:rPr>
        <w:t>Translational Psychiatry</w:t>
      </w:r>
      <w:r>
        <w:t xml:space="preserve"> 4 (11): e483–83. </w:t>
      </w:r>
      <w:hyperlink r:id="rId7">
        <w:r w:rsidR="00CB0BD2">
          <w:rPr>
            <w:rStyle w:val="Hyperlink"/>
          </w:rPr>
          <w:t>https://doi.org/10.1038/tp.2014.124</w:t>
        </w:r>
      </w:hyperlink>
      <w:r>
        <w:t>.</w:t>
      </w:r>
    </w:p>
    <w:p w14:paraId="1B3A26D2" w14:textId="77777777" w:rsidR="00CB0BD2" w:rsidRDefault="00000000">
      <w:pPr>
        <w:pStyle w:val="Bibliography"/>
      </w:pPr>
      <w:bookmarkStart w:id="112" w:name="ref-Abbott2013"/>
      <w:bookmarkEnd w:id="110"/>
      <w:r>
        <w:t xml:space="preserve">Abbott, C. C., N. T. Lemke, S. Gober, P. Gallegos, D. Quinn, J. Bustillo, V. D. Calhoun, and J. A. Turner. 2013. “Electroconvulsive Therapy Response in Major Depressive Disorder: A Pilot Functional Network Connectivity Resting State fMRI Investigation.” </w:t>
      </w:r>
      <w:r>
        <w:rPr>
          <w:i/>
          <w:iCs/>
        </w:rPr>
        <w:t>Frontiers in Psychiatry</w:t>
      </w:r>
      <w:r>
        <w:t xml:space="preserve"> 4: 10. </w:t>
      </w:r>
      <w:hyperlink r:id="rId8">
        <w:r w:rsidR="00CB0BD2">
          <w:rPr>
            <w:rStyle w:val="Hyperlink"/>
          </w:rPr>
          <w:t>https://doi.org/10.3389/fpsyt.2013.00010</w:t>
        </w:r>
      </w:hyperlink>
      <w:r>
        <w:t>.</w:t>
      </w:r>
    </w:p>
    <w:p w14:paraId="20F0186A" w14:textId="77777777" w:rsidR="00CB0BD2" w:rsidRDefault="00000000">
      <w:pPr>
        <w:pStyle w:val="Bibliography"/>
      </w:pPr>
      <w:bookmarkStart w:id="113" w:name="ref-abdelnour2018"/>
      <w:bookmarkEnd w:id="112"/>
      <w:r>
        <w:t xml:space="preserve">Abdelnour, </w:t>
      </w:r>
      <w:proofErr w:type="spellStart"/>
      <w:r>
        <w:t>Farras</w:t>
      </w:r>
      <w:proofErr w:type="spellEnd"/>
      <w:r>
        <w:t xml:space="preserve">, Michael Dayan, Orrin Devinsky, Thomas Thesen, and Ashish Raj. 2018. “Functional Brain Connectivity Is Predictable from Anatomic Network’s Laplacian Eigen-Structure.” </w:t>
      </w:r>
      <w:proofErr w:type="spellStart"/>
      <w:r>
        <w:rPr>
          <w:i/>
          <w:iCs/>
        </w:rPr>
        <w:t>NeuroImage</w:t>
      </w:r>
      <w:proofErr w:type="spellEnd"/>
      <w:r>
        <w:t xml:space="preserve"> 172 (May): 728–39. </w:t>
      </w:r>
      <w:hyperlink r:id="rId9">
        <w:r w:rsidR="00CB0BD2">
          <w:rPr>
            <w:rStyle w:val="Hyperlink"/>
          </w:rPr>
          <w:t>https://doi.org/10.1016/j.neuroimage.2018.02.016</w:t>
        </w:r>
      </w:hyperlink>
      <w:r>
        <w:t>.</w:t>
      </w:r>
    </w:p>
    <w:p w14:paraId="35E550FB" w14:textId="77777777" w:rsidR="00CB0BD2" w:rsidRDefault="00000000">
      <w:pPr>
        <w:pStyle w:val="Bibliography"/>
      </w:pPr>
      <w:bookmarkStart w:id="114" w:name="ref-Abraham2008"/>
      <w:bookmarkEnd w:id="113"/>
      <w:r>
        <w:t>Abraham, Wickliffe C. 2008. “</w:t>
      </w:r>
      <w:proofErr w:type="spellStart"/>
      <w:r>
        <w:t>Metaplasticity</w:t>
      </w:r>
      <w:proofErr w:type="spellEnd"/>
      <w:r>
        <w:t xml:space="preserve">: Tuning Synapses and Networks for Plasticity.” </w:t>
      </w:r>
      <w:r>
        <w:rPr>
          <w:i/>
          <w:iCs/>
        </w:rPr>
        <w:t>Nature Reviews Neuroscience</w:t>
      </w:r>
      <w:r>
        <w:t xml:space="preserve"> 9 (5): 387–87. </w:t>
      </w:r>
      <w:hyperlink r:id="rId10">
        <w:r w:rsidR="00CB0BD2">
          <w:rPr>
            <w:rStyle w:val="Hyperlink"/>
          </w:rPr>
          <w:t>https://doi.org/10.1038/nrn2356</w:t>
        </w:r>
      </w:hyperlink>
      <w:r>
        <w:t>.</w:t>
      </w:r>
    </w:p>
    <w:p w14:paraId="3960890C" w14:textId="77777777" w:rsidR="00CB0BD2" w:rsidRDefault="00000000">
      <w:pPr>
        <w:pStyle w:val="Bibliography"/>
      </w:pPr>
      <w:bookmarkStart w:id="115" w:name="ref-Abraham1996"/>
      <w:bookmarkEnd w:id="114"/>
      <w:r>
        <w:t>Abraham, Wickliffe C., and Mark F. Bear. 1996. “</w:t>
      </w:r>
      <w:proofErr w:type="spellStart"/>
      <w:r>
        <w:t>Metaplasticity</w:t>
      </w:r>
      <w:proofErr w:type="spellEnd"/>
      <w:r>
        <w:t xml:space="preserve">: The Plasticity of Synaptic Plasticity.” </w:t>
      </w:r>
      <w:r>
        <w:rPr>
          <w:i/>
          <w:iCs/>
        </w:rPr>
        <w:t>Trends in Neurosciences</w:t>
      </w:r>
      <w:r>
        <w:t xml:space="preserve"> 19 (4): 126–30. </w:t>
      </w:r>
      <w:hyperlink r:id="rId11">
        <w:r w:rsidR="00CB0BD2">
          <w:rPr>
            <w:rStyle w:val="Hyperlink"/>
          </w:rPr>
          <w:t>https://doi.org/10.1016/s0166-2236(96)80018-x</w:t>
        </w:r>
      </w:hyperlink>
      <w:r>
        <w:t>.</w:t>
      </w:r>
    </w:p>
    <w:p w14:paraId="47765F5C" w14:textId="77777777" w:rsidR="00CB0BD2" w:rsidRDefault="00000000">
      <w:pPr>
        <w:pStyle w:val="Bibliography"/>
      </w:pPr>
      <w:bookmarkStart w:id="116" w:name="ref-An2024"/>
      <w:bookmarkEnd w:id="115"/>
      <w:r>
        <w:t xml:space="preserve">An, Ziqi, Kai Tang, </w:t>
      </w:r>
      <w:proofErr w:type="spellStart"/>
      <w:r>
        <w:t>Yuanyao</w:t>
      </w:r>
      <w:proofErr w:type="spellEnd"/>
      <w:r>
        <w:t xml:space="preserve"> Xie, </w:t>
      </w:r>
      <w:proofErr w:type="spellStart"/>
      <w:r>
        <w:t>Chuanjun</w:t>
      </w:r>
      <w:proofErr w:type="spellEnd"/>
      <w:r>
        <w:t xml:space="preserve"> Tong, Jiaming Liu, Quan Tao, Chao-Gan Yan, et al. 2024. “Aberrant Resting-State Co-Activation Network Dynamics in Major Depressive Disorder.” </w:t>
      </w:r>
      <w:r>
        <w:rPr>
          <w:i/>
          <w:iCs/>
        </w:rPr>
        <w:t>Translational Psychiatry</w:t>
      </w:r>
      <w:r>
        <w:t xml:space="preserve"> 14 (1). </w:t>
      </w:r>
      <w:hyperlink r:id="rId12">
        <w:r w:rsidR="00CB0BD2">
          <w:rPr>
            <w:rStyle w:val="Hyperlink"/>
          </w:rPr>
          <w:t>https://doi.org/10.1038/s41398-023-02722-w</w:t>
        </w:r>
      </w:hyperlink>
      <w:r>
        <w:t>.</w:t>
      </w:r>
    </w:p>
    <w:p w14:paraId="233529A2" w14:textId="77777777" w:rsidR="00CB0BD2" w:rsidRDefault="00000000">
      <w:pPr>
        <w:pStyle w:val="Bibliography"/>
      </w:pPr>
      <w:bookmarkStart w:id="117" w:name="ref-Anand2007"/>
      <w:bookmarkEnd w:id="116"/>
      <w:r>
        <w:t xml:space="preserve">Anand, Amit, Yu Li, Yang Wang, Kathryn Gardner, and Mark J. Lowe. 2007. “Reciprocal Effects of Antidepressant Treatment on Activity and Connectivity of the Mood Regulating Circuit: An fMRI Study.” </w:t>
      </w:r>
      <w:r>
        <w:rPr>
          <w:i/>
          <w:iCs/>
        </w:rPr>
        <w:t>The Journal of Neuropsychiatry and Clinical Neurosciences</w:t>
      </w:r>
      <w:r>
        <w:t xml:space="preserve"> 19 (3): 274–82. </w:t>
      </w:r>
      <w:hyperlink r:id="rId13">
        <w:r w:rsidR="00CB0BD2">
          <w:rPr>
            <w:rStyle w:val="Hyperlink"/>
          </w:rPr>
          <w:t>https://doi.org/10.1176/jnp.2007.19.3.274</w:t>
        </w:r>
      </w:hyperlink>
      <w:r>
        <w:t>.</w:t>
      </w:r>
    </w:p>
    <w:p w14:paraId="498B0431" w14:textId="77777777" w:rsidR="00CB0BD2" w:rsidRDefault="00000000">
      <w:pPr>
        <w:pStyle w:val="Bibliography"/>
      </w:pPr>
      <w:bookmarkStart w:id="118" w:name="ref-Anand2005"/>
      <w:bookmarkEnd w:id="117"/>
      <w:r>
        <w:t xml:space="preserve">Anand, Amit, Yu Li, Yang Wang, Jingwei Wu, </w:t>
      </w:r>
      <w:proofErr w:type="spellStart"/>
      <w:r>
        <w:t>Sujuan</w:t>
      </w:r>
      <w:proofErr w:type="spellEnd"/>
      <w:r>
        <w:t xml:space="preserve"> Gao, Lubna Bukhari, Vincent P Mathews, Andrew Kalnin, and Mark J Lowe. 2005. “Antidepressant Effect on Connectivity of the Mood-Regulating Circuit: An fMRI Study.” </w:t>
      </w:r>
      <w:r>
        <w:rPr>
          <w:i/>
          <w:iCs/>
        </w:rPr>
        <w:t>Neuropsychopharmacology</w:t>
      </w:r>
      <w:r>
        <w:t xml:space="preserve"> 30 (7): 1334–44. </w:t>
      </w:r>
      <w:hyperlink r:id="rId14">
        <w:r w:rsidR="00CB0BD2">
          <w:rPr>
            <w:rStyle w:val="Hyperlink"/>
          </w:rPr>
          <w:t>https://doi.org/10.1038/sj.npp.1300725</w:t>
        </w:r>
      </w:hyperlink>
      <w:r>
        <w:t>.</w:t>
      </w:r>
    </w:p>
    <w:p w14:paraId="752CAB8E" w14:textId="77777777" w:rsidR="00CB0BD2" w:rsidRDefault="00000000">
      <w:pPr>
        <w:pStyle w:val="Bibliography"/>
      </w:pPr>
      <w:bookmarkStart w:id="119" w:name="ref-Anderson2017"/>
      <w:bookmarkEnd w:id="118"/>
      <w:r>
        <w:t xml:space="preserve">Anderson, Ian M, Andrew Blamire, Tim Branton, Ross Clark, Darragh Downey, Graham Dunn, Andrew Easton, et al. 2017. “Ketamine Augmentation of Electroconvulsive Therapy to Improve Neuropsychological and Clinical Outcomes in Depression (Ketamine-ECT): A </w:t>
      </w:r>
      <w:proofErr w:type="spellStart"/>
      <w:r>
        <w:t>Multicentre</w:t>
      </w:r>
      <w:proofErr w:type="spellEnd"/>
      <w:r>
        <w:t xml:space="preserve">, Double-Blind, </w:t>
      </w:r>
      <w:proofErr w:type="spellStart"/>
      <w:r>
        <w:t>Randomised</w:t>
      </w:r>
      <w:proofErr w:type="spellEnd"/>
      <w:r>
        <w:t xml:space="preserve">, Parallel-Group, Superiority Trial.” </w:t>
      </w:r>
      <w:r>
        <w:rPr>
          <w:i/>
          <w:iCs/>
        </w:rPr>
        <w:t>The Lancet Psychiatry</w:t>
      </w:r>
      <w:r>
        <w:t xml:space="preserve"> 4 (5): 365–77. </w:t>
      </w:r>
      <w:hyperlink r:id="rId15">
        <w:r w:rsidR="00CB0BD2">
          <w:rPr>
            <w:rStyle w:val="Hyperlink"/>
          </w:rPr>
          <w:t>https://doi.org/10.1016/S2215-0366(17)30077-9</w:t>
        </w:r>
      </w:hyperlink>
      <w:r>
        <w:t>.</w:t>
      </w:r>
    </w:p>
    <w:p w14:paraId="4DBE6C08" w14:textId="77777777" w:rsidR="00CB0BD2" w:rsidRDefault="00000000">
      <w:pPr>
        <w:pStyle w:val="Bibliography"/>
      </w:pPr>
      <w:bookmarkStart w:id="120" w:name="ref-Andreescu2019"/>
      <w:bookmarkEnd w:id="119"/>
      <w:r>
        <w:lastRenderedPageBreak/>
        <w:t xml:space="preserve">Andreescu, Carmen, Olusola Ajilore, Howard J. </w:t>
      </w:r>
      <w:proofErr w:type="spellStart"/>
      <w:r>
        <w:t>Aizenstein</w:t>
      </w:r>
      <w:proofErr w:type="spellEnd"/>
      <w:r>
        <w:t xml:space="preserve">, Kimberly Albert, Meryl A. Butters, Bennett A. Landman, Helmet T. Karim, Robert Krafty, and Warren D. Taylor. 2019. “Disruption of Neural Homeostasis as a Model of Relapse and Recurrence in Late-Life Depression.” </w:t>
      </w:r>
      <w:r>
        <w:rPr>
          <w:i/>
          <w:iCs/>
        </w:rPr>
        <w:t>The American Journal of Geriatric Psychiatry</w:t>
      </w:r>
      <w:r>
        <w:t xml:space="preserve"> 27 (12): 1316–30. </w:t>
      </w:r>
      <w:hyperlink r:id="rId16">
        <w:r w:rsidR="00CB0BD2">
          <w:rPr>
            <w:rStyle w:val="Hyperlink"/>
          </w:rPr>
          <w:t>https://doi.org/10.1016/j.jagp.2019.07.016</w:t>
        </w:r>
      </w:hyperlink>
      <w:r>
        <w:t>.</w:t>
      </w:r>
    </w:p>
    <w:p w14:paraId="1D435C14" w14:textId="77777777" w:rsidR="00CB0BD2" w:rsidRDefault="00000000">
      <w:pPr>
        <w:pStyle w:val="Bibliography"/>
      </w:pPr>
      <w:bookmarkStart w:id="121" w:name="ref-Anil2023"/>
      <w:bookmarkEnd w:id="120"/>
      <w:r>
        <w:t>Anil, Swathi, Han Lu, Stefan Rotter, and Andreas Vlachos. 2023. “Repetitive Transcranial Magnetic Stimulation (</w:t>
      </w:r>
      <w:proofErr w:type="spellStart"/>
      <w:r>
        <w:t>rTMS</w:t>
      </w:r>
      <w:proofErr w:type="spellEnd"/>
      <w:r>
        <w:t xml:space="preserve">) Triggers Dose-Dependent Homeostatic Rewiring in Recurrent Neuronal Networks.” </w:t>
      </w:r>
      <w:r>
        <w:rPr>
          <w:i/>
          <w:iCs/>
        </w:rPr>
        <w:t>PLOS Computational Biology</w:t>
      </w:r>
      <w:r>
        <w:t xml:space="preserve"> 19 (11): e1011027. </w:t>
      </w:r>
      <w:hyperlink r:id="rId17">
        <w:r w:rsidR="00CB0BD2">
          <w:rPr>
            <w:rStyle w:val="Hyperlink"/>
          </w:rPr>
          <w:t>https://doi.org/10.1371/journal.pcbi.1011027</w:t>
        </w:r>
      </w:hyperlink>
      <w:r>
        <w:t>.</w:t>
      </w:r>
    </w:p>
    <w:p w14:paraId="3C3037B1" w14:textId="77777777" w:rsidR="00CB0BD2" w:rsidRDefault="00000000">
      <w:pPr>
        <w:pStyle w:val="Bibliography"/>
      </w:pPr>
      <w:bookmarkStart w:id="122" w:name="ref-arendt2015"/>
      <w:bookmarkEnd w:id="121"/>
      <w:r>
        <w:t xml:space="preserve">Arendt, Kristin L., Yingsha Zhang, Sandra Jurado, Robert C. Malenka, Thomas C. </w:t>
      </w:r>
      <w:proofErr w:type="spellStart"/>
      <w:r>
        <w:t>Südhof</w:t>
      </w:r>
      <w:proofErr w:type="spellEnd"/>
      <w:r>
        <w:t xml:space="preserve">, and Lu Chen. 2015. “Retinoic Acid and LTP Recruit Postsynaptic AMPA Receptors Using Distinct SNARE-Dependent Mechanisms.” </w:t>
      </w:r>
      <w:r>
        <w:rPr>
          <w:i/>
          <w:iCs/>
        </w:rPr>
        <w:t>Neuron</w:t>
      </w:r>
      <w:r>
        <w:t xml:space="preserve"> 86 (2): 442–56. </w:t>
      </w:r>
      <w:hyperlink r:id="rId18">
        <w:r w:rsidR="00CB0BD2">
          <w:rPr>
            <w:rStyle w:val="Hyperlink"/>
          </w:rPr>
          <w:t>https://doi.org/10.1016/j.neuron.2015.03.009</w:t>
        </w:r>
      </w:hyperlink>
      <w:r>
        <w:t>.</w:t>
      </w:r>
    </w:p>
    <w:p w14:paraId="20D565A2" w14:textId="77777777" w:rsidR="00CB0BD2" w:rsidRDefault="00000000">
      <w:pPr>
        <w:pStyle w:val="Bibliography"/>
      </w:pPr>
      <w:bookmarkStart w:id="123" w:name="ref-Arnemann2015"/>
      <w:bookmarkEnd w:id="122"/>
      <w:r>
        <w:t xml:space="preserve">Arnemann, Katelyn L., Anthony J.-W. Chen, Tatjana Novakovic-Agopian, Caterina Gratton, Emi M. Nomura, and Mark D’Esposito. 2015. “Functional Brain Network Modularity Predicts Response to Cognitive Training After Brain Injury.” </w:t>
      </w:r>
      <w:r>
        <w:rPr>
          <w:i/>
          <w:iCs/>
        </w:rPr>
        <w:t>Neurology</w:t>
      </w:r>
      <w:r>
        <w:t xml:space="preserve"> 84 (15): 1568–74. </w:t>
      </w:r>
      <w:hyperlink r:id="rId19">
        <w:r w:rsidR="00CB0BD2">
          <w:rPr>
            <w:rStyle w:val="Hyperlink"/>
          </w:rPr>
          <w:t>https://doi.org/10.1212/WNL.0000000000001476</w:t>
        </w:r>
      </w:hyperlink>
      <w:r>
        <w:t>.</w:t>
      </w:r>
    </w:p>
    <w:p w14:paraId="35A8B3A5" w14:textId="77777777" w:rsidR="00CB0BD2" w:rsidRDefault="00000000">
      <w:pPr>
        <w:pStyle w:val="Bibliography"/>
      </w:pPr>
      <w:bookmarkStart w:id="124" w:name="ref-Arubuolawe2024"/>
      <w:bookmarkEnd w:id="123"/>
      <w:proofErr w:type="spellStart"/>
      <w:r>
        <w:t>Arubuolawe</w:t>
      </w:r>
      <w:proofErr w:type="spellEnd"/>
      <w:r>
        <w:t xml:space="preserve">, Oluwatosin O, Ibrahim L Folorunsho, Adeniyi K Busari, Chidalu Ibeneme, Amarachukwu B Diala, Victory I Afolabi, Nkechinyere M Harry, et al. 2024. “Combination of Transcranial Magnetic Stimulation and Ketamine in Treatment-Resistant Depression: A Systematic Review.” </w:t>
      </w:r>
      <w:r>
        <w:rPr>
          <w:i/>
          <w:iCs/>
        </w:rPr>
        <w:t>Cureus</w:t>
      </w:r>
      <w:r>
        <w:t xml:space="preserve">. </w:t>
      </w:r>
      <w:hyperlink r:id="rId20">
        <w:r w:rsidR="00CB0BD2">
          <w:rPr>
            <w:rStyle w:val="Hyperlink"/>
          </w:rPr>
          <w:t>https://doi.org/10.7759/cureus.64712</w:t>
        </w:r>
      </w:hyperlink>
      <w:r>
        <w:t>.</w:t>
      </w:r>
    </w:p>
    <w:p w14:paraId="240098D6" w14:textId="77777777" w:rsidR="00CB0BD2" w:rsidRDefault="00000000">
      <w:pPr>
        <w:pStyle w:val="Bibliography"/>
      </w:pPr>
      <w:bookmarkStart w:id="125" w:name="ref-atasoy2016"/>
      <w:bookmarkEnd w:id="124"/>
      <w:r>
        <w:t xml:space="preserve">Atasoy, Selen, Isaac Donnelly, and Joel Pearson. 2016. “Human Brain Networks Function in Connectome-Specific Harmonic Waves.” </w:t>
      </w:r>
      <w:r>
        <w:rPr>
          <w:i/>
          <w:iCs/>
        </w:rPr>
        <w:t>Nature Communications</w:t>
      </w:r>
      <w:r>
        <w:t xml:space="preserve"> 7 (1). </w:t>
      </w:r>
      <w:hyperlink r:id="rId21">
        <w:r w:rsidR="00CB0BD2">
          <w:rPr>
            <w:rStyle w:val="Hyperlink"/>
          </w:rPr>
          <w:t>https://doi.org/10.1038/ncomms10340</w:t>
        </w:r>
      </w:hyperlink>
      <w:r>
        <w:t>.</w:t>
      </w:r>
    </w:p>
    <w:p w14:paraId="45F3FFB1" w14:textId="77777777" w:rsidR="00CB0BD2" w:rsidRDefault="00000000">
      <w:pPr>
        <w:pStyle w:val="Bibliography"/>
      </w:pPr>
      <w:bookmarkStart w:id="126" w:name="ref-atasoy2017"/>
      <w:bookmarkEnd w:id="125"/>
      <w:r>
        <w:t xml:space="preserve">Atasoy, Selen, Leor Roseman, Mendel Kaelen, Morten L. Kringelbach, Gustavo Deco, and Robin L. Carhart-Harris. 2017. “Connectome-Harmonic Decomposition of Human Brain Activity Reveals Dynamical Repertoire Re-Organization Under LSD.” </w:t>
      </w:r>
      <w:r>
        <w:rPr>
          <w:i/>
          <w:iCs/>
        </w:rPr>
        <w:t>Scientific Reports</w:t>
      </w:r>
      <w:r>
        <w:t xml:space="preserve"> 7 (1). </w:t>
      </w:r>
      <w:hyperlink r:id="rId22">
        <w:r w:rsidR="00CB0BD2">
          <w:rPr>
            <w:rStyle w:val="Hyperlink"/>
          </w:rPr>
          <w:t>https://doi.org/10.1038/s41598-017-17546-0</w:t>
        </w:r>
      </w:hyperlink>
      <w:r>
        <w:t>.</w:t>
      </w:r>
    </w:p>
    <w:p w14:paraId="3CA4FAC0" w14:textId="77777777" w:rsidR="00CB0BD2" w:rsidRDefault="00000000">
      <w:pPr>
        <w:pStyle w:val="Bibliography"/>
      </w:pPr>
      <w:bookmarkStart w:id="127" w:name="ref-AvenaKoenigsberger2018"/>
      <w:bookmarkEnd w:id="126"/>
      <w:r>
        <w:t>Avena-</w:t>
      </w:r>
      <w:proofErr w:type="spellStart"/>
      <w:r>
        <w:t>Koenigsberger</w:t>
      </w:r>
      <w:proofErr w:type="spellEnd"/>
      <w:r>
        <w:t xml:space="preserve">, Andrea, Bratislav Misic, and Olaf Sporns. 2018. “Communication Dynamics in Complex Brain Networks.” </w:t>
      </w:r>
      <w:r>
        <w:rPr>
          <w:i/>
          <w:iCs/>
        </w:rPr>
        <w:t>Nature Reviews Neuroscience</w:t>
      </w:r>
      <w:r>
        <w:t xml:space="preserve"> 19 (1): 17–33. </w:t>
      </w:r>
      <w:hyperlink r:id="rId23">
        <w:r w:rsidR="00CB0BD2">
          <w:rPr>
            <w:rStyle w:val="Hyperlink"/>
          </w:rPr>
          <w:t>https://doi.org/10.1038/nrn.2017.149</w:t>
        </w:r>
      </w:hyperlink>
      <w:r>
        <w:t>.</w:t>
      </w:r>
    </w:p>
    <w:p w14:paraId="20345C3D" w14:textId="77777777" w:rsidR="00CB0BD2" w:rsidRDefault="00000000">
      <w:pPr>
        <w:pStyle w:val="Bibliography"/>
      </w:pPr>
      <w:bookmarkStart w:id="128" w:name="ref-AZUMA2007"/>
      <w:bookmarkEnd w:id="127"/>
      <w:r>
        <w:t xml:space="preserve">AZUMA, HIDEKI, AKIKO FUJITA, KIYOE SATO, KEIKO ARAHATA, KAZUYUKI OTSUKI, MIKI HORI, YOSHIHITO MOCHIDA, et al. 2007. “Postictal Suppression Correlates with Therapeutic Efficacy for Depression in Bilateral Sine and Pulse Wave Electroconvulsive Therapy.” </w:t>
      </w:r>
      <w:r>
        <w:rPr>
          <w:i/>
          <w:iCs/>
        </w:rPr>
        <w:t>Psychiatry and Clinical Neurosciences</w:t>
      </w:r>
      <w:r>
        <w:t xml:space="preserve"> 61 (2): 168–73. </w:t>
      </w:r>
      <w:hyperlink r:id="rId24">
        <w:r w:rsidR="00CB0BD2">
          <w:rPr>
            <w:rStyle w:val="Hyperlink"/>
          </w:rPr>
          <w:t>https://doi.org/10.1111/j.1440-1819.2007.01632.x</w:t>
        </w:r>
      </w:hyperlink>
      <w:r>
        <w:t>.</w:t>
      </w:r>
    </w:p>
    <w:p w14:paraId="13C34463" w14:textId="77777777" w:rsidR="00CB0BD2" w:rsidRDefault="00000000">
      <w:pPr>
        <w:pStyle w:val="Bibliography"/>
      </w:pPr>
      <w:bookmarkStart w:id="129" w:name="ref-Baeken2015"/>
      <w:bookmarkEnd w:id="128"/>
      <w:proofErr w:type="spellStart"/>
      <w:r>
        <w:t>Baeken</w:t>
      </w:r>
      <w:proofErr w:type="spellEnd"/>
      <w:r>
        <w:t xml:space="preserve">, Chris, Daniele Marinazzo, Hendrik Everaert, Guo-Rong Wu, Christian Van Hove, Kurt Audenaert, Ingeborg Goethals, Filip De Vos, Kathelijne </w:t>
      </w:r>
      <w:proofErr w:type="spellStart"/>
      <w:r>
        <w:t>Peremans</w:t>
      </w:r>
      <w:proofErr w:type="spellEnd"/>
      <w:r>
        <w:t xml:space="preserve">, and Rudi De Raedt. </w:t>
      </w:r>
      <w:r>
        <w:lastRenderedPageBreak/>
        <w:t>2015. “The Impact of Accelerated HF-</w:t>
      </w:r>
      <w:proofErr w:type="spellStart"/>
      <w:r>
        <w:t>rTMS</w:t>
      </w:r>
      <w:proofErr w:type="spellEnd"/>
      <w:r>
        <w:t xml:space="preserve"> on the </w:t>
      </w:r>
      <w:proofErr w:type="spellStart"/>
      <w:r>
        <w:t>Subgenual</w:t>
      </w:r>
      <w:proofErr w:type="spellEnd"/>
      <w:r>
        <w:t xml:space="preserve"> Anterior Cingulate Cortex in Refractory Unipolar Major Depression: Insights from 18FDG PET Brain Imaging.” </w:t>
      </w:r>
      <w:r>
        <w:rPr>
          <w:i/>
          <w:iCs/>
        </w:rPr>
        <w:t>Brain Stimulation</w:t>
      </w:r>
      <w:r>
        <w:t xml:space="preserve"> 8 (4): 808–15. </w:t>
      </w:r>
      <w:hyperlink r:id="rId25">
        <w:r w:rsidR="00CB0BD2">
          <w:rPr>
            <w:rStyle w:val="Hyperlink"/>
          </w:rPr>
          <w:t>https://doi.org/10.1016/j.brs.2015.01.415</w:t>
        </w:r>
      </w:hyperlink>
      <w:r>
        <w:t>.</w:t>
      </w:r>
    </w:p>
    <w:p w14:paraId="45235498" w14:textId="77777777" w:rsidR="00CB0BD2" w:rsidRDefault="00000000">
      <w:pPr>
        <w:pStyle w:val="Bibliography"/>
      </w:pPr>
      <w:bookmarkStart w:id="130" w:name="ref-Bath2017"/>
      <w:bookmarkEnd w:id="129"/>
      <w:r>
        <w:t xml:space="preserve">Bath, Kevin G., Scott J. Russo, Kristen E. Pleil, Eric S. Wohleb, Ronald S. Duman, and Jason J. Radley. 2017. “Circuit and Synaptic Mechanisms of Repeated Stress: Perspectives from Differing Contexts, Duration, and Development.” </w:t>
      </w:r>
      <w:r>
        <w:rPr>
          <w:i/>
          <w:iCs/>
        </w:rPr>
        <w:t>Neurobiology of Stress</w:t>
      </w:r>
      <w:r>
        <w:t xml:space="preserve"> 7: 137–51. </w:t>
      </w:r>
      <w:hyperlink r:id="rId26">
        <w:r w:rsidR="00CB0BD2">
          <w:rPr>
            <w:rStyle w:val="Hyperlink"/>
          </w:rPr>
          <w:t>https://doi.org/10.1016/j.ynstr.2017.05.001</w:t>
        </w:r>
      </w:hyperlink>
      <w:r>
        <w:t>.</w:t>
      </w:r>
    </w:p>
    <w:p w14:paraId="777121C2" w14:textId="77777777" w:rsidR="00CB0BD2" w:rsidRDefault="00000000">
      <w:pPr>
        <w:pStyle w:val="Bibliography"/>
      </w:pPr>
      <w:bookmarkStart w:id="131" w:name="ref-Bessa2009"/>
      <w:bookmarkEnd w:id="130"/>
      <w:r>
        <w:t xml:space="preserve">Bessa, J M, D Ferreira, I Melo, F Marques, J </w:t>
      </w:r>
      <w:proofErr w:type="spellStart"/>
      <w:r>
        <w:t>J</w:t>
      </w:r>
      <w:proofErr w:type="spellEnd"/>
      <w:r>
        <w:t xml:space="preserve"> Cerqueira, J A Palha, O F X Almeida, and N Sousa. 2009. “The Mood-Improving Actions of Antidepressants Do Not Depend on Neurogenesis but Are Associated with Neuronal Remodeling.” </w:t>
      </w:r>
      <w:r>
        <w:rPr>
          <w:i/>
          <w:iCs/>
        </w:rPr>
        <w:t>Molecular Psychiatry</w:t>
      </w:r>
      <w:r>
        <w:t xml:space="preserve"> 14 (8): 764–73. </w:t>
      </w:r>
      <w:hyperlink r:id="rId27">
        <w:r w:rsidR="00CB0BD2">
          <w:rPr>
            <w:rStyle w:val="Hyperlink"/>
          </w:rPr>
          <w:t>https://doi.org/10.1038/mp.2008.119</w:t>
        </w:r>
      </w:hyperlink>
      <w:r>
        <w:t>.</w:t>
      </w:r>
    </w:p>
    <w:p w14:paraId="4A2907D0" w14:textId="77777777" w:rsidR="00CB0BD2" w:rsidRDefault="00000000">
      <w:pPr>
        <w:pStyle w:val="Bibliography"/>
      </w:pPr>
      <w:bookmarkStart w:id="132" w:name="ref-Best2019"/>
      <w:bookmarkEnd w:id="131"/>
      <w:r>
        <w:t xml:space="preserve">Best, Steven R. D., Dan G. Pavel, and Natalie Haustrup. 2019. “Combination Therapy with Transcranial Magnetic Stimulation and Ketamine for Treatment-Resistant Depression: A Long-Term Retrospective Review of Clinical Use.” </w:t>
      </w:r>
      <w:proofErr w:type="spellStart"/>
      <w:r>
        <w:rPr>
          <w:i/>
          <w:iCs/>
        </w:rPr>
        <w:t>Heliyon</w:t>
      </w:r>
      <w:proofErr w:type="spellEnd"/>
      <w:r>
        <w:t xml:space="preserve"> 5 (8): e02187. </w:t>
      </w:r>
      <w:hyperlink r:id="rId28">
        <w:r w:rsidR="00CB0BD2">
          <w:rPr>
            <w:rStyle w:val="Hyperlink"/>
          </w:rPr>
          <w:t>https://doi.org/10.1016/j.heliyon.2019.e02187</w:t>
        </w:r>
      </w:hyperlink>
      <w:r>
        <w:t>.</w:t>
      </w:r>
    </w:p>
    <w:p w14:paraId="231D8577" w14:textId="77777777" w:rsidR="00CB0BD2" w:rsidRDefault="00000000">
      <w:pPr>
        <w:pStyle w:val="Bibliography"/>
      </w:pPr>
      <w:bookmarkStart w:id="133" w:name="ref-Bhagya2015"/>
      <w:bookmarkEnd w:id="132"/>
      <w:r>
        <w:t xml:space="preserve">Bhagya, V., B. N. Srikumar, T. R. Raju, and B. S. </w:t>
      </w:r>
      <w:proofErr w:type="spellStart"/>
      <w:r>
        <w:t>Shankaranarayana</w:t>
      </w:r>
      <w:proofErr w:type="spellEnd"/>
      <w:r>
        <w:t xml:space="preserve"> Rao. 2015. “Chronic Electroconvulsive Seizure Exposure Prevents the Stress-Induced Changes in the Expression of Glutamate Transporters and NMDA Receptor Subunits in the Hippocampus.” </w:t>
      </w:r>
      <w:r>
        <w:rPr>
          <w:i/>
          <w:iCs/>
        </w:rPr>
        <w:t>Journal of Psychopharmacology</w:t>
      </w:r>
      <w:r>
        <w:t xml:space="preserve"> 29 (7): 743–54. </w:t>
      </w:r>
      <w:hyperlink r:id="rId29">
        <w:r w:rsidR="00CB0BD2">
          <w:rPr>
            <w:rStyle w:val="Hyperlink"/>
          </w:rPr>
          <w:t>https://doi.org/10.1177/0269881115582234</w:t>
        </w:r>
      </w:hyperlink>
      <w:r>
        <w:t>.</w:t>
      </w:r>
    </w:p>
    <w:p w14:paraId="3E95E3F9" w14:textId="77777777" w:rsidR="00CB0BD2" w:rsidRDefault="00000000">
      <w:pPr>
        <w:pStyle w:val="Bibliography"/>
      </w:pPr>
      <w:bookmarkStart w:id="134" w:name="ref-Bhardwaj2000"/>
      <w:bookmarkEnd w:id="133"/>
      <w:r>
        <w:t xml:space="preserve">Bhardwaj, A., P. Bhide, and S. S. Bhide. 2000. “Effects of Electroconvulsive Seizures on NMDA Receptor Function.” </w:t>
      </w:r>
      <w:r>
        <w:rPr>
          <w:i/>
          <w:iCs/>
        </w:rPr>
        <w:t>Neuropsychopharmacology</w:t>
      </w:r>
      <w:r>
        <w:t xml:space="preserve"> 22 (5): 533–45. </w:t>
      </w:r>
      <w:hyperlink r:id="rId30">
        <w:r w:rsidR="00CB0BD2">
          <w:rPr>
            <w:rStyle w:val="Hyperlink"/>
          </w:rPr>
          <w:t>https://doi.org/10.1016/S0893-133X(99)00155-1</w:t>
        </w:r>
      </w:hyperlink>
      <w:r>
        <w:t>.</w:t>
      </w:r>
    </w:p>
    <w:p w14:paraId="175794B6" w14:textId="77777777" w:rsidR="00CB0BD2" w:rsidRDefault="00000000">
      <w:pPr>
        <w:pStyle w:val="Bibliography"/>
      </w:pPr>
      <w:bookmarkStart w:id="135" w:name="ref-Bienenstock1982"/>
      <w:bookmarkEnd w:id="134"/>
      <w:r>
        <w:t xml:space="preserve">Bienenstock, EL, LN Cooper, and PW Munro. 1982. “Theory for the Development of Neuron Selectivity: Orientation Specificity and Binocular Interaction in Visual Cortex.” </w:t>
      </w:r>
      <w:r>
        <w:rPr>
          <w:i/>
          <w:iCs/>
        </w:rPr>
        <w:t>The Journal of Neuroscience</w:t>
      </w:r>
      <w:r>
        <w:t xml:space="preserve"> 2 (1): 32–48. </w:t>
      </w:r>
      <w:hyperlink r:id="rId31">
        <w:r w:rsidR="00CB0BD2">
          <w:rPr>
            <w:rStyle w:val="Hyperlink"/>
          </w:rPr>
          <w:t>https://doi.org/10.1523/JNEUROSCI.02-01-00032.1982</w:t>
        </w:r>
      </w:hyperlink>
      <w:r>
        <w:t>.</w:t>
      </w:r>
    </w:p>
    <w:p w14:paraId="15F0C803" w14:textId="77777777" w:rsidR="00CB0BD2" w:rsidRDefault="00000000">
      <w:pPr>
        <w:pStyle w:val="Bibliography"/>
      </w:pPr>
      <w:bookmarkStart w:id="136" w:name="ref-Braun2015"/>
      <w:bookmarkEnd w:id="135"/>
      <w:r>
        <w:t xml:space="preserve">Braun, </w:t>
      </w:r>
      <w:proofErr w:type="spellStart"/>
      <w:r>
        <w:t>Urs</w:t>
      </w:r>
      <w:proofErr w:type="spellEnd"/>
      <w:r>
        <w:t xml:space="preserve">, Axel Schäfer, Henrik Walter, Susanne Erk, Nina Romanczuk-Seiferth, Leila Haddad, Janina I. Schweiger, et al. 2015. “Dynamic Reconfiguration of Frontal Brain Networks During Executive Cognition in Humans.” </w:t>
      </w:r>
      <w:r>
        <w:rPr>
          <w:i/>
          <w:iCs/>
        </w:rPr>
        <w:t>Proceedings of the National Academy of Sciences</w:t>
      </w:r>
      <w:r>
        <w:t xml:space="preserve"> 112 (37): 11678–83. </w:t>
      </w:r>
      <w:hyperlink r:id="rId32">
        <w:r w:rsidR="00CB0BD2">
          <w:rPr>
            <w:rStyle w:val="Hyperlink"/>
          </w:rPr>
          <w:t>https://doi.org/10.1073/pnas.1422487112</w:t>
        </w:r>
      </w:hyperlink>
      <w:r>
        <w:t>.</w:t>
      </w:r>
    </w:p>
    <w:p w14:paraId="5135CFEA" w14:textId="77777777" w:rsidR="00CB0BD2" w:rsidRDefault="00000000">
      <w:pPr>
        <w:pStyle w:val="Bibliography"/>
      </w:pPr>
      <w:bookmarkStart w:id="137" w:name="ref-Brunoni2014"/>
      <w:bookmarkEnd w:id="136"/>
      <w:r>
        <w:t xml:space="preserve">Brunoni, A. R., C. </w:t>
      </w:r>
      <w:proofErr w:type="spellStart"/>
      <w:r>
        <w:t>Baeken</w:t>
      </w:r>
      <w:proofErr w:type="spellEnd"/>
      <w:r>
        <w:t xml:space="preserve">, R. Machado-Vieira, W. F. Gattaz, and M. A. </w:t>
      </w:r>
      <w:proofErr w:type="spellStart"/>
      <w:r>
        <w:t>Vanderhasselt</w:t>
      </w:r>
      <w:proofErr w:type="spellEnd"/>
      <w:r>
        <w:t xml:space="preserve">. 2014. “BDNF Blood Levels After Electroconvulsive Therapy in Patients with Mood Disorders: A Systematic Review and Meta-Analysis.” </w:t>
      </w:r>
      <w:r>
        <w:rPr>
          <w:i/>
          <w:iCs/>
        </w:rPr>
        <w:t>World Journal of Biological Psychiatry</w:t>
      </w:r>
      <w:r>
        <w:t xml:space="preserve"> 15 (5): 411–18. </w:t>
      </w:r>
      <w:hyperlink r:id="rId33">
        <w:r w:rsidR="00CB0BD2">
          <w:rPr>
            <w:rStyle w:val="Hyperlink"/>
          </w:rPr>
          <w:t>https://doi.org/10.3109/15622975.2014.892633</w:t>
        </w:r>
      </w:hyperlink>
      <w:r>
        <w:t>.</w:t>
      </w:r>
    </w:p>
    <w:p w14:paraId="18762006" w14:textId="77777777" w:rsidR="00CB0BD2" w:rsidRDefault="00000000">
      <w:pPr>
        <w:pStyle w:val="Bibliography"/>
      </w:pPr>
      <w:bookmarkStart w:id="138" w:name="ref-Brunoni2013"/>
      <w:bookmarkEnd w:id="137"/>
      <w:r>
        <w:t xml:space="preserve">Brunoni, Andre R., Leandro Valiengo, Alessandra Baccaro, </w:t>
      </w:r>
      <w:proofErr w:type="spellStart"/>
      <w:r>
        <w:t>Tamires</w:t>
      </w:r>
      <w:proofErr w:type="spellEnd"/>
      <w:r>
        <w:t xml:space="preserve"> A. </w:t>
      </w:r>
      <w:proofErr w:type="spellStart"/>
      <w:r>
        <w:t>Zanão</w:t>
      </w:r>
      <w:proofErr w:type="spellEnd"/>
      <w:r>
        <w:t xml:space="preserve">, Janaina F. de Oliveira, Alessandra Goulart, Paulo S. Boggio, Paulo A. </w:t>
      </w:r>
      <w:proofErr w:type="spellStart"/>
      <w:r>
        <w:t>Lotufo</w:t>
      </w:r>
      <w:proofErr w:type="spellEnd"/>
      <w:r>
        <w:t xml:space="preserve">, Isabela M. </w:t>
      </w:r>
      <w:proofErr w:type="spellStart"/>
      <w:r>
        <w:t>Benseñor</w:t>
      </w:r>
      <w:proofErr w:type="spellEnd"/>
      <w:r>
        <w:t xml:space="preserve">, and Felipe Fregni. 2013. “The Sertraline Vs Electrical Current Therapy for Treating Depression </w:t>
      </w:r>
      <w:r>
        <w:lastRenderedPageBreak/>
        <w:t xml:space="preserve">Clinical Study.” </w:t>
      </w:r>
      <w:r>
        <w:rPr>
          <w:i/>
          <w:iCs/>
        </w:rPr>
        <w:t>JAMA Psychiatry</w:t>
      </w:r>
      <w:r>
        <w:t xml:space="preserve"> 70 (4): 383. </w:t>
      </w:r>
      <w:hyperlink r:id="rId34">
        <w:r w:rsidR="00CB0BD2">
          <w:rPr>
            <w:rStyle w:val="Hyperlink"/>
          </w:rPr>
          <w:t>https://doi.org/10.1001/2013.jamapsychiatry.32</w:t>
        </w:r>
      </w:hyperlink>
      <w:r>
        <w:t>.</w:t>
      </w:r>
    </w:p>
    <w:p w14:paraId="06B73BC2" w14:textId="77777777" w:rsidR="00CB0BD2" w:rsidRDefault="00000000">
      <w:pPr>
        <w:pStyle w:val="Bibliography"/>
      </w:pPr>
      <w:bookmarkStart w:id="139" w:name="ref-Bullmore2012"/>
      <w:bookmarkEnd w:id="138"/>
      <w:r>
        <w:t xml:space="preserve">Bullmore, Ed, and Olaf Sporns. 2012. “The Economy of Brain Network Organization.” </w:t>
      </w:r>
      <w:r>
        <w:rPr>
          <w:i/>
          <w:iCs/>
        </w:rPr>
        <w:t>Nature Reviews Neuroscience</w:t>
      </w:r>
      <w:r>
        <w:t xml:space="preserve"> 13 (5): 336–49. </w:t>
      </w:r>
      <w:hyperlink r:id="rId35">
        <w:r w:rsidR="00CB0BD2">
          <w:rPr>
            <w:rStyle w:val="Hyperlink"/>
          </w:rPr>
          <w:t>https://doi.org/10.1038/nrn3214</w:t>
        </w:r>
      </w:hyperlink>
      <w:r>
        <w:t>.</w:t>
      </w:r>
    </w:p>
    <w:p w14:paraId="3E7C3015" w14:textId="77777777" w:rsidR="00CB0BD2" w:rsidRDefault="00000000">
      <w:pPr>
        <w:pStyle w:val="Bibliography"/>
      </w:pPr>
      <w:bookmarkStart w:id="140" w:name="ref-Cambiaghi2021"/>
      <w:bookmarkEnd w:id="139"/>
      <w:proofErr w:type="spellStart"/>
      <w:r>
        <w:t>Cambiaghi</w:t>
      </w:r>
      <w:proofErr w:type="spellEnd"/>
      <w:r>
        <w:t xml:space="preserve">, Marco, Laura Cherchi, Laura Masin, </w:t>
      </w:r>
      <w:proofErr w:type="spellStart"/>
      <w:r>
        <w:t>Carmenrita</w:t>
      </w:r>
      <w:proofErr w:type="spellEnd"/>
      <w:r>
        <w:t xml:space="preserve"> </w:t>
      </w:r>
      <w:proofErr w:type="spellStart"/>
      <w:r>
        <w:t>Infortuna</w:t>
      </w:r>
      <w:proofErr w:type="spellEnd"/>
      <w:r>
        <w:t xml:space="preserve">, Nicholas Briski, Christina Caviasco, Sara </w:t>
      </w:r>
      <w:proofErr w:type="spellStart"/>
      <w:r>
        <w:t>Hazaveh</w:t>
      </w:r>
      <w:proofErr w:type="spellEnd"/>
      <w:r>
        <w:t xml:space="preserve">, Zhiyong Han, Mario Buffelli, and Fortunato Battaglia. 2021. “High-Frequency Repetitive Transcranial Magnetic Stimulation Enhances Layer II/III Morphological Dendritic Plasticity in Mouse Primary Motor Cortex.” </w:t>
      </w:r>
      <w:proofErr w:type="spellStart"/>
      <w:r>
        <w:rPr>
          <w:i/>
          <w:iCs/>
        </w:rPr>
        <w:t>Behavioural</w:t>
      </w:r>
      <w:proofErr w:type="spellEnd"/>
      <w:r>
        <w:rPr>
          <w:i/>
          <w:iCs/>
        </w:rPr>
        <w:t xml:space="preserve"> Brain Research</w:t>
      </w:r>
      <w:r>
        <w:t xml:space="preserve"> 410: 113352. </w:t>
      </w:r>
      <w:hyperlink r:id="rId36">
        <w:r w:rsidR="00CB0BD2">
          <w:rPr>
            <w:rStyle w:val="Hyperlink"/>
          </w:rPr>
          <w:t>https://doi.org/10.1016/j.bbr.2021.113352</w:t>
        </w:r>
      </w:hyperlink>
      <w:r>
        <w:t>.</w:t>
      </w:r>
    </w:p>
    <w:p w14:paraId="3D4D6EB8" w14:textId="77777777" w:rsidR="00CB0BD2" w:rsidRDefault="00000000">
      <w:pPr>
        <w:pStyle w:val="Bibliography"/>
      </w:pPr>
      <w:bookmarkStart w:id="141" w:name="ref-Cameron1960"/>
      <w:bookmarkEnd w:id="140"/>
      <w:r>
        <w:t xml:space="preserve">Cameron, D. Ewen. 1960. “Production of Differential Amnesia as a Factor in the Treatment of Schizophrenia.” </w:t>
      </w:r>
      <w:r>
        <w:rPr>
          <w:i/>
          <w:iCs/>
        </w:rPr>
        <w:t>Comprehensive Psychiatry</w:t>
      </w:r>
      <w:r>
        <w:t xml:space="preserve"> 1 (1): 26–34. </w:t>
      </w:r>
      <w:hyperlink r:id="rId37">
        <w:r w:rsidR="00CB0BD2">
          <w:rPr>
            <w:rStyle w:val="Hyperlink"/>
          </w:rPr>
          <w:t>https://doi.org/10.1016/S0010-440X(60)80047-8</w:t>
        </w:r>
      </w:hyperlink>
      <w:r>
        <w:t>.</w:t>
      </w:r>
    </w:p>
    <w:p w14:paraId="5E9D618F" w14:textId="77777777" w:rsidR="00CB0BD2" w:rsidRDefault="00000000">
      <w:pPr>
        <w:pStyle w:val="Bibliography"/>
      </w:pPr>
      <w:bookmarkStart w:id="142" w:name="ref-Cano2023"/>
      <w:bookmarkEnd w:id="141"/>
      <w:proofErr w:type="spellStart"/>
      <w:r>
        <w:t>Cano</w:t>
      </w:r>
      <w:proofErr w:type="spellEnd"/>
      <w:r>
        <w:t xml:space="preserve">, Marta, and Joan A. </w:t>
      </w:r>
      <w:proofErr w:type="spellStart"/>
      <w:r>
        <w:t>Camprodon</w:t>
      </w:r>
      <w:proofErr w:type="spellEnd"/>
      <w:r>
        <w:t xml:space="preserve">. 2023. “Understanding the Mechanisms of Action of Electroconvulsive Therapy.” </w:t>
      </w:r>
      <w:r>
        <w:rPr>
          <w:i/>
          <w:iCs/>
        </w:rPr>
        <w:t>JAMA Psychiatry</w:t>
      </w:r>
      <w:r>
        <w:t xml:space="preserve"> 80 (6): 643. </w:t>
      </w:r>
      <w:hyperlink r:id="rId38">
        <w:r w:rsidR="00CB0BD2">
          <w:rPr>
            <w:rStyle w:val="Hyperlink"/>
          </w:rPr>
          <w:t>https://doi.org/10.1001/jamapsychiatry.2023.0728</w:t>
        </w:r>
      </w:hyperlink>
      <w:r>
        <w:t>.</w:t>
      </w:r>
    </w:p>
    <w:p w14:paraId="56B4872F" w14:textId="77777777" w:rsidR="00CB0BD2" w:rsidRDefault="00000000">
      <w:pPr>
        <w:pStyle w:val="Bibliography"/>
      </w:pPr>
      <w:bookmarkStart w:id="143" w:name="ref-Cantone2017"/>
      <w:bookmarkEnd w:id="142"/>
      <w:r>
        <w:t xml:space="preserve">Cantone, </w:t>
      </w:r>
      <w:proofErr w:type="spellStart"/>
      <w:r>
        <w:t>Mariagiovanna</w:t>
      </w:r>
      <w:proofErr w:type="spellEnd"/>
      <w:r>
        <w:t xml:space="preserve">, Alessia Bramanti, Giuseppe Lanza, Manuela Pennisi, Placido </w:t>
      </w:r>
      <w:proofErr w:type="spellStart"/>
      <w:r>
        <w:t>Bramanti</w:t>
      </w:r>
      <w:proofErr w:type="spellEnd"/>
      <w:r>
        <w:t xml:space="preserve">, Giovanni Pennisi, and Rita Bella. 2017. “Cortical Plasticity in Depression.” </w:t>
      </w:r>
      <w:r>
        <w:rPr>
          <w:i/>
          <w:iCs/>
        </w:rPr>
        <w:t>ASN Neuro</w:t>
      </w:r>
      <w:r>
        <w:t xml:space="preserve"> 9 (3). </w:t>
      </w:r>
      <w:hyperlink r:id="rId39">
        <w:r w:rsidR="00CB0BD2">
          <w:rPr>
            <w:rStyle w:val="Hyperlink"/>
          </w:rPr>
          <w:t>https://doi.org/10.1177/1759091417711512</w:t>
        </w:r>
      </w:hyperlink>
      <w:r>
        <w:t>.</w:t>
      </w:r>
    </w:p>
    <w:p w14:paraId="66B306EA" w14:textId="77777777" w:rsidR="00CB0BD2" w:rsidRDefault="00000000">
      <w:pPr>
        <w:pStyle w:val="Bibliography"/>
      </w:pPr>
      <w:bookmarkStart w:id="144" w:name="ref-CarhartHarris2018a"/>
      <w:bookmarkEnd w:id="143"/>
      <w:r>
        <w:t xml:space="preserve">Carhart-Harris, R. L., M. Bolstridge, C. M. J. Day, J. Rucker, R. Watts, D. E. </w:t>
      </w:r>
      <w:proofErr w:type="spellStart"/>
      <w:r>
        <w:t>Erritzoe</w:t>
      </w:r>
      <w:proofErr w:type="spellEnd"/>
      <w:r>
        <w:t xml:space="preserve">, M. Kaelen, et al. 2018. “Psilocybin with Psychological Support for Treatment-Resistant Depression: Six-Month Follow-up.” </w:t>
      </w:r>
      <w:r>
        <w:rPr>
          <w:i/>
          <w:iCs/>
        </w:rPr>
        <w:t>Psychopharmacology</w:t>
      </w:r>
      <w:r>
        <w:t xml:space="preserve"> 235 (2): 399–408. </w:t>
      </w:r>
      <w:hyperlink r:id="rId40">
        <w:r w:rsidR="00CB0BD2">
          <w:rPr>
            <w:rStyle w:val="Hyperlink"/>
          </w:rPr>
          <w:t>https://doi.org/10.1007/s00213-017-4771-x</w:t>
        </w:r>
      </w:hyperlink>
      <w:r>
        <w:t>.</w:t>
      </w:r>
    </w:p>
    <w:p w14:paraId="7D1D2DF9" w14:textId="77777777" w:rsidR="00CB0BD2" w:rsidRDefault="00000000">
      <w:pPr>
        <w:pStyle w:val="Bibliography"/>
      </w:pPr>
      <w:bookmarkStart w:id="145" w:name="ref-CarhartHarris2019"/>
      <w:bookmarkEnd w:id="144"/>
      <w:r>
        <w:t xml:space="preserve">Carhart-Harris, R. L., and K. J. Friston. 2019. “REBUS and the Anarchic Brain: Toward a Unified Model of the Brain Action of Psychedelics.” </w:t>
      </w:r>
      <w:r>
        <w:rPr>
          <w:i/>
          <w:iCs/>
        </w:rPr>
        <w:t>Pharmacological Reviews</w:t>
      </w:r>
      <w:r>
        <w:t xml:space="preserve"> 71 (3): 316–44. </w:t>
      </w:r>
      <w:hyperlink r:id="rId41">
        <w:r w:rsidR="00CB0BD2">
          <w:rPr>
            <w:rStyle w:val="Hyperlink"/>
          </w:rPr>
          <w:t>https://doi.org/10.1124/pr.118.017160</w:t>
        </w:r>
      </w:hyperlink>
      <w:r>
        <w:t>.</w:t>
      </w:r>
    </w:p>
    <w:p w14:paraId="6379AA08" w14:textId="77777777" w:rsidR="00CB0BD2" w:rsidRDefault="00000000">
      <w:pPr>
        <w:pStyle w:val="Bibliography"/>
      </w:pPr>
      <w:bookmarkStart w:id="146" w:name="ref-CarhartHarris2014"/>
      <w:bookmarkEnd w:id="145"/>
      <w:r>
        <w:t xml:space="preserve">Carhart-Harris, Robin L., Robert Leech, Peter J. Hellyer, Murray Shanahan, Amanda Feilding, Enzo Tagliazucchi, Dante R. </w:t>
      </w:r>
      <w:proofErr w:type="spellStart"/>
      <w:r>
        <w:t>Chialvo</w:t>
      </w:r>
      <w:proofErr w:type="spellEnd"/>
      <w:r>
        <w:t xml:space="preserve">, and David Nutt. 2014. “The Entropic Brain: A Theory of Conscious States Informed by Neuroimaging Research with Psychedelic Drugs.” </w:t>
      </w:r>
      <w:r>
        <w:rPr>
          <w:i/>
          <w:iCs/>
        </w:rPr>
        <w:t>Frontiers in Human Neuroscience</w:t>
      </w:r>
      <w:r>
        <w:t xml:space="preserve"> 8. </w:t>
      </w:r>
      <w:hyperlink r:id="rId42">
        <w:r w:rsidR="00CB0BD2">
          <w:rPr>
            <w:rStyle w:val="Hyperlink"/>
          </w:rPr>
          <w:t>https://doi.org/10.3389/fnhum.2014.00020</w:t>
        </w:r>
      </w:hyperlink>
      <w:r>
        <w:t>.</w:t>
      </w:r>
    </w:p>
    <w:p w14:paraId="4D7CE96B" w14:textId="77777777" w:rsidR="00CB0BD2" w:rsidRDefault="00000000">
      <w:pPr>
        <w:pStyle w:val="Bibliography"/>
      </w:pPr>
      <w:bookmarkStart w:id="147" w:name="ref-CarhartHarris2018"/>
      <w:bookmarkEnd w:id="146"/>
      <w:r>
        <w:t xml:space="preserve">Carhart-Harris, Robin L, Leor Roseman, Eline Haijen, David Erritzoe, Rosalind Watts, Igor Branchi, and Mendel Kaelen. 2018. “Psychedelics and the Essential Importance of Context.” </w:t>
      </w:r>
      <w:r>
        <w:rPr>
          <w:i/>
          <w:iCs/>
        </w:rPr>
        <w:t>Journal of Psychopharmacology</w:t>
      </w:r>
      <w:r>
        <w:t xml:space="preserve"> 32 (7): 725–31. </w:t>
      </w:r>
      <w:hyperlink r:id="rId43">
        <w:r w:rsidR="00CB0BD2">
          <w:rPr>
            <w:rStyle w:val="Hyperlink"/>
          </w:rPr>
          <w:t>https://doi.org/10.1177/0269881118754710</w:t>
        </w:r>
      </w:hyperlink>
      <w:r>
        <w:t>.</w:t>
      </w:r>
    </w:p>
    <w:p w14:paraId="4C139905" w14:textId="77777777" w:rsidR="00CB0BD2" w:rsidRDefault="00000000">
      <w:pPr>
        <w:pStyle w:val="Bibliography"/>
      </w:pPr>
      <w:bookmarkStart w:id="148" w:name="ref-Carpenter2012"/>
      <w:bookmarkEnd w:id="147"/>
      <w:r>
        <w:t xml:space="preserve">Carpenter, Linda L., Philip G. </w:t>
      </w:r>
      <w:proofErr w:type="spellStart"/>
      <w:r>
        <w:t>Janicak</w:t>
      </w:r>
      <w:proofErr w:type="spellEnd"/>
      <w:r>
        <w:t xml:space="preserve">, Scott T. Aaronson, Terrence </w:t>
      </w:r>
      <w:proofErr w:type="spellStart"/>
      <w:r>
        <w:t>Boyadjis</w:t>
      </w:r>
      <w:proofErr w:type="spellEnd"/>
      <w:r>
        <w:t xml:space="preserve">, David G. Brock, Ian A. Cook, David L. Dunner, Karl Lanocha, H. Brent Solvason, and Mark A. </w:t>
      </w:r>
      <w:proofErr w:type="spellStart"/>
      <w:r>
        <w:t>Demitrack</w:t>
      </w:r>
      <w:proofErr w:type="spellEnd"/>
      <w:r>
        <w:t xml:space="preserve">. 2012. “TRANSCRANIAL MAGNETIC STIMULATION (TMS) FOR MAJOR DEPRESSION: A MULTISITE, NATURALISTIC, OBSERVATIONAL STUDY OF ACUTE </w:t>
      </w:r>
      <w:r>
        <w:lastRenderedPageBreak/>
        <w:t xml:space="preserve">TREATMENT OUTCOMES IN CLINICAL PRACTICE.” </w:t>
      </w:r>
      <w:r>
        <w:rPr>
          <w:i/>
          <w:iCs/>
        </w:rPr>
        <w:t>Depression and Anxiety</w:t>
      </w:r>
      <w:r>
        <w:t xml:space="preserve"> 29 (7): 587–96. </w:t>
      </w:r>
      <w:hyperlink r:id="rId44">
        <w:r w:rsidR="00CB0BD2">
          <w:rPr>
            <w:rStyle w:val="Hyperlink"/>
          </w:rPr>
          <w:t>https://doi.org/10.1002/da.21969</w:t>
        </w:r>
      </w:hyperlink>
      <w:r>
        <w:t>.</w:t>
      </w:r>
    </w:p>
    <w:p w14:paraId="26E224EB" w14:textId="77777777" w:rsidR="00CB0BD2" w:rsidRDefault="00000000">
      <w:pPr>
        <w:pStyle w:val="Bibliography"/>
      </w:pPr>
      <w:bookmarkStart w:id="149" w:name="ref-Carspecken2018"/>
      <w:bookmarkEnd w:id="148"/>
      <w:proofErr w:type="spellStart"/>
      <w:r>
        <w:t>Carspecken</w:t>
      </w:r>
      <w:proofErr w:type="spellEnd"/>
      <w:r>
        <w:t xml:space="preserve">, Charles William, Anna Borisovskaya, Shu-Tsui Lan, Katherine Heller, Jonathan Buchholz, David Ruskin, and Irene Rozet. 2018. “Ketamine Anesthesia Does Not Improve Depression Scores in Electroconvulsive Therapy: A Randomized Clinical Trial.” </w:t>
      </w:r>
      <w:r>
        <w:rPr>
          <w:i/>
          <w:iCs/>
        </w:rPr>
        <w:t>Journal of Neurosurgical Anesthesiology</w:t>
      </w:r>
      <w:r>
        <w:t xml:space="preserve"> 30 (4): 305–13. </w:t>
      </w:r>
      <w:hyperlink r:id="rId45">
        <w:r w:rsidR="00CB0BD2">
          <w:rPr>
            <w:rStyle w:val="Hyperlink"/>
          </w:rPr>
          <w:t>https://doi.org/10.1097/ANA.0000000000000511</w:t>
        </w:r>
      </w:hyperlink>
      <w:r>
        <w:t>.</w:t>
      </w:r>
    </w:p>
    <w:p w14:paraId="4CAF0584" w14:textId="77777777" w:rsidR="00CB0BD2" w:rsidRDefault="00000000">
      <w:pPr>
        <w:pStyle w:val="Bibliography"/>
      </w:pPr>
      <w:bookmarkStart w:id="150" w:name="ref-Casarotto2021"/>
      <w:bookmarkEnd w:id="149"/>
      <w:r>
        <w:t xml:space="preserve">Casarotto, Plinio C., Mykhailo Girych, Senem M. Fred, Vera Kovaleva, Rafael Moliner, Giray </w:t>
      </w:r>
      <w:proofErr w:type="spellStart"/>
      <w:r>
        <w:t>Enkavi</w:t>
      </w:r>
      <w:proofErr w:type="spellEnd"/>
      <w:r>
        <w:t xml:space="preserve">, Caroline Biojone, et al. 2021. “Antidepressant Drugs Act by Directly Binding to TRKB </w:t>
      </w:r>
      <w:proofErr w:type="spellStart"/>
      <w:r>
        <w:t>Neurotrophin</w:t>
      </w:r>
      <w:proofErr w:type="spellEnd"/>
      <w:r>
        <w:t xml:space="preserve"> Receptors.” </w:t>
      </w:r>
      <w:r>
        <w:rPr>
          <w:i/>
          <w:iCs/>
        </w:rPr>
        <w:t>Cell</w:t>
      </w:r>
      <w:r>
        <w:t xml:space="preserve"> 184 (5): 1299–1313.e19. </w:t>
      </w:r>
      <w:hyperlink r:id="rId46">
        <w:r w:rsidR="00CB0BD2">
          <w:rPr>
            <w:rStyle w:val="Hyperlink"/>
          </w:rPr>
          <w:t>https://doi.org/10.1016/j.cell.2021.01.034</w:t>
        </w:r>
      </w:hyperlink>
      <w:r>
        <w:t>.</w:t>
      </w:r>
    </w:p>
    <w:p w14:paraId="717370FE" w14:textId="77777777" w:rsidR="00CB0BD2" w:rsidRDefault="00000000">
      <w:pPr>
        <w:pStyle w:val="Bibliography"/>
      </w:pPr>
      <w:bookmarkStart w:id="151" w:name="ref-Castrn2013a"/>
      <w:bookmarkEnd w:id="150"/>
      <w:r>
        <w:t xml:space="preserve">Castrén, Eero. 2013a. “Neuronal Network Plasticity and Recovery from Depression.” </w:t>
      </w:r>
      <w:r>
        <w:rPr>
          <w:i/>
          <w:iCs/>
        </w:rPr>
        <w:t>JAMA Psychiatry</w:t>
      </w:r>
      <w:r>
        <w:t xml:space="preserve"> 70 (9): 983. </w:t>
      </w:r>
      <w:hyperlink r:id="rId47">
        <w:r w:rsidR="00CB0BD2">
          <w:rPr>
            <w:rStyle w:val="Hyperlink"/>
          </w:rPr>
          <w:t>https://doi.org/10.1001/jamapsychiatry.2013.1</w:t>
        </w:r>
      </w:hyperlink>
      <w:r>
        <w:t>.</w:t>
      </w:r>
    </w:p>
    <w:p w14:paraId="74C2AA85" w14:textId="77777777" w:rsidR="00CB0BD2" w:rsidRDefault="00000000">
      <w:pPr>
        <w:pStyle w:val="Bibliography"/>
      </w:pPr>
      <w:bookmarkStart w:id="152" w:name="ref-Castren2013"/>
      <w:bookmarkEnd w:id="151"/>
      <w:r>
        <w:t xml:space="preserve">———. 2013b. “Neuronal Plasticity and Neurotrophic Factors in Drug Responses.” </w:t>
      </w:r>
      <w:r>
        <w:rPr>
          <w:i/>
          <w:iCs/>
        </w:rPr>
        <w:t>Molecular Psychiatry</w:t>
      </w:r>
      <w:r>
        <w:t xml:space="preserve"> 18 (10): 1085–95. </w:t>
      </w:r>
      <w:hyperlink r:id="rId48">
        <w:r w:rsidR="00CB0BD2">
          <w:rPr>
            <w:rStyle w:val="Hyperlink"/>
          </w:rPr>
          <w:t>https://doi.org/10.1038/mp.2012.194</w:t>
        </w:r>
      </w:hyperlink>
      <w:r>
        <w:t>.</w:t>
      </w:r>
    </w:p>
    <w:p w14:paraId="6B149FE2" w14:textId="77777777" w:rsidR="00CB0BD2" w:rsidRDefault="00000000">
      <w:pPr>
        <w:pStyle w:val="Bibliography"/>
      </w:pPr>
      <w:bookmarkStart w:id="153" w:name="ref-Castrn2013"/>
      <w:bookmarkEnd w:id="152"/>
      <w:r>
        <w:t xml:space="preserve">Castrén, Eero, and René Hen. 2013. “Neuronal Plasticity and Antidepressant Actions.” </w:t>
      </w:r>
      <w:r>
        <w:rPr>
          <w:i/>
          <w:iCs/>
        </w:rPr>
        <w:t>Trends in Neurosciences</w:t>
      </w:r>
      <w:r>
        <w:t xml:space="preserve"> 36 (5): 259–67. </w:t>
      </w:r>
      <w:hyperlink r:id="rId49">
        <w:r w:rsidR="00CB0BD2">
          <w:rPr>
            <w:rStyle w:val="Hyperlink"/>
          </w:rPr>
          <w:t>https://doi.org/10.1016/j.tins.2012.12.010</w:t>
        </w:r>
      </w:hyperlink>
      <w:r>
        <w:t>.</w:t>
      </w:r>
    </w:p>
    <w:p w14:paraId="11468CC7" w14:textId="77777777" w:rsidR="00CB0BD2" w:rsidRDefault="00000000">
      <w:pPr>
        <w:pStyle w:val="Bibliography"/>
      </w:pPr>
      <w:bookmarkStart w:id="154" w:name="ref-Caulfield2025"/>
      <w:bookmarkEnd w:id="153"/>
      <w:r>
        <w:t xml:space="preserve">Caulfield, Alice, Allan H. Young, and Mitul Mehta. 2025. “Learning as the Unifying Mechanism of Psychedelic Action.” </w:t>
      </w:r>
      <w:r>
        <w:rPr>
          <w:i/>
          <w:iCs/>
        </w:rPr>
        <w:t>Journal of Psychopharmacology</w:t>
      </w:r>
      <w:r>
        <w:t xml:space="preserve">. </w:t>
      </w:r>
      <w:hyperlink r:id="rId50">
        <w:r w:rsidR="00CB0BD2">
          <w:rPr>
            <w:rStyle w:val="Hyperlink"/>
          </w:rPr>
          <w:t>https://doi.org/10.1177/02698811251405683</w:t>
        </w:r>
      </w:hyperlink>
      <w:r>
        <w:t>.</w:t>
      </w:r>
    </w:p>
    <w:p w14:paraId="5A936284" w14:textId="77777777" w:rsidR="00CB0BD2" w:rsidRDefault="00000000">
      <w:pPr>
        <w:pStyle w:val="Bibliography"/>
      </w:pPr>
      <w:bookmarkStart w:id="155" w:name="ref-Chen2009"/>
      <w:bookmarkEnd w:id="154"/>
      <w:r>
        <w:t xml:space="preserve">Chen, F., and P. G. Bhide. 2009. “The Effect of Electroconvulsive Seizures on Dendritic Spine Density and Morphology in the Rat Hippocampus.” </w:t>
      </w:r>
      <w:r>
        <w:rPr>
          <w:i/>
          <w:iCs/>
        </w:rPr>
        <w:t>Hippocampus</w:t>
      </w:r>
      <w:r>
        <w:t xml:space="preserve"> 19 (9): 874–83. </w:t>
      </w:r>
      <w:hyperlink r:id="rId51">
        <w:r w:rsidR="00CB0BD2">
          <w:rPr>
            <w:rStyle w:val="Hyperlink"/>
          </w:rPr>
          <w:t>https://doi.org/10.1002/hipo.20568</w:t>
        </w:r>
      </w:hyperlink>
      <w:r>
        <w:t>.</w:t>
      </w:r>
    </w:p>
    <w:p w14:paraId="633752F1" w14:textId="77777777" w:rsidR="00CB0BD2" w:rsidRDefault="00000000">
      <w:pPr>
        <w:pStyle w:val="Bibliography"/>
      </w:pPr>
      <w:bookmarkStart w:id="156" w:name="ref-Chen2022"/>
      <w:bookmarkEnd w:id="155"/>
      <w:r>
        <w:t xml:space="preserve">Chen, Lu, </w:t>
      </w:r>
      <w:proofErr w:type="spellStart"/>
      <w:r>
        <w:t>Xiling</w:t>
      </w:r>
      <w:proofErr w:type="spellEnd"/>
      <w:r>
        <w:t xml:space="preserve"> Li, Michelle Tjia, and Shruti Thapliyal. 2022. “Homeostatic Plasticity and Excitation-Inhibition Balance: The Good, the Bad, and the Ugly.” </w:t>
      </w:r>
      <w:r>
        <w:rPr>
          <w:i/>
          <w:iCs/>
        </w:rPr>
        <w:t>Current Opinion in Neurobiology</w:t>
      </w:r>
      <w:r>
        <w:t xml:space="preserve"> 75: 102553. </w:t>
      </w:r>
      <w:hyperlink r:id="rId52">
        <w:r w:rsidR="00CB0BD2">
          <w:rPr>
            <w:rStyle w:val="Hyperlink"/>
          </w:rPr>
          <w:t>https://doi.org/10.1016/j.conb.2022.102553</w:t>
        </w:r>
      </w:hyperlink>
      <w:r>
        <w:t>.</w:t>
      </w:r>
    </w:p>
    <w:p w14:paraId="5C75E474" w14:textId="77777777" w:rsidR="00CB0BD2" w:rsidRDefault="00000000">
      <w:pPr>
        <w:pStyle w:val="Bibliography"/>
      </w:pPr>
      <w:bookmarkStart w:id="157" w:name="ref-Christoffel2011"/>
      <w:bookmarkEnd w:id="156"/>
      <w:r>
        <w:t xml:space="preserve">Christoffel, Daniel J., Sam A. Golden, and Scott J. Russo. 2011. “Structural and Synaptic Plasticity in Stress-Related Disorders.” </w:t>
      </w:r>
      <w:r>
        <w:rPr>
          <w:i/>
          <w:iCs/>
        </w:rPr>
        <w:t>Reviews in the Neurosciences</w:t>
      </w:r>
      <w:r>
        <w:t xml:space="preserve"> 22 (5). </w:t>
      </w:r>
      <w:hyperlink r:id="rId53">
        <w:r w:rsidR="00CB0BD2">
          <w:rPr>
            <w:rStyle w:val="Hyperlink"/>
          </w:rPr>
          <w:t>https://doi.org/10.1515/RNS.2011.044</w:t>
        </w:r>
      </w:hyperlink>
      <w:r>
        <w:t>.</w:t>
      </w:r>
    </w:p>
    <w:p w14:paraId="31CA2E7A" w14:textId="77777777" w:rsidR="00CB0BD2" w:rsidRDefault="00000000">
      <w:pPr>
        <w:pStyle w:val="Bibliography"/>
      </w:pPr>
      <w:bookmarkStart w:id="158" w:name="ref-Cole2022"/>
      <w:bookmarkEnd w:id="157"/>
      <w:r>
        <w:t xml:space="preserve">Cole, Eleanor J., Angela L. Phillips, Brandon S. </w:t>
      </w:r>
      <w:proofErr w:type="spellStart"/>
      <w:r>
        <w:t>Bentzley</w:t>
      </w:r>
      <w:proofErr w:type="spellEnd"/>
      <w:r>
        <w:t xml:space="preserve">, Katy H. Stimpson, Romina Nejad, Fahim Barmak, Clive Veerapal, et al. 2022. “Stanford Neuromodulation Therapy (SNT): A Double-Blind Randomized Controlled Trial.” </w:t>
      </w:r>
      <w:r>
        <w:rPr>
          <w:i/>
          <w:iCs/>
        </w:rPr>
        <w:t>American Journal of Psychiatry</w:t>
      </w:r>
      <w:r>
        <w:t xml:space="preserve"> 179 (2): 132–41. </w:t>
      </w:r>
      <w:hyperlink r:id="rId54">
        <w:r w:rsidR="00CB0BD2">
          <w:rPr>
            <w:rStyle w:val="Hyperlink"/>
          </w:rPr>
          <w:t>https://doi.org/10.1176/appi.ajp.2021.20101429</w:t>
        </w:r>
      </w:hyperlink>
      <w:r>
        <w:t>.</w:t>
      </w:r>
    </w:p>
    <w:p w14:paraId="3465CD39" w14:textId="77777777" w:rsidR="00CB0BD2" w:rsidRDefault="00000000">
      <w:pPr>
        <w:pStyle w:val="Bibliography"/>
      </w:pPr>
      <w:bookmarkStart w:id="159" w:name="ref-Cole2020"/>
      <w:bookmarkEnd w:id="158"/>
      <w:r>
        <w:t xml:space="preserve">Cole, Eleanor J., Katy H. Stimpson, Brandon S. </w:t>
      </w:r>
      <w:proofErr w:type="spellStart"/>
      <w:r>
        <w:t>Bentzley</w:t>
      </w:r>
      <w:proofErr w:type="spellEnd"/>
      <w:r>
        <w:t xml:space="preserve">, Merve </w:t>
      </w:r>
      <w:proofErr w:type="spellStart"/>
      <w:r>
        <w:t>Gulser</w:t>
      </w:r>
      <w:proofErr w:type="spellEnd"/>
      <w:r>
        <w:t xml:space="preserve">, Kirsten Cherian, Claudia Tischler, Romina Nejad, et al. 2020. “Stanford Accelerated Intelligent </w:t>
      </w:r>
      <w:r>
        <w:lastRenderedPageBreak/>
        <w:t xml:space="preserve">Neuromodulation Therapy for Treatment-Resistant Depression.” </w:t>
      </w:r>
      <w:r>
        <w:rPr>
          <w:i/>
          <w:iCs/>
        </w:rPr>
        <w:t>American Journal of Psychiatry</w:t>
      </w:r>
      <w:r>
        <w:t xml:space="preserve"> 177 (8): 716–26. </w:t>
      </w:r>
      <w:hyperlink r:id="rId55">
        <w:r w:rsidR="00CB0BD2">
          <w:rPr>
            <w:rStyle w:val="Hyperlink"/>
          </w:rPr>
          <w:t>https://doi.org/10.1176/appi.ajp.2019.19070720</w:t>
        </w:r>
      </w:hyperlink>
      <w:r>
        <w:t>.</w:t>
      </w:r>
    </w:p>
    <w:p w14:paraId="407EC173" w14:textId="77777777" w:rsidR="00CB0BD2" w:rsidRDefault="00000000">
      <w:pPr>
        <w:pStyle w:val="Bibliography"/>
      </w:pPr>
      <w:bookmarkStart w:id="160" w:name="ref-Cooper2012"/>
      <w:bookmarkEnd w:id="159"/>
      <w:r>
        <w:t xml:space="preserve">Cooper, Leon N, and Mark F. Bear. 2012. “The BCM Theory of Synapse Modification at 30: Interaction of Theory with Experiment.” </w:t>
      </w:r>
      <w:r>
        <w:rPr>
          <w:i/>
          <w:iCs/>
        </w:rPr>
        <w:t>Nature Reviews Neuroscience</w:t>
      </w:r>
      <w:r>
        <w:t xml:space="preserve"> 13 (11): 798–810. </w:t>
      </w:r>
      <w:hyperlink r:id="rId56">
        <w:r w:rsidR="00CB0BD2">
          <w:rPr>
            <w:rStyle w:val="Hyperlink"/>
          </w:rPr>
          <w:t>https://doi.org/10.1038/nrn3353</w:t>
        </w:r>
      </w:hyperlink>
      <w:r>
        <w:t>.</w:t>
      </w:r>
    </w:p>
    <w:p w14:paraId="59D02607" w14:textId="77777777" w:rsidR="00CB0BD2" w:rsidRDefault="00000000">
      <w:pPr>
        <w:pStyle w:val="Bibliography"/>
      </w:pPr>
      <w:bookmarkStart w:id="161" w:name="ref-Cristancho2013"/>
      <w:bookmarkEnd w:id="160"/>
      <w:r>
        <w:t xml:space="preserve">Cristancho, Mario A., Amanda Helmer, Ryan Connolly, Pilar Cristancho, and John P. O’Reardon. 2013. “Transcranial Magnetic Stimulation Maintenance as a Substitute for Maintenance Electroconvulsive Therapy.” </w:t>
      </w:r>
      <w:r>
        <w:rPr>
          <w:i/>
          <w:iCs/>
        </w:rPr>
        <w:t>The Journal of ECT</w:t>
      </w:r>
      <w:r>
        <w:t xml:space="preserve"> 29 (2): 106–8. </w:t>
      </w:r>
      <w:hyperlink r:id="rId57">
        <w:r w:rsidR="00CB0BD2">
          <w:rPr>
            <w:rStyle w:val="Hyperlink"/>
          </w:rPr>
          <w:t>https://doi.org/10.1097/YCT.0b013e31827a70ba</w:t>
        </w:r>
      </w:hyperlink>
      <w:r>
        <w:t>.</w:t>
      </w:r>
    </w:p>
    <w:p w14:paraId="214FBECD" w14:textId="77777777" w:rsidR="00CB0BD2" w:rsidRDefault="00000000">
      <w:pPr>
        <w:pStyle w:val="Bibliography"/>
      </w:pPr>
      <w:bookmarkStart w:id="162" w:name="ref-Cutler2023"/>
      <w:bookmarkEnd w:id="161"/>
      <w:r>
        <w:t xml:space="preserve">Cutler, Andrew J., Gregory W. Mattingly, and Vladimir Maletic. 2023. “Understanding the Mechanism of Action and Clinical Effects of Neuroactive Steroids and GABAergic Compounds in Major Depressive Disorder.” </w:t>
      </w:r>
      <w:r>
        <w:rPr>
          <w:i/>
          <w:iCs/>
        </w:rPr>
        <w:t>Translational Psychiatry</w:t>
      </w:r>
      <w:r>
        <w:t xml:space="preserve"> 13 (1). </w:t>
      </w:r>
      <w:hyperlink r:id="rId58">
        <w:r w:rsidR="00CB0BD2">
          <w:rPr>
            <w:rStyle w:val="Hyperlink"/>
          </w:rPr>
          <w:t>https://doi.org/10.1038/s41398-023-02514-2</w:t>
        </w:r>
      </w:hyperlink>
      <w:r>
        <w:t>.</w:t>
      </w:r>
    </w:p>
    <w:p w14:paraId="0B57734D" w14:textId="77777777" w:rsidR="00CB0BD2" w:rsidRDefault="00000000">
      <w:pPr>
        <w:pStyle w:val="Bibliography"/>
      </w:pPr>
      <w:bookmarkStart w:id="163" w:name="ref-DOstilio2016"/>
      <w:bookmarkEnd w:id="162"/>
      <w:proofErr w:type="spellStart"/>
      <w:r>
        <w:t>D’Ostilio</w:t>
      </w:r>
      <w:proofErr w:type="spellEnd"/>
      <w:r>
        <w:t xml:space="preserve">, Kevin, and Gaëtan </w:t>
      </w:r>
      <w:proofErr w:type="spellStart"/>
      <w:r>
        <w:t>Garraux</w:t>
      </w:r>
      <w:proofErr w:type="spellEnd"/>
      <w:r>
        <w:t xml:space="preserve">. 2016. “The Network Model of Depression as a Basis for New Therapeutic Strategies for Treating Major Depressive Disorder in Parkinson’s Disease.” </w:t>
      </w:r>
      <w:r>
        <w:rPr>
          <w:i/>
          <w:iCs/>
        </w:rPr>
        <w:t>Frontiers in Human Neuroscience</w:t>
      </w:r>
      <w:r>
        <w:t xml:space="preserve"> 10. </w:t>
      </w:r>
      <w:hyperlink r:id="rId59">
        <w:r w:rsidR="00CB0BD2">
          <w:rPr>
            <w:rStyle w:val="Hyperlink"/>
          </w:rPr>
          <w:t>https://doi.org/10.3389/fnhum.2016.00161</w:t>
        </w:r>
      </w:hyperlink>
      <w:r>
        <w:t>.</w:t>
      </w:r>
    </w:p>
    <w:p w14:paraId="34EF069F" w14:textId="77777777" w:rsidR="00CB0BD2" w:rsidRDefault="00000000">
      <w:pPr>
        <w:pStyle w:val="Bibliography"/>
      </w:pPr>
      <w:bookmarkStart w:id="164" w:name="ref-Daly2019"/>
      <w:bookmarkEnd w:id="163"/>
      <w:r>
        <w:t xml:space="preserve">Daly, Ella J., Madhukar H. Trivedi, Adam Janik, </w:t>
      </w:r>
      <w:proofErr w:type="spellStart"/>
      <w:r>
        <w:t>Honglan</w:t>
      </w:r>
      <w:proofErr w:type="spellEnd"/>
      <w:r>
        <w:t xml:space="preserve"> Li, Yun Zhang, Xiang Li, Rosanne Lane, et al. 2019. “Efficacy of Esketamine Nasal Spray Plus Oral Antidepressant Treatment for Relapse Prevention in Patients with Treatment-Resistant Depression.” </w:t>
      </w:r>
      <w:r>
        <w:rPr>
          <w:i/>
          <w:iCs/>
        </w:rPr>
        <w:t>JAMA Psychiatry</w:t>
      </w:r>
      <w:r>
        <w:t xml:space="preserve"> 76 (9): 893. </w:t>
      </w:r>
      <w:hyperlink r:id="rId60">
        <w:r w:rsidR="00CB0BD2">
          <w:rPr>
            <w:rStyle w:val="Hyperlink"/>
          </w:rPr>
          <w:t>https://doi.org/10.1001/jamapsychiatry.2019.1189</w:t>
        </w:r>
      </w:hyperlink>
      <w:r>
        <w:t>.</w:t>
      </w:r>
    </w:p>
    <w:p w14:paraId="50DDDDB3" w14:textId="77777777" w:rsidR="00CB0BD2" w:rsidRDefault="00000000">
      <w:pPr>
        <w:pStyle w:val="Bibliography"/>
      </w:pPr>
      <w:bookmarkStart w:id="165" w:name="ref-Davis2021"/>
      <w:bookmarkEnd w:id="164"/>
      <w:r>
        <w:t xml:space="preserve">Davis, Alan K., Frederick S. Barrett, Darrick G. May, Mary P. Cosimano, Nathan D. Sepeda, Matthew W. Johnson, Patrick H. Finan, and Roland R. Griffiths. 2021. “Effects of Psilocybin-Assisted Therapy on Major Depressive Disorder.” </w:t>
      </w:r>
      <w:r>
        <w:rPr>
          <w:i/>
          <w:iCs/>
        </w:rPr>
        <w:t>JAMA Psychiatry</w:t>
      </w:r>
      <w:r>
        <w:t xml:space="preserve"> 78 (5): 481. </w:t>
      </w:r>
      <w:hyperlink r:id="rId61">
        <w:r w:rsidR="00CB0BD2">
          <w:rPr>
            <w:rStyle w:val="Hyperlink"/>
          </w:rPr>
          <w:t>https://doi.org/10.1001/jamapsychiatry.2020.3285</w:t>
        </w:r>
      </w:hyperlink>
      <w:r>
        <w:t>.</w:t>
      </w:r>
    </w:p>
    <w:p w14:paraId="6A8EF0FE" w14:textId="77777777" w:rsidR="00CB0BD2" w:rsidRDefault="00000000">
      <w:pPr>
        <w:pStyle w:val="Bibliography"/>
      </w:pPr>
      <w:bookmarkStart w:id="166" w:name="ref-Dbowska2023"/>
      <w:bookmarkEnd w:id="165"/>
      <w:proofErr w:type="spellStart"/>
      <w:r>
        <w:t>Dębowska</w:t>
      </w:r>
      <w:proofErr w:type="spellEnd"/>
      <w:r>
        <w:t xml:space="preserve">, Weronika, Magdalena Więdłocha, Marta </w:t>
      </w:r>
      <w:proofErr w:type="spellStart"/>
      <w:r>
        <w:t>Dębowska</w:t>
      </w:r>
      <w:proofErr w:type="spellEnd"/>
      <w:r>
        <w:t xml:space="preserve">, Zuzanna Kownacka, Piotr Marcinowicz, and Agata Szulc. 2023. “Transcranial Magnetic Stimulation and Ketamine: Implications for Combined Treatment in Depression.” </w:t>
      </w:r>
      <w:r>
        <w:rPr>
          <w:i/>
          <w:iCs/>
        </w:rPr>
        <w:t>Frontiers in Neuroscience</w:t>
      </w:r>
      <w:r>
        <w:t xml:space="preserve"> 17. </w:t>
      </w:r>
      <w:hyperlink r:id="rId62">
        <w:r w:rsidR="00CB0BD2">
          <w:rPr>
            <w:rStyle w:val="Hyperlink"/>
          </w:rPr>
          <w:t>https://doi.org/10.3389/fnins.2023.1267647</w:t>
        </w:r>
      </w:hyperlink>
      <w:r>
        <w:t>.</w:t>
      </w:r>
    </w:p>
    <w:p w14:paraId="08C03FBB" w14:textId="77777777" w:rsidR="00CB0BD2" w:rsidRDefault="00000000">
      <w:pPr>
        <w:pStyle w:val="Bibliography"/>
      </w:pPr>
      <w:bookmarkStart w:id="167" w:name="ref-DellOrco2023"/>
      <w:bookmarkEnd w:id="166"/>
      <w:proofErr w:type="spellStart"/>
      <w:r>
        <w:t>Dell’Orco</w:t>
      </w:r>
      <w:proofErr w:type="spellEnd"/>
      <w:r>
        <w:t>, Michela, Jordan E. Weisend, Nora I. Perrone-</w:t>
      </w:r>
      <w:proofErr w:type="spellStart"/>
      <w:r>
        <w:t>Bizzozero</w:t>
      </w:r>
      <w:proofErr w:type="spellEnd"/>
      <w:r>
        <w:t xml:space="preserve">, Andrew P. Carlson, Russell A. Morton, David N. Linsenbardt, and C. William Shuttleworth. 2023. “Repetitive Spreading Depolarization Induces Gene Expression Changes Related to Synaptic Plasticity and Neuroprotective Pathways.” </w:t>
      </w:r>
      <w:r>
        <w:rPr>
          <w:i/>
          <w:iCs/>
        </w:rPr>
        <w:t>Frontiers in Cellular Neuroscience</w:t>
      </w:r>
      <w:r>
        <w:t xml:space="preserve"> 17. </w:t>
      </w:r>
      <w:hyperlink r:id="rId63">
        <w:r w:rsidR="00CB0BD2">
          <w:rPr>
            <w:rStyle w:val="Hyperlink"/>
          </w:rPr>
          <w:t>https://doi.org/10.3389/fncel.2023.1292661</w:t>
        </w:r>
      </w:hyperlink>
      <w:r>
        <w:t>.</w:t>
      </w:r>
    </w:p>
    <w:p w14:paraId="52599B49" w14:textId="77777777" w:rsidR="00CB0BD2" w:rsidRDefault="00000000">
      <w:pPr>
        <w:pStyle w:val="Bibliography"/>
      </w:pPr>
      <w:bookmarkStart w:id="168" w:name="ref-Demirta2016"/>
      <w:bookmarkEnd w:id="167"/>
      <w:r>
        <w:t xml:space="preserve">Demirtaş, Murat, Cristian </w:t>
      </w:r>
      <w:proofErr w:type="spellStart"/>
      <w:r>
        <w:t>Tornador</w:t>
      </w:r>
      <w:proofErr w:type="spellEnd"/>
      <w:r>
        <w:t xml:space="preserve">, Carles Falcón, Marina López‐Solà, Rosa Hernández‐Ribas, Jesús Pujol, José M. </w:t>
      </w:r>
      <w:proofErr w:type="spellStart"/>
      <w:r>
        <w:t>Menchón</w:t>
      </w:r>
      <w:proofErr w:type="spellEnd"/>
      <w:r>
        <w:t xml:space="preserve">, et al. 2016. “Dynamic Functional Connectivity Reveals Altered Variability in Functional Connectivity Among Patients with </w:t>
      </w:r>
      <w:r>
        <w:lastRenderedPageBreak/>
        <w:t xml:space="preserve">Major Depressive Disorder.” </w:t>
      </w:r>
      <w:r>
        <w:rPr>
          <w:i/>
          <w:iCs/>
        </w:rPr>
        <w:t>Human Brain Mapping</w:t>
      </w:r>
      <w:r>
        <w:t xml:space="preserve"> 37 (8): 2918–30. </w:t>
      </w:r>
      <w:hyperlink r:id="rId64">
        <w:r w:rsidR="00CB0BD2">
          <w:rPr>
            <w:rStyle w:val="Hyperlink"/>
          </w:rPr>
          <w:t>https://doi.org/10.1002/hbm.23215</w:t>
        </w:r>
      </w:hyperlink>
      <w:r>
        <w:t>.</w:t>
      </w:r>
    </w:p>
    <w:p w14:paraId="52A71BC1" w14:textId="77777777" w:rsidR="00CB0BD2" w:rsidRDefault="00000000">
      <w:pPr>
        <w:pStyle w:val="Bibliography"/>
      </w:pPr>
      <w:bookmarkStart w:id="169" w:name="ref-Deng2013"/>
      <w:bookmarkEnd w:id="168"/>
      <w:r>
        <w:t xml:space="preserve">Deng, Zhi-De, Sarah H. </w:t>
      </w:r>
      <w:proofErr w:type="spellStart"/>
      <w:r>
        <w:t>Lisanby</w:t>
      </w:r>
      <w:proofErr w:type="spellEnd"/>
      <w:r>
        <w:t xml:space="preserve">, and Angel V. Peterchev. 2013. “Electric Field Depth–Focality Tradeoff in Transcranial Magnetic Stimulation: Simulation Comparison of 50 Coil Designs.” </w:t>
      </w:r>
      <w:r>
        <w:rPr>
          <w:i/>
          <w:iCs/>
        </w:rPr>
        <w:t>Brain Stimulation</w:t>
      </w:r>
      <w:r>
        <w:t xml:space="preserve"> 6 (1): 1–13. </w:t>
      </w:r>
      <w:hyperlink r:id="rId65">
        <w:r w:rsidR="00CB0BD2">
          <w:rPr>
            <w:rStyle w:val="Hyperlink"/>
          </w:rPr>
          <w:t>https://doi.org/10.1016/j.brs.2012.02.005</w:t>
        </w:r>
      </w:hyperlink>
      <w:r>
        <w:t>.</w:t>
      </w:r>
    </w:p>
    <w:p w14:paraId="6FE0ABF4" w14:textId="77777777" w:rsidR="00CB0BD2" w:rsidRDefault="00000000">
      <w:pPr>
        <w:pStyle w:val="Bibliography"/>
      </w:pPr>
      <w:bookmarkStart w:id="170" w:name="ref-Deng2024"/>
      <w:bookmarkEnd w:id="169"/>
      <w:r>
        <w:t xml:space="preserve">Deng, Zhi-De, Pei L. Robins, William Regenold, Paul Rohde, Moritz Dannhauer, and Sarah H. </w:t>
      </w:r>
      <w:proofErr w:type="spellStart"/>
      <w:r>
        <w:t>Lisanby</w:t>
      </w:r>
      <w:proofErr w:type="spellEnd"/>
      <w:r>
        <w:t xml:space="preserve">. 2024. “How Electroconvulsive Therapy Works in the Treatment of Depression: Is It the Seizure, the Electricity, or Both?” </w:t>
      </w:r>
      <w:r>
        <w:rPr>
          <w:i/>
          <w:iCs/>
        </w:rPr>
        <w:t>Neuropsychopharmacology</w:t>
      </w:r>
      <w:r>
        <w:t xml:space="preserve"> 49 (1): 150–62. </w:t>
      </w:r>
      <w:hyperlink r:id="rId66">
        <w:r w:rsidR="00CB0BD2">
          <w:rPr>
            <w:rStyle w:val="Hyperlink"/>
          </w:rPr>
          <w:t>https://doi.org/10.1038/s41386-023-01677-2</w:t>
        </w:r>
      </w:hyperlink>
      <w:r>
        <w:t>.</w:t>
      </w:r>
    </w:p>
    <w:p w14:paraId="19319E9D" w14:textId="77777777" w:rsidR="00CB0BD2" w:rsidRDefault="00000000">
      <w:pPr>
        <w:pStyle w:val="Bibliography"/>
      </w:pPr>
      <w:bookmarkStart w:id="171" w:name="ref-Bracht2023"/>
      <w:bookmarkEnd w:id="170"/>
      <w:r>
        <w:t xml:space="preserve">Denier, N., S. Walther, S. Breit, N. </w:t>
      </w:r>
      <w:proofErr w:type="spellStart"/>
      <w:r>
        <w:t>Mertse</w:t>
      </w:r>
      <w:proofErr w:type="spellEnd"/>
      <w:r>
        <w:t xml:space="preserve">, A. Federspiel, A. Meyer, L. M. </w:t>
      </w:r>
      <w:proofErr w:type="spellStart"/>
      <w:r>
        <w:t>Soravia</w:t>
      </w:r>
      <w:proofErr w:type="spellEnd"/>
      <w:r>
        <w:t xml:space="preserve">, M. Wallimann, R. Wiest, and T. Bracht. 2023. “Electroconvulsive Therapy Induces Remodeling of Hippocampal Co-Activation with the Default Mode Network in Patients with Depression.” </w:t>
      </w:r>
      <w:proofErr w:type="spellStart"/>
      <w:r>
        <w:rPr>
          <w:i/>
          <w:iCs/>
        </w:rPr>
        <w:t>NeuroImage</w:t>
      </w:r>
      <w:proofErr w:type="spellEnd"/>
      <w:r>
        <w:rPr>
          <w:i/>
          <w:iCs/>
        </w:rPr>
        <w:t>: Clinical</w:t>
      </w:r>
      <w:r>
        <w:t xml:space="preserve"> 38: 103404. </w:t>
      </w:r>
      <w:hyperlink r:id="rId67">
        <w:r w:rsidR="00CB0BD2">
          <w:rPr>
            <w:rStyle w:val="Hyperlink"/>
          </w:rPr>
          <w:t>https://doi.org/10.1016/j.nicl.2023.103404</w:t>
        </w:r>
      </w:hyperlink>
      <w:r>
        <w:t>.</w:t>
      </w:r>
    </w:p>
    <w:p w14:paraId="1F9EA0F6" w14:textId="77777777" w:rsidR="00CB0BD2" w:rsidRDefault="00000000">
      <w:pPr>
        <w:pStyle w:val="Bibliography"/>
      </w:pPr>
      <w:bookmarkStart w:id="172" w:name="ref-Dichter2015"/>
      <w:bookmarkEnd w:id="171"/>
      <w:r>
        <w:t xml:space="preserve">Dichter, Gabriel S., Devin Gibbs, and Moria J. </w:t>
      </w:r>
      <w:proofErr w:type="spellStart"/>
      <w:r>
        <w:t>Smoski</w:t>
      </w:r>
      <w:proofErr w:type="spellEnd"/>
      <w:r>
        <w:t xml:space="preserve">. 2015. “A Systematic Review of Relations Between Resting-State Functional-MRI and Treatment Response in Major Depressive Disorder.” </w:t>
      </w:r>
      <w:r>
        <w:rPr>
          <w:i/>
          <w:iCs/>
        </w:rPr>
        <w:t>Journal of Affective Disorders</w:t>
      </w:r>
      <w:r>
        <w:t xml:space="preserve"> 172: 8–17. </w:t>
      </w:r>
      <w:hyperlink r:id="rId68">
        <w:r w:rsidR="00CB0BD2">
          <w:rPr>
            <w:rStyle w:val="Hyperlink"/>
          </w:rPr>
          <w:t>https://doi.org/10.1016/j.jad.2014.09.028</w:t>
        </w:r>
      </w:hyperlink>
      <w:r>
        <w:t>.</w:t>
      </w:r>
    </w:p>
    <w:p w14:paraId="2391D27D" w14:textId="77777777" w:rsidR="00CB0BD2" w:rsidRDefault="00000000">
      <w:pPr>
        <w:pStyle w:val="Bibliography"/>
      </w:pPr>
      <w:bookmarkStart w:id="173" w:name="ref-Diviccaro2022"/>
      <w:bookmarkEnd w:id="172"/>
      <w:proofErr w:type="spellStart"/>
      <w:r>
        <w:t>Diviccaro</w:t>
      </w:r>
      <w:proofErr w:type="spellEnd"/>
      <w:r>
        <w:t xml:space="preserve">, Silvia, Lucia Cioffi, Eva Falvo, Silvia Giatti, and Roberto Cosimo Melcangi. 2022. “Allopregnanolone: An Overview on Its Synthesis and Effects.” </w:t>
      </w:r>
      <w:r>
        <w:rPr>
          <w:i/>
          <w:iCs/>
        </w:rPr>
        <w:t>Journal of Neuroendocrinology</w:t>
      </w:r>
      <w:r>
        <w:t xml:space="preserve"> 34 (2). </w:t>
      </w:r>
      <w:hyperlink r:id="rId69">
        <w:r w:rsidR="00CB0BD2">
          <w:rPr>
            <w:rStyle w:val="Hyperlink"/>
          </w:rPr>
          <w:t>https://doi.org/10.1111/jne.12996</w:t>
        </w:r>
      </w:hyperlink>
      <w:r>
        <w:t>.</w:t>
      </w:r>
    </w:p>
    <w:p w14:paraId="2C44C613" w14:textId="77777777" w:rsidR="00CB0BD2" w:rsidRDefault="00000000">
      <w:pPr>
        <w:pStyle w:val="Bibliography"/>
      </w:pPr>
      <w:bookmarkStart w:id="174" w:name="ref-Dukart2014"/>
      <w:bookmarkEnd w:id="173"/>
      <w:r>
        <w:t xml:space="preserve">Dukart, J., R. </w:t>
      </w:r>
      <w:proofErr w:type="spellStart"/>
      <w:r>
        <w:t>Regenthal</w:t>
      </w:r>
      <w:proofErr w:type="spellEnd"/>
      <w:r>
        <w:t xml:space="preserve">, F. </w:t>
      </w:r>
      <w:proofErr w:type="spellStart"/>
      <w:r>
        <w:t>Kherif</w:t>
      </w:r>
      <w:proofErr w:type="spellEnd"/>
      <w:r>
        <w:t xml:space="preserve">, M. Colla, M. </w:t>
      </w:r>
      <w:proofErr w:type="spellStart"/>
      <w:r>
        <w:t>Bajbouj</w:t>
      </w:r>
      <w:proofErr w:type="spellEnd"/>
      <w:r>
        <w:t xml:space="preserve">, I. Heuser, B. </w:t>
      </w:r>
      <w:proofErr w:type="spellStart"/>
      <w:r>
        <w:t>Sehm</w:t>
      </w:r>
      <w:proofErr w:type="spellEnd"/>
      <w:r>
        <w:t xml:space="preserve">, A. Karabanov, A. </w:t>
      </w:r>
      <w:proofErr w:type="spellStart"/>
      <w:r>
        <w:t>Villringer</w:t>
      </w:r>
      <w:proofErr w:type="spellEnd"/>
      <w:r>
        <w:t xml:space="preserve">, and M. L. Schroeter. 2014. “Electroconvulsive Therapy-Induced Brain Plasticity Determines Therapeutic Outcome in Depression.” </w:t>
      </w:r>
      <w:r>
        <w:rPr>
          <w:i/>
          <w:iCs/>
        </w:rPr>
        <w:t>Proceedings of the National Academy of Sciences</w:t>
      </w:r>
      <w:r>
        <w:t xml:space="preserve"> 111 (3): 1156–61. </w:t>
      </w:r>
      <w:hyperlink r:id="rId70">
        <w:r w:rsidR="00CB0BD2">
          <w:rPr>
            <w:rStyle w:val="Hyperlink"/>
          </w:rPr>
          <w:t>https://doi.org/10.1073/pnas.1321399111</w:t>
        </w:r>
      </w:hyperlink>
      <w:r>
        <w:t>.</w:t>
      </w:r>
    </w:p>
    <w:p w14:paraId="656F9760" w14:textId="77777777" w:rsidR="00CB0BD2" w:rsidRDefault="00000000">
      <w:pPr>
        <w:pStyle w:val="Bibliography"/>
      </w:pPr>
      <w:bookmarkStart w:id="175" w:name="ref-Duman1997"/>
      <w:bookmarkEnd w:id="174"/>
      <w:r>
        <w:t xml:space="preserve">Duman, Ronald S. 1997. “A Molecular and Cellular Theory of Depression.” </w:t>
      </w:r>
      <w:r>
        <w:rPr>
          <w:i/>
          <w:iCs/>
        </w:rPr>
        <w:t>Archives of General Psychiatry</w:t>
      </w:r>
      <w:r>
        <w:t xml:space="preserve"> 54 (7): 597. </w:t>
      </w:r>
      <w:hyperlink r:id="rId71">
        <w:r w:rsidR="00CB0BD2">
          <w:rPr>
            <w:rStyle w:val="Hyperlink"/>
          </w:rPr>
          <w:t>https://doi.org/10.1001/archpsyc.1997.01830190015002</w:t>
        </w:r>
      </w:hyperlink>
      <w:r>
        <w:t>.</w:t>
      </w:r>
    </w:p>
    <w:bookmarkEnd w:id="175"/>
    <w:p w14:paraId="050F1ADD" w14:textId="77777777" w:rsidR="00CB0BD2" w:rsidRDefault="00000000">
      <w:pPr>
        <w:pStyle w:val="Bibliography"/>
      </w:pPr>
      <w:r>
        <w:t xml:space="preserve">Duman, Ronald S., and George K. Aghajanian. 2012a. “Synaptic Dysfunction in Depression: Potential Therapeutic Targets.” </w:t>
      </w:r>
      <w:r>
        <w:rPr>
          <w:i/>
          <w:iCs/>
        </w:rPr>
        <w:t>Science</w:t>
      </w:r>
      <w:r>
        <w:t xml:space="preserve"> 338 (6103): 68–72. </w:t>
      </w:r>
      <w:hyperlink r:id="rId72">
        <w:r w:rsidR="00CB0BD2">
          <w:rPr>
            <w:rStyle w:val="Hyperlink"/>
          </w:rPr>
          <w:t>https://doi.org/10.1126/science.1222939</w:t>
        </w:r>
      </w:hyperlink>
      <w:r>
        <w:t>.</w:t>
      </w:r>
    </w:p>
    <w:p w14:paraId="2F8653B9" w14:textId="77777777" w:rsidR="00CB0BD2" w:rsidRDefault="00000000">
      <w:pPr>
        <w:pStyle w:val="Bibliography"/>
      </w:pPr>
      <w:bookmarkStart w:id="176" w:name="ref-duman2012"/>
      <w:r>
        <w:t xml:space="preserve">———. 2012b. “Synaptic Dysfunction in Depression: Potential Therapeutic Targets.” </w:t>
      </w:r>
      <w:r>
        <w:rPr>
          <w:i/>
          <w:iCs/>
        </w:rPr>
        <w:t>Science</w:t>
      </w:r>
      <w:r>
        <w:t xml:space="preserve"> 338 (6103): 68–72. </w:t>
      </w:r>
      <w:hyperlink r:id="rId73">
        <w:r w:rsidR="00CB0BD2">
          <w:rPr>
            <w:rStyle w:val="Hyperlink"/>
          </w:rPr>
          <w:t>https://doi.org/10.1126/science.1222939</w:t>
        </w:r>
      </w:hyperlink>
      <w:r>
        <w:t>.</w:t>
      </w:r>
    </w:p>
    <w:p w14:paraId="4F46A5F7" w14:textId="77777777" w:rsidR="00CB0BD2" w:rsidRDefault="00000000">
      <w:pPr>
        <w:pStyle w:val="Bibliography"/>
      </w:pPr>
      <w:bookmarkStart w:id="177" w:name="ref-Duman2016"/>
      <w:bookmarkEnd w:id="176"/>
      <w:r>
        <w:t xml:space="preserve">Duman, Ronald S, George K Aghajanian, Gerard Sanacora, and John H Krystal. 2016. “Synaptic Plasticity and Depression: New Insights from Stress and Rapid-Acting Antidepressants.” </w:t>
      </w:r>
      <w:r>
        <w:rPr>
          <w:i/>
          <w:iCs/>
        </w:rPr>
        <w:t>Nature Medicine</w:t>
      </w:r>
      <w:r>
        <w:t xml:space="preserve"> 22 (3): 238–49. </w:t>
      </w:r>
      <w:hyperlink r:id="rId74">
        <w:r w:rsidR="00CB0BD2">
          <w:rPr>
            <w:rStyle w:val="Hyperlink"/>
          </w:rPr>
          <w:t>https://doi.org/10.1038/nm.4050</w:t>
        </w:r>
      </w:hyperlink>
      <w:r>
        <w:t>.</w:t>
      </w:r>
    </w:p>
    <w:p w14:paraId="6459D2B0" w14:textId="77777777" w:rsidR="00CB0BD2" w:rsidRDefault="00000000">
      <w:pPr>
        <w:pStyle w:val="Bibliography"/>
      </w:pPr>
      <w:bookmarkStart w:id="178" w:name="ref-Duman2006"/>
      <w:bookmarkEnd w:id="177"/>
      <w:r>
        <w:lastRenderedPageBreak/>
        <w:t xml:space="preserve">Duman, Ronald S., and Lisa M. </w:t>
      </w:r>
      <w:proofErr w:type="spellStart"/>
      <w:r>
        <w:t>Monteggia</w:t>
      </w:r>
      <w:proofErr w:type="spellEnd"/>
      <w:r>
        <w:t xml:space="preserve">. 2006. “A Neurotrophic Model for Stress-Related Mood Disorders.” </w:t>
      </w:r>
      <w:r>
        <w:rPr>
          <w:i/>
          <w:iCs/>
        </w:rPr>
        <w:t>Biological Psychiatry</w:t>
      </w:r>
      <w:r>
        <w:t xml:space="preserve"> 59 (12): 1116–27. </w:t>
      </w:r>
      <w:hyperlink r:id="rId75">
        <w:r w:rsidR="00CB0BD2">
          <w:rPr>
            <w:rStyle w:val="Hyperlink"/>
          </w:rPr>
          <w:t>https://doi.org/10.1016/j.biopsych.2006.02.013</w:t>
        </w:r>
      </w:hyperlink>
      <w:r>
        <w:t>.</w:t>
      </w:r>
    </w:p>
    <w:p w14:paraId="64F4A199" w14:textId="77777777" w:rsidR="00CB0BD2" w:rsidRDefault="00000000">
      <w:pPr>
        <w:pStyle w:val="Bibliography"/>
      </w:pPr>
      <w:bookmarkStart w:id="179" w:name="ref-Durstewitz2021"/>
      <w:bookmarkEnd w:id="178"/>
      <w:r>
        <w:t xml:space="preserve">Durstewitz, Daniel, Quentin J. M. Huys, and Georgia Koppe. 2021. “Psychiatric Illnesses as Disorders of Network Dynamics.” </w:t>
      </w:r>
      <w:r>
        <w:rPr>
          <w:i/>
          <w:iCs/>
        </w:rPr>
        <w:t>Biological Psychiatry: Cognitive Neuroscience and Neuroimaging</w:t>
      </w:r>
      <w:r>
        <w:t xml:space="preserve"> 6 (9): 865–76. </w:t>
      </w:r>
      <w:hyperlink r:id="rId76">
        <w:r w:rsidR="00CB0BD2">
          <w:rPr>
            <w:rStyle w:val="Hyperlink"/>
          </w:rPr>
          <w:t>https://doi.org/10.1016/j.bpsc.2020.01.001</w:t>
        </w:r>
      </w:hyperlink>
      <w:r>
        <w:t>.</w:t>
      </w:r>
    </w:p>
    <w:p w14:paraId="17E8477F" w14:textId="77777777" w:rsidR="00CB0BD2" w:rsidRDefault="00000000">
      <w:pPr>
        <w:pStyle w:val="Bibliography"/>
      </w:pPr>
      <w:bookmarkStart w:id="180" w:name="ref-Duthie2015"/>
      <w:bookmarkEnd w:id="179"/>
      <w:r>
        <w:t xml:space="preserve">Duthie, Ashleigh C., Jennifer S. Perrin, Daniel M. Bennett, James Currie, and Ian C. Reid. 2015. “Anticonvulsant Mechanisms of Electroconvulsive Therapy and Relation to Therapeutic Efficacy.” </w:t>
      </w:r>
      <w:r>
        <w:rPr>
          <w:i/>
          <w:iCs/>
        </w:rPr>
        <w:t>The Journal of ECT</w:t>
      </w:r>
      <w:r>
        <w:t xml:space="preserve"> 31 (3): 173–78. </w:t>
      </w:r>
      <w:hyperlink r:id="rId77">
        <w:r w:rsidR="00CB0BD2">
          <w:rPr>
            <w:rStyle w:val="Hyperlink"/>
          </w:rPr>
          <w:t>https://doi.org/10.1097/YCT.0000000000000210</w:t>
        </w:r>
      </w:hyperlink>
      <w:r>
        <w:t>.</w:t>
      </w:r>
    </w:p>
    <w:p w14:paraId="450B8F9B" w14:textId="77777777" w:rsidR="00CB0BD2" w:rsidRDefault="00000000">
      <w:pPr>
        <w:pStyle w:val="Bibliography"/>
      </w:pPr>
      <w:bookmarkStart w:id="181" w:name="ref-Dutta2019"/>
      <w:bookmarkEnd w:id="180"/>
      <w:r>
        <w:t xml:space="preserve">Dutta, Arpan, Shane McKie, Darragh Downey, Emma Thomas, Gabriella Juhasz, Danilo Arnone, Rebecca Elliott, Steve Williams, J. F. William Deakin, and Ian M. Anderson. 2019. “Regional Default Mode Network Connectivity in Major Depressive Disorder: Modulation by Acute Intravenous Citalopram.” </w:t>
      </w:r>
      <w:r>
        <w:rPr>
          <w:i/>
          <w:iCs/>
        </w:rPr>
        <w:t>Translational Psychiatry</w:t>
      </w:r>
      <w:r>
        <w:t xml:space="preserve"> 9 (1). </w:t>
      </w:r>
      <w:hyperlink r:id="rId78">
        <w:r w:rsidR="00CB0BD2">
          <w:rPr>
            <w:rStyle w:val="Hyperlink"/>
          </w:rPr>
          <w:t>https://doi.org/10.1038/s41398-019-0447-0</w:t>
        </w:r>
      </w:hyperlink>
      <w:r>
        <w:t>.</w:t>
      </w:r>
    </w:p>
    <w:p w14:paraId="6790F730" w14:textId="77777777" w:rsidR="00CB0BD2" w:rsidRDefault="00000000">
      <w:pPr>
        <w:pStyle w:val="Bibliography"/>
      </w:pPr>
      <w:bookmarkStart w:id="182" w:name="ref-Dyrvig2015"/>
      <w:bookmarkEnd w:id="181"/>
      <w:r>
        <w:t xml:space="preserve">Dyrvig, Mads, Casper René Gøtzsche, David P. D. Woldbye, and Jacek Lichota. 2015. “Epigenetic Regulation of Dnmt3a and Arc Gene Expression After Electroconvulsive Stimulation in the Rat.” </w:t>
      </w:r>
      <w:r>
        <w:rPr>
          <w:i/>
          <w:iCs/>
        </w:rPr>
        <w:t>Molecular and Cellular Neuroscience</w:t>
      </w:r>
      <w:r>
        <w:t xml:space="preserve"> 67: 137–43. </w:t>
      </w:r>
      <w:hyperlink r:id="rId79">
        <w:r w:rsidR="00CB0BD2">
          <w:rPr>
            <w:rStyle w:val="Hyperlink"/>
          </w:rPr>
          <w:t>https://doi.org/10.1016/j.mcn.2015.06.011</w:t>
        </w:r>
      </w:hyperlink>
      <w:r>
        <w:t>.</w:t>
      </w:r>
    </w:p>
    <w:p w14:paraId="3F67CA06" w14:textId="77777777" w:rsidR="00CB0BD2" w:rsidRDefault="00000000">
      <w:pPr>
        <w:pStyle w:val="Bibliography"/>
      </w:pPr>
      <w:bookmarkStart w:id="183" w:name="ref-erchinger2023"/>
      <w:bookmarkEnd w:id="182"/>
      <w:proofErr w:type="spellStart"/>
      <w:r>
        <w:t>Erchinger</w:t>
      </w:r>
      <w:proofErr w:type="spellEnd"/>
      <w:r>
        <w:t xml:space="preserve">, Vera J., Alexander R. Craven, Lars Ersland, Ketil J. </w:t>
      </w:r>
      <w:proofErr w:type="spellStart"/>
      <w:r>
        <w:t>Oedegaard</w:t>
      </w:r>
      <w:proofErr w:type="spellEnd"/>
      <w:r>
        <w:t>, Christoffer A. Bartz-Johannessen, Åsa Hammar, Jan Haavik, Frank Riemer, Ute Kessler, and Leif Oltedal. 2023. “Electroconvulsive Therapy Triggers a Reversible Decrease in Brain n-</w:t>
      </w:r>
      <w:proofErr w:type="spellStart"/>
      <w:r>
        <w:t>Acetylaspartate</w:t>
      </w:r>
      <w:proofErr w:type="spellEnd"/>
      <w:r>
        <w:t xml:space="preserve">.” </w:t>
      </w:r>
      <w:r>
        <w:rPr>
          <w:i/>
          <w:iCs/>
        </w:rPr>
        <w:t>Frontiers in Psychiatry</w:t>
      </w:r>
      <w:r>
        <w:t xml:space="preserve"> 14 (June). </w:t>
      </w:r>
      <w:hyperlink r:id="rId80">
        <w:r w:rsidR="00CB0BD2">
          <w:rPr>
            <w:rStyle w:val="Hyperlink"/>
          </w:rPr>
          <w:t>https://doi.org/10.3389/fpsyt.2023.1155689</w:t>
        </w:r>
      </w:hyperlink>
      <w:r>
        <w:t>.</w:t>
      </w:r>
    </w:p>
    <w:p w14:paraId="0BBE1D01" w14:textId="77777777" w:rsidR="00CB0BD2" w:rsidRDefault="00000000">
      <w:pPr>
        <w:pStyle w:val="Bibliography"/>
      </w:pPr>
      <w:bookmarkStart w:id="184" w:name="ref-Erritzoe2024"/>
      <w:bookmarkEnd w:id="183"/>
      <w:proofErr w:type="spellStart"/>
      <w:r>
        <w:t>Erritzoe</w:t>
      </w:r>
      <w:proofErr w:type="spellEnd"/>
      <w:r>
        <w:t xml:space="preserve">, David, Tommaso Barba, Meg J Spriggs, Fernando E Rosas, David J Nutt, and Robin Carhart-Harris. 2024. “Effects of Discontinuation of Serotonergic Antidepressants Prior to Psilocybin Therapy Versus Escitalopram for Major Depression.” </w:t>
      </w:r>
      <w:r>
        <w:rPr>
          <w:i/>
          <w:iCs/>
        </w:rPr>
        <w:t>Journal of Psychopharmacology</w:t>
      </w:r>
      <w:r>
        <w:t xml:space="preserve"> 38 (5): 458–70. </w:t>
      </w:r>
      <w:hyperlink r:id="rId81">
        <w:r w:rsidR="00CB0BD2">
          <w:rPr>
            <w:rStyle w:val="Hyperlink"/>
          </w:rPr>
          <w:t>https://doi.org/10.1177/02698811241237870</w:t>
        </w:r>
      </w:hyperlink>
      <w:r>
        <w:t>.</w:t>
      </w:r>
    </w:p>
    <w:p w14:paraId="176B5428" w14:textId="77777777" w:rsidR="00CB0BD2" w:rsidRDefault="00000000">
      <w:pPr>
        <w:pStyle w:val="Bibliography"/>
      </w:pPr>
      <w:bookmarkStart w:id="185" w:name="ref-Faran2024"/>
      <w:bookmarkEnd w:id="184"/>
      <w:r>
        <w:t xml:space="preserve">Faran, Yifat, Yoav S. Bergman, and Eyal </w:t>
      </w:r>
      <w:proofErr w:type="spellStart"/>
      <w:r>
        <w:t>Klonover</w:t>
      </w:r>
      <w:proofErr w:type="spellEnd"/>
      <w:r>
        <w:t xml:space="preserve">. 2024. “The Mediating Role of Loneliness in the Association Between Exposure to Terror and Psychological Distress in Older Adults.” </w:t>
      </w:r>
      <w:r>
        <w:rPr>
          <w:i/>
          <w:iCs/>
        </w:rPr>
        <w:t>Journal of Psychiatric Research</w:t>
      </w:r>
      <w:r>
        <w:t xml:space="preserve"> 170: 195–99. </w:t>
      </w:r>
      <w:hyperlink r:id="rId82">
        <w:r w:rsidR="00CB0BD2">
          <w:rPr>
            <w:rStyle w:val="Hyperlink"/>
          </w:rPr>
          <w:t>https://doi.org/10.1016/j.jpsychires.2023.12.022</w:t>
        </w:r>
      </w:hyperlink>
      <w:r>
        <w:t>.</w:t>
      </w:r>
    </w:p>
    <w:p w14:paraId="0B883D21" w14:textId="77777777" w:rsidR="00CB0BD2" w:rsidRDefault="00000000">
      <w:pPr>
        <w:pStyle w:val="Bibliography"/>
      </w:pPr>
      <w:bookmarkStart w:id="186" w:name="ref-Fernandes2016"/>
      <w:bookmarkEnd w:id="185"/>
      <w:r>
        <w:t xml:space="preserve">Fernandes, Dominique, and Ana Luísa Carvalho. 2016. “Mechanisms of Homeostatic Plasticity in the Excitatory Synapse.” </w:t>
      </w:r>
      <w:r>
        <w:rPr>
          <w:i/>
          <w:iCs/>
        </w:rPr>
        <w:t>Journal of Neurochemistry</w:t>
      </w:r>
      <w:r>
        <w:t xml:space="preserve"> 139 (6): 973–96. </w:t>
      </w:r>
      <w:hyperlink r:id="rId83">
        <w:r w:rsidR="00CB0BD2">
          <w:rPr>
            <w:rStyle w:val="Hyperlink"/>
          </w:rPr>
          <w:t>https://doi.org/10.1111/jnc.13687</w:t>
        </w:r>
      </w:hyperlink>
      <w:r>
        <w:t>.</w:t>
      </w:r>
    </w:p>
    <w:p w14:paraId="049DD01E" w14:textId="77777777" w:rsidR="00CB0BD2" w:rsidRDefault="00000000">
      <w:pPr>
        <w:pStyle w:val="Bibliography"/>
      </w:pPr>
      <w:bookmarkStart w:id="187" w:name="ref-Fernie2017"/>
      <w:bookmarkEnd w:id="186"/>
      <w:proofErr w:type="spellStart"/>
      <w:r>
        <w:t>Fernie</w:t>
      </w:r>
      <w:proofErr w:type="spellEnd"/>
      <w:r>
        <w:t xml:space="preserve">, Gordon, James Currie, Jennifer S. Perrin, Caroline A. Stewart, Virginica Anderson, Daniel M. Bennett, Steven Hay, and Ian C. Reid. 2017. “Ketamine as the </w:t>
      </w:r>
      <w:proofErr w:type="spellStart"/>
      <w:r>
        <w:t>Anaesthetic</w:t>
      </w:r>
      <w:proofErr w:type="spellEnd"/>
      <w:r>
        <w:t xml:space="preserve"> for </w:t>
      </w:r>
      <w:r>
        <w:lastRenderedPageBreak/>
        <w:t xml:space="preserve">Electroconvulsive Therapy: The KANECT </w:t>
      </w:r>
      <w:proofErr w:type="spellStart"/>
      <w:r>
        <w:t>Randomised</w:t>
      </w:r>
      <w:proofErr w:type="spellEnd"/>
      <w:r>
        <w:t xml:space="preserve"> Controlled Trial.” </w:t>
      </w:r>
      <w:r>
        <w:rPr>
          <w:i/>
          <w:iCs/>
        </w:rPr>
        <w:t>British Journal of Psychiatry</w:t>
      </w:r>
      <w:r>
        <w:t xml:space="preserve"> 210 (6): 422–28. </w:t>
      </w:r>
      <w:hyperlink r:id="rId84">
        <w:r w:rsidR="00CB0BD2">
          <w:rPr>
            <w:rStyle w:val="Hyperlink"/>
          </w:rPr>
          <w:t>https://doi.org/10.1192/bjp.bp.116.189134</w:t>
        </w:r>
      </w:hyperlink>
      <w:r>
        <w:t>.</w:t>
      </w:r>
    </w:p>
    <w:p w14:paraId="3545BA0F" w14:textId="77777777" w:rsidR="00CB0BD2" w:rsidRDefault="00000000">
      <w:pPr>
        <w:pStyle w:val="Bibliography"/>
      </w:pPr>
      <w:bookmarkStart w:id="188" w:name="ref-fink1957"/>
      <w:bookmarkEnd w:id="187"/>
      <w:r>
        <w:t xml:space="preserve">FINK, MAX. 1957. “Relation of Electroencephalographic Delta Activity to Behavioral Response in Electroshock.” </w:t>
      </w:r>
      <w:r>
        <w:rPr>
          <w:i/>
          <w:iCs/>
        </w:rPr>
        <w:t>A.M.A. Archives of Neurology &amp; Psychiatry</w:t>
      </w:r>
      <w:r>
        <w:t xml:space="preserve"> 78 (5): 516. </w:t>
      </w:r>
      <w:hyperlink r:id="rId85">
        <w:r w:rsidR="00CB0BD2">
          <w:rPr>
            <w:rStyle w:val="Hyperlink"/>
          </w:rPr>
          <w:t>https://doi.org/10.1001/archneurpsyc.1957.02330410080012</w:t>
        </w:r>
      </w:hyperlink>
      <w:r>
        <w:t>.</w:t>
      </w:r>
    </w:p>
    <w:p w14:paraId="4EFF9CE7" w14:textId="77777777" w:rsidR="00CB0BD2" w:rsidRDefault="00000000">
      <w:pPr>
        <w:pStyle w:val="Bibliography"/>
      </w:pPr>
      <w:bookmarkStart w:id="189" w:name="ref-Fitzsimmons2024"/>
      <w:bookmarkEnd w:id="188"/>
      <w:r>
        <w:t xml:space="preserve">Fitzsimmons, Sophie M. D. D., Eva Oostra, </w:t>
      </w:r>
      <w:proofErr w:type="spellStart"/>
      <w:r>
        <w:t>Tjardo</w:t>
      </w:r>
      <w:proofErr w:type="spellEnd"/>
      <w:r>
        <w:t xml:space="preserve"> S. Postma, Ysbrand D. van der Werf, and Odile A. van den Heuvel. 2024. “Repetitive Transcranial Magnetic Stimulation–Induced Neuroplasticity and the Treatment of Psychiatric Disorders: State of the Evidence and Future Opportunities.” </w:t>
      </w:r>
      <w:r>
        <w:rPr>
          <w:i/>
          <w:iCs/>
        </w:rPr>
        <w:t>Biological Psychiatry</w:t>
      </w:r>
      <w:r>
        <w:t xml:space="preserve"> 95 (6): 592–600. </w:t>
      </w:r>
      <w:hyperlink r:id="rId86">
        <w:r w:rsidR="00CB0BD2">
          <w:rPr>
            <w:rStyle w:val="Hyperlink"/>
          </w:rPr>
          <w:t>https://doi.org/10.1016/j.biopsych.2023.11.016</w:t>
        </w:r>
      </w:hyperlink>
      <w:r>
        <w:t>.</w:t>
      </w:r>
    </w:p>
    <w:p w14:paraId="3F332063" w14:textId="77777777" w:rsidR="00CB0BD2" w:rsidRDefault="00000000">
      <w:pPr>
        <w:pStyle w:val="Bibliography"/>
      </w:pPr>
      <w:bookmarkStart w:id="190" w:name="ref-Foster2013"/>
      <w:bookmarkEnd w:id="189"/>
      <w:r>
        <w:t xml:space="preserve">Foster, Jane A., and Karen-Anne McVey Neufeld. 2013. “Gut–Brain Axis: How the Microbiome Influences Anxiety and Depression.” </w:t>
      </w:r>
      <w:r>
        <w:rPr>
          <w:i/>
          <w:iCs/>
        </w:rPr>
        <w:t>Trends in Neurosciences</w:t>
      </w:r>
      <w:r>
        <w:t xml:space="preserve"> 36 (5): 305–12. </w:t>
      </w:r>
      <w:hyperlink r:id="rId87">
        <w:r w:rsidR="00CB0BD2">
          <w:rPr>
            <w:rStyle w:val="Hyperlink"/>
          </w:rPr>
          <w:t>https://doi.org/10.1016/j.tins.2013.01.005</w:t>
        </w:r>
      </w:hyperlink>
      <w:r>
        <w:t>.</w:t>
      </w:r>
    </w:p>
    <w:p w14:paraId="276E40F8" w14:textId="77777777" w:rsidR="00CB0BD2" w:rsidRDefault="00000000">
      <w:pPr>
        <w:pStyle w:val="Bibliography"/>
      </w:pPr>
      <w:bookmarkStart w:id="191" w:name="ref-FrancisTaylor2020"/>
      <w:bookmarkEnd w:id="190"/>
      <w:r>
        <w:t xml:space="preserve">Francis-Taylor, Rohan, Gillian Ophel, Donel Martin, and Colleen Loo. 2020. “The Ictal EEG in ECT: A Systematic Review of the Relationships Between Ictal Features, ECT Technique, Seizure Threshold and Outcomes.” </w:t>
      </w:r>
      <w:r>
        <w:rPr>
          <w:i/>
          <w:iCs/>
        </w:rPr>
        <w:t>Brain Stimulation</w:t>
      </w:r>
      <w:r>
        <w:t xml:space="preserve"> 13 (6): 1644–54. </w:t>
      </w:r>
      <w:hyperlink r:id="rId88">
        <w:r w:rsidR="00CB0BD2">
          <w:rPr>
            <w:rStyle w:val="Hyperlink"/>
          </w:rPr>
          <w:t>https://doi.org/10.1016/j.brs.2020.09.009</w:t>
        </w:r>
      </w:hyperlink>
      <w:r>
        <w:t>.</w:t>
      </w:r>
    </w:p>
    <w:p w14:paraId="4BBF3D1D" w14:textId="77777777" w:rsidR="00CB0BD2" w:rsidRDefault="00000000">
      <w:pPr>
        <w:pStyle w:val="Bibliography"/>
      </w:pPr>
      <w:bookmarkStart w:id="192" w:name="ref-Friedman2014"/>
      <w:bookmarkEnd w:id="191"/>
      <w:r>
        <w:t xml:space="preserve">Friedman, Allyson K., Jessica J. Walsh, Barbara Juarez, Stacy M. Ku, Dipesh Chaudhury, Jing Wang, </w:t>
      </w:r>
      <w:proofErr w:type="spellStart"/>
      <w:r>
        <w:t>Xianting</w:t>
      </w:r>
      <w:proofErr w:type="spellEnd"/>
      <w:r>
        <w:t xml:space="preserve"> Li, et al. 2014. “Enhancing Depression Mechanisms in Midbrain Dopamine Neurons Achieves Homeostatic Resilience.” </w:t>
      </w:r>
      <w:r>
        <w:rPr>
          <w:i/>
          <w:iCs/>
        </w:rPr>
        <w:t>Science</w:t>
      </w:r>
      <w:r>
        <w:t xml:space="preserve"> 344 (6181): 313–19. </w:t>
      </w:r>
      <w:hyperlink r:id="rId89">
        <w:r w:rsidR="00CB0BD2">
          <w:rPr>
            <w:rStyle w:val="Hyperlink"/>
          </w:rPr>
          <w:t>https://doi.org/10.1126/science.1249240</w:t>
        </w:r>
      </w:hyperlink>
      <w:r>
        <w:t>.</w:t>
      </w:r>
    </w:p>
    <w:p w14:paraId="02986545" w14:textId="77777777" w:rsidR="00CB0BD2" w:rsidRDefault="00000000">
      <w:pPr>
        <w:pStyle w:val="Bibliography"/>
      </w:pPr>
      <w:bookmarkStart w:id="193" w:name="ref-Gbyl2024"/>
      <w:bookmarkEnd w:id="192"/>
      <w:proofErr w:type="spellStart"/>
      <w:r>
        <w:t>Gbyl</w:t>
      </w:r>
      <w:proofErr w:type="spellEnd"/>
      <w:r>
        <w:t xml:space="preserve">, K., V. </w:t>
      </w:r>
      <w:proofErr w:type="spellStart"/>
      <w:r>
        <w:t>Labanauskas</w:t>
      </w:r>
      <w:proofErr w:type="spellEnd"/>
      <w:r>
        <w:t xml:space="preserve">, C. C. Lundsgaard, A. Mathiassen, A. </w:t>
      </w:r>
      <w:proofErr w:type="spellStart"/>
      <w:r>
        <w:t>Ryszczuk</w:t>
      </w:r>
      <w:proofErr w:type="spellEnd"/>
      <w:r>
        <w:t xml:space="preserve">, H. R. </w:t>
      </w:r>
      <w:proofErr w:type="spellStart"/>
      <w:r>
        <w:t>Siebner</w:t>
      </w:r>
      <w:proofErr w:type="spellEnd"/>
      <w:r>
        <w:t xml:space="preserve">, E. Rostrup, K. Madsen, and P. Videbech. 2024. “Electroconvulsive Therapy Disrupts Functional Connectivity Between Hippocampus and Posterior Default Mode Network.” </w:t>
      </w:r>
      <w:r>
        <w:rPr>
          <w:i/>
          <w:iCs/>
        </w:rPr>
        <w:t>Progress in Neuro-Psychopharmacology and Biological Psychiatry</w:t>
      </w:r>
      <w:r>
        <w:t xml:space="preserve"> 132: 110981. </w:t>
      </w:r>
      <w:hyperlink r:id="rId90">
        <w:r w:rsidR="00CB0BD2">
          <w:rPr>
            <w:rStyle w:val="Hyperlink"/>
          </w:rPr>
          <w:t>https://doi.org/10.1016/j.pnpbp.2024.110981</w:t>
        </w:r>
      </w:hyperlink>
      <w:r>
        <w:t>.</w:t>
      </w:r>
    </w:p>
    <w:p w14:paraId="2B71B27A" w14:textId="77777777" w:rsidR="00CB0BD2" w:rsidRDefault="00000000">
      <w:pPr>
        <w:pStyle w:val="Bibliography"/>
      </w:pPr>
      <w:bookmarkStart w:id="194" w:name="ref-Gibson2022"/>
      <w:bookmarkEnd w:id="193"/>
      <w:r>
        <w:t xml:space="preserve">Gibson, Benjamin C., Andrei Vakhtin, Vincent P. Clark, Christopher C. Abbott, and Davin K. Quinn. 2022. “Revisiting Hemispheric Asymmetry in Mood Regulation: Implications for </w:t>
      </w:r>
      <w:proofErr w:type="spellStart"/>
      <w:r>
        <w:t>rTMS</w:t>
      </w:r>
      <w:proofErr w:type="spellEnd"/>
      <w:r>
        <w:t xml:space="preserve"> for Major Depressive Disorder.” </w:t>
      </w:r>
      <w:r>
        <w:rPr>
          <w:i/>
          <w:iCs/>
        </w:rPr>
        <w:t>Brain Sciences</w:t>
      </w:r>
      <w:r>
        <w:t xml:space="preserve"> 12 (1): 112. </w:t>
      </w:r>
      <w:hyperlink r:id="rId91">
        <w:r w:rsidR="00CB0BD2">
          <w:rPr>
            <w:rStyle w:val="Hyperlink"/>
          </w:rPr>
          <w:t>https://doi.org/10.3390/brainsci12010112</w:t>
        </w:r>
      </w:hyperlink>
      <w:r>
        <w:t>.</w:t>
      </w:r>
    </w:p>
    <w:p w14:paraId="43D8C4D2" w14:textId="77777777" w:rsidR="00CB0BD2" w:rsidRDefault="00000000">
      <w:pPr>
        <w:pStyle w:val="Bibliography"/>
      </w:pPr>
      <w:bookmarkStart w:id="195" w:name="ref-Gideons2017"/>
      <w:bookmarkEnd w:id="194"/>
      <w:r>
        <w:t xml:space="preserve">Gideons, Erinn S, Pei-Yi Lin, Melissa Mahgoub, Ege T </w:t>
      </w:r>
      <w:proofErr w:type="spellStart"/>
      <w:r>
        <w:t>Kavalali</w:t>
      </w:r>
      <w:proofErr w:type="spellEnd"/>
      <w:r>
        <w:t>, and Lisa M Monteggia. 2017. “Chronic Lithium Treatment Elicits Its Antimanic Effects via BDNF-</w:t>
      </w:r>
      <w:proofErr w:type="spellStart"/>
      <w:r>
        <w:t>TrkB</w:t>
      </w:r>
      <w:proofErr w:type="spellEnd"/>
      <w:r>
        <w:t xml:space="preserve"> Dependent Synaptic Downscaling.” </w:t>
      </w:r>
      <w:proofErr w:type="spellStart"/>
      <w:r>
        <w:rPr>
          <w:i/>
          <w:iCs/>
        </w:rPr>
        <w:t>eLife</w:t>
      </w:r>
      <w:proofErr w:type="spellEnd"/>
      <w:r>
        <w:t xml:space="preserve"> 6. </w:t>
      </w:r>
      <w:hyperlink r:id="rId92">
        <w:r w:rsidR="00CB0BD2">
          <w:rPr>
            <w:rStyle w:val="Hyperlink"/>
          </w:rPr>
          <w:t>https://doi.org/10.7554/eLife.25480</w:t>
        </w:r>
      </w:hyperlink>
      <w:r>
        <w:t>.</w:t>
      </w:r>
    </w:p>
    <w:p w14:paraId="6E03763E" w14:textId="77777777" w:rsidR="00CB0BD2" w:rsidRDefault="00000000">
      <w:pPr>
        <w:pStyle w:val="Bibliography"/>
      </w:pPr>
      <w:bookmarkStart w:id="196" w:name="ref-Godlewska2021"/>
      <w:bookmarkEnd w:id="195"/>
      <w:r>
        <w:t xml:space="preserve">Godlewska, Beata R., and Catherine J. Harmer. 2021. “Cognitive Neuropsychological Theory of Antidepressant Action: A Modern-Day Approach to Depression and Its Treatment.” </w:t>
      </w:r>
      <w:r>
        <w:rPr>
          <w:i/>
          <w:iCs/>
        </w:rPr>
        <w:t>Psychopharmacology</w:t>
      </w:r>
      <w:r>
        <w:t xml:space="preserve"> 238 (5): 1265–78. </w:t>
      </w:r>
      <w:hyperlink r:id="rId93">
        <w:r w:rsidR="00CB0BD2">
          <w:rPr>
            <w:rStyle w:val="Hyperlink"/>
          </w:rPr>
          <w:t>https://doi.org/10.1007/s00213-019-05448-0</w:t>
        </w:r>
      </w:hyperlink>
      <w:r>
        <w:t>.</w:t>
      </w:r>
    </w:p>
    <w:p w14:paraId="15DC0D15" w14:textId="77777777" w:rsidR="00CB0BD2" w:rsidRDefault="00000000">
      <w:pPr>
        <w:pStyle w:val="Bibliography"/>
      </w:pPr>
      <w:bookmarkStart w:id="197" w:name="ref-GomezPinilla1995"/>
      <w:bookmarkEnd w:id="196"/>
      <w:r>
        <w:lastRenderedPageBreak/>
        <w:t xml:space="preserve">Gomez-Pinilla, F., L. Dao, and J. S. Ba. 1995. “Basic Fibroblast Growth Factor in the Rat Brain: Localization to Glial Cells and Modulation by Electroconvulsive Shock.” </w:t>
      </w:r>
      <w:r>
        <w:rPr>
          <w:i/>
          <w:iCs/>
        </w:rPr>
        <w:t>Journal of Neuroscience</w:t>
      </w:r>
      <w:r>
        <w:t xml:space="preserve"> 15 (3): 2021–30. </w:t>
      </w:r>
      <w:hyperlink r:id="rId94">
        <w:r w:rsidR="00CB0BD2">
          <w:rPr>
            <w:rStyle w:val="Hyperlink"/>
          </w:rPr>
          <w:t>https://doi.org/10.1523/JNEUROSCI.15-03-02021.1995</w:t>
        </w:r>
      </w:hyperlink>
      <w:r>
        <w:t>.</w:t>
      </w:r>
    </w:p>
    <w:p w14:paraId="35EE88F7" w14:textId="77777777" w:rsidR="00CB0BD2" w:rsidRDefault="00000000">
      <w:pPr>
        <w:pStyle w:val="Bibliography"/>
      </w:pPr>
      <w:bookmarkStart w:id="198" w:name="ref-Goodwin2022"/>
      <w:bookmarkEnd w:id="197"/>
      <w:r>
        <w:t xml:space="preserve">Goodwin, Guy M., Scott T. Aaronson, Oscar Alvarez, Peter C. Arden, Annie Baker, James C. Bennett, Catherine Bird, et al. 2022. “Single-Dose Psilocybin for a Treatment-Resistant Episode of Major Depression.” </w:t>
      </w:r>
      <w:r>
        <w:rPr>
          <w:i/>
          <w:iCs/>
        </w:rPr>
        <w:t>New England Journal of Medicine</w:t>
      </w:r>
      <w:r>
        <w:t xml:space="preserve"> 387 (18): 1637–48. </w:t>
      </w:r>
      <w:hyperlink r:id="rId95">
        <w:r w:rsidR="00CB0BD2">
          <w:rPr>
            <w:rStyle w:val="Hyperlink"/>
          </w:rPr>
          <w:t>https://doi.org/10.1056/NEJMoa2206443</w:t>
        </w:r>
      </w:hyperlink>
      <w:r>
        <w:t>.</w:t>
      </w:r>
    </w:p>
    <w:p w14:paraId="1B093743" w14:textId="77777777" w:rsidR="00CB0BD2" w:rsidRDefault="00000000">
      <w:pPr>
        <w:pStyle w:val="Bibliography"/>
      </w:pPr>
      <w:bookmarkStart w:id="199" w:name="ref-Gou2025"/>
      <w:bookmarkEnd w:id="198"/>
      <w:r>
        <w:t xml:space="preserve">Gou, Yifan, </w:t>
      </w:r>
      <w:proofErr w:type="spellStart"/>
      <w:r>
        <w:t>Shiqiang</w:t>
      </w:r>
      <w:proofErr w:type="spellEnd"/>
      <w:r>
        <w:t xml:space="preserve"> Cheng, </w:t>
      </w:r>
      <w:proofErr w:type="spellStart"/>
      <w:r>
        <w:t>Meijuan</w:t>
      </w:r>
      <w:proofErr w:type="spellEnd"/>
      <w:r>
        <w:t xml:space="preserve"> Kang, </w:t>
      </w:r>
      <w:proofErr w:type="spellStart"/>
      <w:r>
        <w:t>Ruixue</w:t>
      </w:r>
      <w:proofErr w:type="spellEnd"/>
      <w:r>
        <w:t xml:space="preserve"> Zhou, Chen Liu, </w:t>
      </w:r>
      <w:proofErr w:type="spellStart"/>
      <w:r>
        <w:t>Jingni</w:t>
      </w:r>
      <w:proofErr w:type="spellEnd"/>
      <w:r>
        <w:t xml:space="preserve"> Hui, Ye Liu, </w:t>
      </w:r>
      <w:proofErr w:type="spellStart"/>
      <w:r>
        <w:t>Bingyi</w:t>
      </w:r>
      <w:proofErr w:type="spellEnd"/>
      <w:r>
        <w:t xml:space="preserve"> Wang, </w:t>
      </w:r>
      <w:proofErr w:type="spellStart"/>
      <w:r>
        <w:t>Panxing</w:t>
      </w:r>
      <w:proofErr w:type="spellEnd"/>
      <w:r>
        <w:t xml:space="preserve"> Shi, and Feng Zhang. 2025. “Association of Allostatic Load with Depression, Anxiety, and Suicide: A Prospective Cohort Study.” </w:t>
      </w:r>
      <w:r>
        <w:rPr>
          <w:i/>
          <w:iCs/>
        </w:rPr>
        <w:t>Biological Psychiatry</w:t>
      </w:r>
      <w:r>
        <w:t xml:space="preserve"> 97 (8): 786–93. </w:t>
      </w:r>
      <w:hyperlink r:id="rId96">
        <w:r w:rsidR="00CB0BD2">
          <w:rPr>
            <w:rStyle w:val="Hyperlink"/>
          </w:rPr>
          <w:t>https://doi.org/10.1016/j.biopsych.2024.09.026</w:t>
        </w:r>
      </w:hyperlink>
      <w:r>
        <w:t>.</w:t>
      </w:r>
    </w:p>
    <w:p w14:paraId="4B99BC69" w14:textId="77777777" w:rsidR="00CB0BD2" w:rsidRDefault="00000000">
      <w:pPr>
        <w:pStyle w:val="Bibliography"/>
      </w:pPr>
      <w:bookmarkStart w:id="200" w:name="ref-Grimm2008"/>
      <w:bookmarkEnd w:id="199"/>
      <w:r>
        <w:t xml:space="preserve">Grimm, Simone, Johannes Beck, Daniel Schuepbach, Daniel Hell, Peter Boesiger, Felix Bermpohl, Ludwig Niehaus, Heinz Boeker, and Georg Northoff. 2008. “Imbalance Between Left and Right Dorsolateral Prefrontal Cortex in Major Depression Is Linked to Negative Emotional Judgment: An fMRI Study in Severe Major Depressive Disorder.” </w:t>
      </w:r>
      <w:r>
        <w:rPr>
          <w:i/>
          <w:iCs/>
        </w:rPr>
        <w:t>Biological Psychiatry</w:t>
      </w:r>
      <w:r>
        <w:t xml:space="preserve"> 63 (4): 369–76. </w:t>
      </w:r>
      <w:hyperlink r:id="rId97">
        <w:r w:rsidR="00CB0BD2">
          <w:rPr>
            <w:rStyle w:val="Hyperlink"/>
          </w:rPr>
          <w:t>https://doi.org/10.1016/j.biopsych.2007.05.033</w:t>
        </w:r>
      </w:hyperlink>
      <w:r>
        <w:t>.</w:t>
      </w:r>
    </w:p>
    <w:p w14:paraId="63DDF563" w14:textId="77777777" w:rsidR="00CB0BD2" w:rsidRDefault="00000000">
      <w:pPr>
        <w:pStyle w:val="Bibliography"/>
      </w:pPr>
      <w:bookmarkStart w:id="201" w:name="ref-gu2018"/>
      <w:bookmarkEnd w:id="200"/>
      <w:r>
        <w:t xml:space="preserve">Gu, Shi, Matthew Cieslak, Benjamin Baird, Sarah F. Muldoon, Scott T. Grafton, Fabio Pasqualetti, and Danielle S. Bassett. 2018. “The Energy Landscape of Neurophysiological Activity Implicit in Brain Network Structure.” </w:t>
      </w:r>
      <w:r>
        <w:rPr>
          <w:i/>
          <w:iCs/>
        </w:rPr>
        <w:t>Scientific Reports</w:t>
      </w:r>
      <w:r>
        <w:t xml:space="preserve"> 8 (1). </w:t>
      </w:r>
      <w:hyperlink r:id="rId98">
        <w:r w:rsidR="00CB0BD2">
          <w:rPr>
            <w:rStyle w:val="Hyperlink"/>
          </w:rPr>
          <w:t>https://doi.org/10.1038/s41598-018-20123-8</w:t>
        </w:r>
      </w:hyperlink>
      <w:r>
        <w:t>.</w:t>
      </w:r>
    </w:p>
    <w:p w14:paraId="551BD0B9" w14:textId="77777777" w:rsidR="00CB0BD2" w:rsidRDefault="00000000">
      <w:pPr>
        <w:pStyle w:val="Bibliography"/>
      </w:pPr>
      <w:bookmarkStart w:id="202" w:name="ref-Gukasyan2022"/>
      <w:bookmarkEnd w:id="201"/>
      <w:r>
        <w:t xml:space="preserve">Gukasyan, Natalie, Alan K Davis, Frederick S Barrett, Mary P Cosimano, Nathan D Sepeda, Matthew W Johnson, and Roland R Griffiths. 2022. “Efficacy and Safety of Psilocybin-Assisted Treatment for Major Depressive Disorder: Prospective 12-Month Follow-up.” </w:t>
      </w:r>
      <w:r>
        <w:rPr>
          <w:i/>
          <w:iCs/>
        </w:rPr>
        <w:t>Journal of Psychopharmacology</w:t>
      </w:r>
      <w:r>
        <w:t xml:space="preserve"> 36 (2): 151–58. </w:t>
      </w:r>
      <w:hyperlink r:id="rId99">
        <w:r w:rsidR="00CB0BD2">
          <w:rPr>
            <w:rStyle w:val="Hyperlink"/>
          </w:rPr>
          <w:t>https://doi.org/10.1177/02698811211073759</w:t>
        </w:r>
      </w:hyperlink>
      <w:r>
        <w:t>.</w:t>
      </w:r>
    </w:p>
    <w:p w14:paraId="2723296B" w14:textId="77777777" w:rsidR="00CB0BD2" w:rsidRDefault="00000000">
      <w:pPr>
        <w:pStyle w:val="Bibliography"/>
      </w:pPr>
      <w:bookmarkStart w:id="203" w:name="ref-Gwinn2002"/>
      <w:bookmarkEnd w:id="202"/>
      <w:r>
        <w:t xml:space="preserve">Gwinn, R. P., and P. G. Bhide. 2002. “Basic Fibroblast Growth Factor (FGF-2) Is Induced by Repeated Electroconvulsive Seizures.” </w:t>
      </w:r>
      <w:r>
        <w:rPr>
          <w:i/>
          <w:iCs/>
        </w:rPr>
        <w:t>Experimental Neurology</w:t>
      </w:r>
      <w:r>
        <w:t xml:space="preserve"> 173 (1): 152–59. </w:t>
      </w:r>
      <w:hyperlink r:id="rId100">
        <w:r w:rsidR="00CB0BD2">
          <w:rPr>
            <w:rStyle w:val="Hyperlink"/>
          </w:rPr>
          <w:t>https://doi.org/10.1006/exnr.2001.7824</w:t>
        </w:r>
      </w:hyperlink>
      <w:r>
        <w:t>.</w:t>
      </w:r>
    </w:p>
    <w:p w14:paraId="0AF8AA0B" w14:textId="77777777" w:rsidR="00CB0BD2" w:rsidRDefault="00000000">
      <w:pPr>
        <w:pStyle w:val="Bibliography"/>
      </w:pPr>
      <w:bookmarkStart w:id="204" w:name="ref-haggarty2025"/>
      <w:bookmarkEnd w:id="203"/>
      <w:r>
        <w:t xml:space="preserve">Haggarty, Connor. J. 2025. “Connectome Harmonics: A Novel Method Exploring the Psychedelic Experience.” </w:t>
      </w:r>
      <w:r>
        <w:rPr>
          <w:i/>
          <w:iCs/>
        </w:rPr>
        <w:t>Neuropsychopharmacology</w:t>
      </w:r>
      <w:r>
        <w:t xml:space="preserve"> 50 (12): 1757–58. </w:t>
      </w:r>
      <w:hyperlink r:id="rId101">
        <w:r w:rsidR="00CB0BD2">
          <w:rPr>
            <w:rStyle w:val="Hyperlink"/>
          </w:rPr>
          <w:t>https://doi.org/10.1038/s41386-025-02217-w</w:t>
        </w:r>
      </w:hyperlink>
      <w:r>
        <w:t>.</w:t>
      </w:r>
    </w:p>
    <w:p w14:paraId="00A01602" w14:textId="77777777" w:rsidR="00CB0BD2" w:rsidRDefault="00000000">
      <w:pPr>
        <w:pStyle w:val="Bibliography"/>
      </w:pPr>
      <w:bookmarkStart w:id="205" w:name="ref-Hajszan2005"/>
      <w:bookmarkEnd w:id="204"/>
      <w:r>
        <w:t xml:space="preserve">Hajszan, Tibor, Neil J. MacLusky, and Csaba Leranth. 2005. “Short‐term Treatment with the Antidepressant Fluoxetine Triggers Pyramidal Dendritic Spine Synapse Formation in Rat Hippocampus.” </w:t>
      </w:r>
      <w:r>
        <w:rPr>
          <w:i/>
          <w:iCs/>
        </w:rPr>
        <w:t>European Journal of Neuroscience</w:t>
      </w:r>
      <w:r>
        <w:t xml:space="preserve"> 21 (5): 1299–1303. </w:t>
      </w:r>
      <w:hyperlink r:id="rId102">
        <w:r w:rsidR="00CB0BD2">
          <w:rPr>
            <w:rStyle w:val="Hyperlink"/>
          </w:rPr>
          <w:t>https://doi.org/10.1111/j.1460-9568.2005.03968.x</w:t>
        </w:r>
      </w:hyperlink>
      <w:r>
        <w:t>.</w:t>
      </w:r>
    </w:p>
    <w:p w14:paraId="1878EC13" w14:textId="77777777" w:rsidR="00CB0BD2" w:rsidRDefault="00000000">
      <w:pPr>
        <w:pStyle w:val="Bibliography"/>
      </w:pPr>
      <w:bookmarkStart w:id="206" w:name="ref-Hallett2007"/>
      <w:bookmarkEnd w:id="205"/>
      <w:r>
        <w:t xml:space="preserve">Hallett, Mark. 2007. “Transcranial Magnetic Stimulation: A Primer.” </w:t>
      </w:r>
      <w:r>
        <w:rPr>
          <w:i/>
          <w:iCs/>
        </w:rPr>
        <w:t>Neuron</w:t>
      </w:r>
      <w:r>
        <w:t xml:space="preserve"> 55 (2): 187–99. </w:t>
      </w:r>
      <w:hyperlink r:id="rId103">
        <w:r w:rsidR="00CB0BD2">
          <w:rPr>
            <w:rStyle w:val="Hyperlink"/>
          </w:rPr>
          <w:t>https://doi.org/10.1016/j.neuron.2007.06.026</w:t>
        </w:r>
      </w:hyperlink>
      <w:r>
        <w:t>.</w:t>
      </w:r>
    </w:p>
    <w:p w14:paraId="720541DC" w14:textId="77777777" w:rsidR="00CB0BD2" w:rsidRDefault="00000000">
      <w:pPr>
        <w:pStyle w:val="Bibliography"/>
      </w:pPr>
      <w:bookmarkStart w:id="207" w:name="ref-Hansen2011"/>
      <w:bookmarkEnd w:id="206"/>
      <w:r>
        <w:lastRenderedPageBreak/>
        <w:t xml:space="preserve">Hansen, Poul Erik Buchholtz, Barbara Ravnkilde, Poul Videbech, Karin Clemmensen, Runa Sturlason, Mads Reiner, Erik </w:t>
      </w:r>
      <w:proofErr w:type="spellStart"/>
      <w:r>
        <w:t>Parner</w:t>
      </w:r>
      <w:proofErr w:type="spellEnd"/>
      <w:r>
        <w:t xml:space="preserve">, Raben Rosenberg, and Per Vestergaard. 2011. “Low-Frequency Repetitive Transcranial Magnetic Stimulation Inferior to Electroconvulsive Therapy in Treating Depression.” </w:t>
      </w:r>
      <w:r>
        <w:rPr>
          <w:i/>
          <w:iCs/>
        </w:rPr>
        <w:t>The Journal of ECT</w:t>
      </w:r>
      <w:r>
        <w:t xml:space="preserve"> 27 (1): 26–32. </w:t>
      </w:r>
      <w:hyperlink r:id="rId104">
        <w:r w:rsidR="00CB0BD2">
          <w:rPr>
            <w:rStyle w:val="Hyperlink"/>
          </w:rPr>
          <w:t>https://doi.org/10.1097/YCT.0b013e3181d77645</w:t>
        </w:r>
      </w:hyperlink>
      <w:r>
        <w:t>.</w:t>
      </w:r>
    </w:p>
    <w:p w14:paraId="4EBC79AA" w14:textId="77777777" w:rsidR="00CB0BD2" w:rsidRDefault="00000000">
      <w:pPr>
        <w:pStyle w:val="Bibliography"/>
      </w:pPr>
      <w:bookmarkStart w:id="208" w:name="ref-Harmer2017"/>
      <w:bookmarkEnd w:id="207"/>
      <w:r>
        <w:t xml:space="preserve">Harmer, Catherine J, Ronald S Duman, and Philip J Cowen. 2017. “How Do Antidepressants Work? New Perspectives for Refining Future Treatment Approaches.” </w:t>
      </w:r>
      <w:r>
        <w:rPr>
          <w:i/>
          <w:iCs/>
        </w:rPr>
        <w:t>The Lancet Psychiatry</w:t>
      </w:r>
      <w:r>
        <w:t xml:space="preserve"> 4 (5): 409–18. </w:t>
      </w:r>
      <w:hyperlink r:id="rId105">
        <w:r w:rsidR="00CB0BD2">
          <w:rPr>
            <w:rStyle w:val="Hyperlink"/>
          </w:rPr>
          <w:t>https://doi.org/10.1016/S2215-0366(17)30015-9</w:t>
        </w:r>
      </w:hyperlink>
      <w:r>
        <w:t>.</w:t>
      </w:r>
    </w:p>
    <w:p w14:paraId="2F943DA9" w14:textId="77777777" w:rsidR="00CB0BD2" w:rsidRDefault="00000000">
      <w:pPr>
        <w:pStyle w:val="Bibliography"/>
      </w:pPr>
      <w:bookmarkStart w:id="209" w:name="ref-Harmer2009"/>
      <w:bookmarkEnd w:id="208"/>
      <w:r>
        <w:t xml:space="preserve">Harmer, Catherine J., Guy M. Goodwin, and Philip J. Cowen. 2009. “Why Do Antidepressants Take so Long to Work? A Cognitive Neuropsychological Model of Antidepressant Drug Action.” </w:t>
      </w:r>
      <w:r>
        <w:rPr>
          <w:i/>
          <w:iCs/>
        </w:rPr>
        <w:t>British Journal of Psychiatry</w:t>
      </w:r>
      <w:r>
        <w:t xml:space="preserve"> 195 (2): 102–8. </w:t>
      </w:r>
      <w:hyperlink r:id="rId106">
        <w:r w:rsidR="00CB0BD2">
          <w:rPr>
            <w:rStyle w:val="Hyperlink"/>
          </w:rPr>
          <w:t>https://doi.org/10.1192/bjp.bp.108.051193</w:t>
        </w:r>
      </w:hyperlink>
      <w:r>
        <w:t>.</w:t>
      </w:r>
    </w:p>
    <w:p w14:paraId="650E3A22" w14:textId="77777777" w:rsidR="00CB0BD2" w:rsidRDefault="00000000">
      <w:pPr>
        <w:pStyle w:val="Bibliography"/>
      </w:pPr>
      <w:bookmarkStart w:id="210" w:name="ref-Henneberger2010"/>
      <w:bookmarkEnd w:id="209"/>
      <w:r>
        <w:t xml:space="preserve">Henneberger, C., T. </w:t>
      </w:r>
      <w:proofErr w:type="spellStart"/>
      <w:r>
        <w:t>Papouin</w:t>
      </w:r>
      <w:proofErr w:type="spellEnd"/>
      <w:r>
        <w:t xml:space="preserve">, S. H. </w:t>
      </w:r>
      <w:proofErr w:type="spellStart"/>
      <w:r>
        <w:t>Oliet</w:t>
      </w:r>
      <w:proofErr w:type="spellEnd"/>
      <w:r>
        <w:t xml:space="preserve">, and D. A. Rusakov. 2010. “Long-Term Potentiation Depends on Release of d-Serine from Astrocytes.” </w:t>
      </w:r>
      <w:r>
        <w:rPr>
          <w:i/>
          <w:iCs/>
        </w:rPr>
        <w:t>Nature</w:t>
      </w:r>
      <w:r>
        <w:t xml:space="preserve"> 463 (7278): 232–36. </w:t>
      </w:r>
      <w:hyperlink r:id="rId107">
        <w:r w:rsidR="00CB0BD2">
          <w:rPr>
            <w:rStyle w:val="Hyperlink"/>
          </w:rPr>
          <w:t>https://doi.org/10.1038/nature08673</w:t>
        </w:r>
      </w:hyperlink>
      <w:r>
        <w:t>.</w:t>
      </w:r>
    </w:p>
    <w:p w14:paraId="6DD91DF7" w14:textId="77777777" w:rsidR="00CB0BD2" w:rsidRDefault="00000000">
      <w:pPr>
        <w:pStyle w:val="Bibliography"/>
      </w:pPr>
      <w:bookmarkStart w:id="211" w:name="ref-Hensch2004"/>
      <w:bookmarkEnd w:id="210"/>
      <w:r>
        <w:t xml:space="preserve">Hensch, Takao K. 2004. “CRITICAL PERIOD REGULATION.” </w:t>
      </w:r>
      <w:r>
        <w:rPr>
          <w:i/>
          <w:iCs/>
        </w:rPr>
        <w:t>Annual Review of Neuroscience</w:t>
      </w:r>
      <w:r>
        <w:t xml:space="preserve"> 27 (1): 549–79. </w:t>
      </w:r>
      <w:hyperlink r:id="rId108">
        <w:r w:rsidR="00CB0BD2">
          <w:rPr>
            <w:rStyle w:val="Hyperlink"/>
          </w:rPr>
          <w:t>https://doi.org/10.1146/annurev.neuro.27.070203.144327</w:t>
        </w:r>
      </w:hyperlink>
      <w:r>
        <w:t>.</w:t>
      </w:r>
    </w:p>
    <w:p w14:paraId="3D5F70FC" w14:textId="77777777" w:rsidR="00CB0BD2" w:rsidRDefault="00000000">
      <w:pPr>
        <w:pStyle w:val="Bibliography"/>
      </w:pPr>
      <w:bookmarkStart w:id="212" w:name="ref-Hoogendam2010"/>
      <w:bookmarkEnd w:id="211"/>
      <w:proofErr w:type="spellStart"/>
      <w:r>
        <w:t>Hoogendam</w:t>
      </w:r>
      <w:proofErr w:type="spellEnd"/>
      <w:r>
        <w:t xml:space="preserve">, Janna Marie, Geert M. J. Ramakers, and Vincenzo Di Lazzaro. 2010. “Physiology of Repetitive Transcranial Magnetic Stimulation of the Human Brain.” </w:t>
      </w:r>
      <w:r>
        <w:rPr>
          <w:i/>
          <w:iCs/>
        </w:rPr>
        <w:t>Brain Stimulation</w:t>
      </w:r>
      <w:r>
        <w:t xml:space="preserve"> 3 (2): 95–118. </w:t>
      </w:r>
      <w:hyperlink r:id="rId109">
        <w:r w:rsidR="00CB0BD2">
          <w:rPr>
            <w:rStyle w:val="Hyperlink"/>
          </w:rPr>
          <w:t>https://doi.org/10.1016/j.brs.2009.10.005</w:t>
        </w:r>
      </w:hyperlink>
      <w:r>
        <w:t>.</w:t>
      </w:r>
    </w:p>
    <w:p w14:paraId="117E4EBD" w14:textId="77777777" w:rsidR="00CB0BD2" w:rsidRDefault="00000000">
      <w:pPr>
        <w:pStyle w:val="Bibliography"/>
      </w:pPr>
      <w:bookmarkStart w:id="213" w:name="ref-Hu2010"/>
      <w:bookmarkEnd w:id="212"/>
      <w:r>
        <w:t xml:space="preserve">Hu, Jia-Hua, Joo Min Park, </w:t>
      </w:r>
      <w:proofErr w:type="spellStart"/>
      <w:r>
        <w:t>Sungjin</w:t>
      </w:r>
      <w:proofErr w:type="spellEnd"/>
      <w:r>
        <w:t xml:space="preserve"> Park, Bo Xiao, Marlin H. Dehoff, </w:t>
      </w:r>
      <w:proofErr w:type="spellStart"/>
      <w:r>
        <w:t>Sangmok</w:t>
      </w:r>
      <w:proofErr w:type="spellEnd"/>
      <w:r>
        <w:t xml:space="preserve"> Kim, Takashi Hayashi, et al. 2010. “Homeostatic Scaling Requires Group </w:t>
      </w:r>
      <w:proofErr w:type="spellStart"/>
      <w:r>
        <w:t>i</w:t>
      </w:r>
      <w:proofErr w:type="spellEnd"/>
      <w:r>
        <w:t xml:space="preserve"> </w:t>
      </w:r>
      <w:proofErr w:type="spellStart"/>
      <w:r>
        <w:t>mGluR</w:t>
      </w:r>
      <w:proofErr w:type="spellEnd"/>
      <w:r>
        <w:t xml:space="preserve"> Activation Mediated by Homer1a.” </w:t>
      </w:r>
      <w:r>
        <w:rPr>
          <w:i/>
          <w:iCs/>
        </w:rPr>
        <w:t>Neuron</w:t>
      </w:r>
      <w:r>
        <w:t xml:space="preserve"> 68 (6): 1128–42. </w:t>
      </w:r>
      <w:hyperlink r:id="rId110">
        <w:r w:rsidR="00CB0BD2">
          <w:rPr>
            <w:rStyle w:val="Hyperlink"/>
          </w:rPr>
          <w:t>https://doi.org/10.1016/j.neuron.2010.11.008</w:t>
        </w:r>
      </w:hyperlink>
      <w:r>
        <w:t>.</w:t>
      </w:r>
    </w:p>
    <w:p w14:paraId="359F5E4F" w14:textId="77777777" w:rsidR="00CB0BD2" w:rsidRDefault="00000000">
      <w:pPr>
        <w:pStyle w:val="Bibliography"/>
      </w:pPr>
      <w:bookmarkStart w:id="214" w:name="ref-hu2020"/>
      <w:bookmarkEnd w:id="213"/>
      <w:r>
        <w:t xml:space="preserve">Hu, Pu, Anne-Marie van Dam, Yu Wang, Paul J. Lucassen, and Jiang-Ning Zhou. 2020. “Retinoic Acid and Depressive Disorders: Evidence and Possible Neurobiological Mechanisms.” </w:t>
      </w:r>
      <w:r>
        <w:rPr>
          <w:i/>
          <w:iCs/>
        </w:rPr>
        <w:t>Neuroscience &amp; Biobehavioral Reviews</w:t>
      </w:r>
      <w:r>
        <w:t xml:space="preserve"> 112 (May): 376–91. </w:t>
      </w:r>
      <w:hyperlink r:id="rId111">
        <w:r w:rsidR="00CB0BD2">
          <w:rPr>
            <w:rStyle w:val="Hyperlink"/>
          </w:rPr>
          <w:t>https://doi.org/10.1016/j.neubiorev.2020.02.013</w:t>
        </w:r>
      </w:hyperlink>
      <w:r>
        <w:t>.</w:t>
      </w:r>
    </w:p>
    <w:p w14:paraId="3DF1D8A3" w14:textId="77777777" w:rsidR="00CB0BD2" w:rsidRDefault="00000000">
      <w:pPr>
        <w:pStyle w:val="Bibliography"/>
      </w:pPr>
      <w:bookmarkStart w:id="215" w:name="ref-Huerta2009"/>
      <w:bookmarkEnd w:id="214"/>
      <w:r>
        <w:t xml:space="preserve">Huerta, Patricio T, and Bruce T Volpe. 2009. “Transcranial Magnetic Stimulation, Synaptic Plasticity and Network Oscillations.” </w:t>
      </w:r>
      <w:r>
        <w:rPr>
          <w:i/>
          <w:iCs/>
        </w:rPr>
        <w:t xml:space="preserve">Journal of </w:t>
      </w:r>
      <w:proofErr w:type="spellStart"/>
      <w:r>
        <w:rPr>
          <w:i/>
          <w:iCs/>
        </w:rPr>
        <w:t>NeuroEngineering</w:t>
      </w:r>
      <w:proofErr w:type="spellEnd"/>
      <w:r>
        <w:rPr>
          <w:i/>
          <w:iCs/>
        </w:rPr>
        <w:t xml:space="preserve"> and Rehabilitation</w:t>
      </w:r>
      <w:r>
        <w:t xml:space="preserve"> 6 (1). </w:t>
      </w:r>
      <w:hyperlink r:id="rId112">
        <w:r w:rsidR="00CB0BD2">
          <w:rPr>
            <w:rStyle w:val="Hyperlink"/>
          </w:rPr>
          <w:t>https://doi.org/10.1186/1743-0003-6-7</w:t>
        </w:r>
      </w:hyperlink>
      <w:r>
        <w:t>.</w:t>
      </w:r>
    </w:p>
    <w:p w14:paraId="0210BA30" w14:textId="77777777" w:rsidR="00CB0BD2" w:rsidRDefault="00000000">
      <w:pPr>
        <w:pStyle w:val="Bibliography"/>
      </w:pPr>
      <w:bookmarkStart w:id="216" w:name="ref-Hunter2019"/>
      <w:bookmarkEnd w:id="215"/>
      <w:r>
        <w:t xml:space="preserve">Hunter, Aimee M., Michael J. </w:t>
      </w:r>
      <w:proofErr w:type="spellStart"/>
      <w:r>
        <w:t>Minzenberg</w:t>
      </w:r>
      <w:proofErr w:type="spellEnd"/>
      <w:r>
        <w:t>, Ian A. Cook, David E. Krantz, Jennifer G. Levitt, Natalie M. Rotstein, Shweta A. Chawla, and Andrew F. Leuchter. 2019. “Concomitant Medication Use and Clinical Outcome of Repetitive Transcranial Magnetic Stimulation (</w:t>
      </w:r>
      <w:proofErr w:type="spellStart"/>
      <w:r>
        <w:t>rTMS</w:t>
      </w:r>
      <w:proofErr w:type="spellEnd"/>
      <w:r>
        <w:t xml:space="preserve">) Treatment of Major Depressive Disorder.” </w:t>
      </w:r>
      <w:r>
        <w:rPr>
          <w:i/>
          <w:iCs/>
        </w:rPr>
        <w:t>Brain and Behavior</w:t>
      </w:r>
      <w:r>
        <w:t xml:space="preserve"> 9 (5). </w:t>
      </w:r>
      <w:hyperlink r:id="rId113">
        <w:r w:rsidR="00CB0BD2">
          <w:rPr>
            <w:rStyle w:val="Hyperlink"/>
          </w:rPr>
          <w:t>https://doi.org/10.1002/brb3.1275</w:t>
        </w:r>
      </w:hyperlink>
      <w:r>
        <w:t>.</w:t>
      </w:r>
    </w:p>
    <w:p w14:paraId="56C3762A" w14:textId="77777777" w:rsidR="00CB0BD2" w:rsidRDefault="00000000">
      <w:pPr>
        <w:pStyle w:val="Bibliography"/>
      </w:pPr>
      <w:bookmarkStart w:id="217" w:name="ref-Husain2004"/>
      <w:bookmarkEnd w:id="216"/>
      <w:r>
        <w:t xml:space="preserve">Husain, Mustafa M., A. John Rush, Max Fink, Rebecca Knapp, Georgios Petrides, Teresa Rummans, Melanie M. Biggs, et al. 2004. “Speed of Response and Remission in Major </w:t>
      </w:r>
      <w:r>
        <w:lastRenderedPageBreak/>
        <w:t xml:space="preserve">Depressive Disorder with Acute Electroconvulsive Therapy (ECT).” </w:t>
      </w:r>
      <w:r>
        <w:rPr>
          <w:i/>
          <w:iCs/>
        </w:rPr>
        <w:t>The Journal of Clinical Psychiatry</w:t>
      </w:r>
      <w:r>
        <w:t xml:space="preserve"> 65 (4): 485–91. </w:t>
      </w:r>
      <w:hyperlink r:id="rId114">
        <w:r w:rsidR="00CB0BD2">
          <w:rPr>
            <w:rStyle w:val="Hyperlink"/>
          </w:rPr>
          <w:t>https://doi.org/10.4088/JCP.v65n0406</w:t>
        </w:r>
      </w:hyperlink>
      <w:r>
        <w:t>.</w:t>
      </w:r>
    </w:p>
    <w:p w14:paraId="239901FA" w14:textId="77777777" w:rsidR="00CB0BD2" w:rsidRDefault="00000000">
      <w:pPr>
        <w:pStyle w:val="Bibliography"/>
      </w:pPr>
      <w:bookmarkStart w:id="218" w:name="ref-Isingrini2016"/>
      <w:bookmarkEnd w:id="217"/>
      <w:r>
        <w:t xml:space="preserve">Isingrini, Elsa, Léa Perret, Quentin Rainer, Bénédicte Amilhon, Elisa Guma, Arnaud Tanti, Garance Martin, et al. 2016. “Resilience to Chronic Stress Is Mediated by Noradrenergic Regulation of Dopamine Neurons.” </w:t>
      </w:r>
      <w:r>
        <w:rPr>
          <w:i/>
          <w:iCs/>
        </w:rPr>
        <w:t>Nature Neuroscience</w:t>
      </w:r>
      <w:r>
        <w:t xml:space="preserve"> 19 (4): 560–63. </w:t>
      </w:r>
      <w:hyperlink r:id="rId115">
        <w:r w:rsidR="00CB0BD2">
          <w:rPr>
            <w:rStyle w:val="Hyperlink"/>
          </w:rPr>
          <w:t>https://doi.org/10.1038/nn.4245</w:t>
        </w:r>
      </w:hyperlink>
      <w:r>
        <w:t>.</w:t>
      </w:r>
    </w:p>
    <w:p w14:paraId="3FEDA0B2" w14:textId="77777777" w:rsidR="00CB0BD2" w:rsidRDefault="00000000">
      <w:pPr>
        <w:pStyle w:val="Bibliography"/>
      </w:pPr>
      <w:bookmarkStart w:id="219" w:name="ref-Jansson2012"/>
      <w:bookmarkEnd w:id="218"/>
      <w:r>
        <w:t xml:space="preserve">Jansson, L., M. </w:t>
      </w:r>
      <w:proofErr w:type="spellStart"/>
      <w:r>
        <w:t>Wennström</w:t>
      </w:r>
      <w:proofErr w:type="spellEnd"/>
      <w:r>
        <w:t xml:space="preserve">, A. Johanson, and A. </w:t>
      </w:r>
      <w:proofErr w:type="spellStart"/>
      <w:r>
        <w:t>Tingström</w:t>
      </w:r>
      <w:proofErr w:type="spellEnd"/>
      <w:r>
        <w:t xml:space="preserve">. 2012. “Glial Cell Activation in Response to Electroconvulsive Seizures.” </w:t>
      </w:r>
      <w:r>
        <w:rPr>
          <w:i/>
          <w:iCs/>
        </w:rPr>
        <w:t>Neuroscience</w:t>
      </w:r>
      <w:r>
        <w:t xml:space="preserve"> 224: 223–32. </w:t>
      </w:r>
      <w:hyperlink r:id="rId116">
        <w:r w:rsidR="00CB0BD2">
          <w:rPr>
            <w:rStyle w:val="Hyperlink"/>
          </w:rPr>
          <w:t>https://doi.org/10.1016/j.neuroscience.2012.08.028</w:t>
        </w:r>
      </w:hyperlink>
      <w:r>
        <w:t>.</w:t>
      </w:r>
    </w:p>
    <w:p w14:paraId="1A3AB471" w14:textId="77777777" w:rsidR="00CB0BD2" w:rsidRDefault="00000000">
      <w:pPr>
        <w:pStyle w:val="Bibliography"/>
      </w:pPr>
      <w:bookmarkStart w:id="220" w:name="ref-Ji1998"/>
      <w:bookmarkEnd w:id="219"/>
      <w:r>
        <w:t xml:space="preserve">Ji, Ru-Rong, Thomas E. Schlaepfer, Carlos D. </w:t>
      </w:r>
      <w:proofErr w:type="spellStart"/>
      <w:r>
        <w:t>Aizenman</w:t>
      </w:r>
      <w:proofErr w:type="spellEnd"/>
      <w:r>
        <w:t xml:space="preserve">, Charles M. Epstein, Dike Qiu, Justin C. Huang, and Fabio Rupp. 1998. “Repetitive Transcranial Magnetic Stimulation Activates Specific Regions in Rat Brain.” </w:t>
      </w:r>
      <w:r>
        <w:rPr>
          <w:i/>
          <w:iCs/>
        </w:rPr>
        <w:t>Proceedings of the National Academy of Sciences</w:t>
      </w:r>
      <w:r>
        <w:t xml:space="preserve"> 95 (26): 15635–40. </w:t>
      </w:r>
      <w:hyperlink r:id="rId117">
        <w:r w:rsidR="00CB0BD2">
          <w:rPr>
            <w:rStyle w:val="Hyperlink"/>
          </w:rPr>
          <w:t>https://doi.org/10.1073/pnas.95.26.15635</w:t>
        </w:r>
      </w:hyperlink>
      <w:r>
        <w:t>.</w:t>
      </w:r>
    </w:p>
    <w:p w14:paraId="59291C7B" w14:textId="77777777" w:rsidR="00CB0BD2" w:rsidRDefault="00000000">
      <w:pPr>
        <w:pStyle w:val="Bibliography"/>
      </w:pPr>
      <w:bookmarkStart w:id="221" w:name="ref-Jiang2026"/>
      <w:bookmarkEnd w:id="220"/>
      <w:r>
        <w:t xml:space="preserve">Jiang, Quan, Ling-Xiao Shao, </w:t>
      </w:r>
      <w:proofErr w:type="spellStart"/>
      <w:r>
        <w:t>Shenqin</w:t>
      </w:r>
      <w:proofErr w:type="spellEnd"/>
      <w:r>
        <w:t xml:space="preserve"> Yao, Neil K. Savalia, Amelia D. Gilbert, Pasha A. Davoudian, Jack D. Nothnagel, et al. 2026. “Psilocybin Triggers an Activity-Dependent Rewiring of Large-Scale Cortical Networks.” </w:t>
      </w:r>
      <w:r>
        <w:rPr>
          <w:i/>
          <w:iCs/>
        </w:rPr>
        <w:t>Cell</w:t>
      </w:r>
      <w:r>
        <w:t xml:space="preserve"> 189 (2): 659–675.e22. </w:t>
      </w:r>
      <w:hyperlink r:id="rId118">
        <w:r w:rsidR="00CB0BD2">
          <w:rPr>
            <w:rStyle w:val="Hyperlink"/>
          </w:rPr>
          <w:t>https://doi.org/10.1016/j.cell.2025.11.009</w:t>
        </w:r>
      </w:hyperlink>
      <w:r>
        <w:t>.</w:t>
      </w:r>
    </w:p>
    <w:p w14:paraId="193674D3" w14:textId="77777777" w:rsidR="00CB0BD2" w:rsidRDefault="00000000">
      <w:pPr>
        <w:pStyle w:val="Bibliography"/>
      </w:pPr>
      <w:bookmarkStart w:id="222" w:name="ref-Jo2025"/>
      <w:bookmarkEnd w:id="221"/>
      <w:r>
        <w:t xml:space="preserve">Jo, Yehhyun, </w:t>
      </w:r>
      <w:proofErr w:type="spellStart"/>
      <w:r>
        <w:t>Subeen</w:t>
      </w:r>
      <w:proofErr w:type="spellEnd"/>
      <w:r>
        <w:t xml:space="preserve"> Kim, </w:t>
      </w:r>
      <w:proofErr w:type="spellStart"/>
      <w:r>
        <w:t>Jinseong</w:t>
      </w:r>
      <w:proofErr w:type="spellEnd"/>
      <w:r>
        <w:t xml:space="preserve"> Jeong, and </w:t>
      </w:r>
      <w:proofErr w:type="spellStart"/>
      <w:r>
        <w:t>Hyunjoo</w:t>
      </w:r>
      <w:proofErr w:type="spellEnd"/>
      <w:r>
        <w:t xml:space="preserve"> Jenny Lee. 2025. “Ultrasound Brain Stimulation Technologies for Targeted Therapeutics.” </w:t>
      </w:r>
      <w:r>
        <w:rPr>
          <w:i/>
          <w:iCs/>
        </w:rPr>
        <w:t>Nature Electronics</w:t>
      </w:r>
      <w:r>
        <w:t xml:space="preserve"> 8 (8): 647–62. </w:t>
      </w:r>
      <w:hyperlink r:id="rId119">
        <w:r w:rsidR="00CB0BD2">
          <w:rPr>
            <w:rStyle w:val="Hyperlink"/>
          </w:rPr>
          <w:t>https://doi.org/10.1038/s41928-025-01420-3</w:t>
        </w:r>
      </w:hyperlink>
      <w:r>
        <w:t>.</w:t>
      </w:r>
    </w:p>
    <w:p w14:paraId="592C89D5" w14:textId="77777777" w:rsidR="00CB0BD2" w:rsidRDefault="00000000">
      <w:pPr>
        <w:pStyle w:val="Bibliography"/>
      </w:pPr>
      <w:bookmarkStart w:id="223" w:name="ref-Jones2016"/>
      <w:bookmarkEnd w:id="222"/>
      <w:r>
        <w:t>Jones, Christina B., Tea Lulic, Aaron Z. Bailey, Tanner N. Mackenzie, Yi Qun Mi, Mark Tommerdahl, and Aimee J. Nelson. 2016. “</w:t>
      </w:r>
      <w:proofErr w:type="spellStart"/>
      <w:r>
        <w:t>Metaplasticity</w:t>
      </w:r>
      <w:proofErr w:type="spellEnd"/>
      <w:r>
        <w:t xml:space="preserve"> in Human Primary Somatosensory Cortex: Effects on Physiology and Tactile Perception.” </w:t>
      </w:r>
      <w:r>
        <w:rPr>
          <w:i/>
          <w:iCs/>
        </w:rPr>
        <w:t>Journal of Neurophysiology</w:t>
      </w:r>
      <w:r>
        <w:t xml:space="preserve"> 115 (5): 2681–91. </w:t>
      </w:r>
      <w:hyperlink r:id="rId120">
        <w:r w:rsidR="00CB0BD2">
          <w:rPr>
            <w:rStyle w:val="Hyperlink"/>
          </w:rPr>
          <w:t>https://doi.org/10.1152/jn.00630.2015</w:t>
        </w:r>
      </w:hyperlink>
      <w:r>
        <w:t>.</w:t>
      </w:r>
    </w:p>
    <w:p w14:paraId="1CB09FA6" w14:textId="77777777" w:rsidR="00CB0BD2" w:rsidRDefault="00000000">
      <w:pPr>
        <w:pStyle w:val="Bibliography"/>
      </w:pPr>
      <w:bookmarkStart w:id="224" w:name="ref-Joober2019"/>
      <w:bookmarkEnd w:id="223"/>
      <w:r>
        <w:t xml:space="preserve">Joober, Ridha, and Karim Tabbane. 2019. “From the Neo-Kraepelinian Framework to the New Mechanical Philosophy of Psychiatry: Regaining Common Sense.” </w:t>
      </w:r>
      <w:r>
        <w:rPr>
          <w:i/>
          <w:iCs/>
        </w:rPr>
        <w:t>Journal of Psychiatry and Neuroscience</w:t>
      </w:r>
      <w:r>
        <w:t xml:space="preserve"> 44 (1): 3–7. </w:t>
      </w:r>
      <w:hyperlink r:id="rId121">
        <w:r w:rsidR="00CB0BD2">
          <w:rPr>
            <w:rStyle w:val="Hyperlink"/>
          </w:rPr>
          <w:t>https://doi.org/10.1503/jpn.180240</w:t>
        </w:r>
      </w:hyperlink>
      <w:r>
        <w:t>.</w:t>
      </w:r>
    </w:p>
    <w:p w14:paraId="3EE97307" w14:textId="77777777" w:rsidR="00CB0BD2" w:rsidRDefault="00000000">
      <w:pPr>
        <w:pStyle w:val="Bibliography"/>
      </w:pPr>
      <w:bookmarkStart w:id="225" w:name="ref-KaastrupMller2015"/>
      <w:bookmarkEnd w:id="224"/>
      <w:r>
        <w:t xml:space="preserve">Kaastrup Müller, Heidi, Dariusz Orlowski, Carsten Reidies Bjarkam, Gregers Wegener, and Betina Elfving. 2015. “Potential Roles for Homer1 and </w:t>
      </w:r>
      <w:proofErr w:type="spellStart"/>
      <w:r>
        <w:t>Spinophilin</w:t>
      </w:r>
      <w:proofErr w:type="spellEnd"/>
      <w:r>
        <w:t xml:space="preserve"> in the Preventive Effect of Electroconvulsive Seizures on Stress-Induced CA3c Dendritic Retraction in the Hippocampus.” </w:t>
      </w:r>
      <w:r>
        <w:rPr>
          <w:i/>
          <w:iCs/>
        </w:rPr>
        <w:t>European Neuropsychopharmacology</w:t>
      </w:r>
      <w:r>
        <w:t xml:space="preserve"> 25 (8): 1324–31. </w:t>
      </w:r>
      <w:hyperlink r:id="rId122">
        <w:r w:rsidR="00CB0BD2">
          <w:rPr>
            <w:rStyle w:val="Hyperlink"/>
          </w:rPr>
          <w:t>https://doi.org/10.1016/j.euroneuro.2015.04.011</w:t>
        </w:r>
      </w:hyperlink>
      <w:r>
        <w:t>.</w:t>
      </w:r>
    </w:p>
    <w:p w14:paraId="1CEEB793" w14:textId="77777777" w:rsidR="00CB0BD2" w:rsidRDefault="00000000">
      <w:pPr>
        <w:pStyle w:val="Bibliography"/>
      </w:pPr>
      <w:bookmarkStart w:id="226" w:name="ref-Kaiser2016"/>
      <w:bookmarkEnd w:id="225"/>
      <w:r>
        <w:t xml:space="preserve">Kaiser, Roselinde H, Susan Whitfield-Gabrieli, Daniel G Dillon, Franziska Goer, Miranda Beltzer, Jared Minkel, Moria Smoski, Gabriel Dichter, and Diego A </w:t>
      </w:r>
      <w:proofErr w:type="spellStart"/>
      <w:r>
        <w:t>Pizzagalli</w:t>
      </w:r>
      <w:proofErr w:type="spellEnd"/>
      <w:r>
        <w:t xml:space="preserve">. 2016. “Dynamic Resting-State Functional Connectivity in Major Depression.” </w:t>
      </w:r>
      <w:r>
        <w:rPr>
          <w:i/>
          <w:iCs/>
        </w:rPr>
        <w:t>Neuropsychopharmacology</w:t>
      </w:r>
      <w:r>
        <w:t xml:space="preserve"> 41 (7): 1822–30. </w:t>
      </w:r>
      <w:hyperlink r:id="rId123">
        <w:r w:rsidR="00CB0BD2">
          <w:rPr>
            <w:rStyle w:val="Hyperlink"/>
          </w:rPr>
          <w:t>https://doi.org/10.1038/npp.2015.352</w:t>
        </w:r>
      </w:hyperlink>
      <w:r>
        <w:t>.</w:t>
      </w:r>
    </w:p>
    <w:p w14:paraId="0D0548B0" w14:textId="77777777" w:rsidR="00CB0BD2" w:rsidRDefault="00000000">
      <w:pPr>
        <w:pStyle w:val="Bibliography"/>
      </w:pPr>
      <w:bookmarkStart w:id="227" w:name="ref-Kang2012"/>
      <w:bookmarkEnd w:id="226"/>
      <w:r>
        <w:lastRenderedPageBreak/>
        <w:t xml:space="preserve">Kang, Hyo Jung, Bhavya Voleti, Tibor </w:t>
      </w:r>
      <w:proofErr w:type="spellStart"/>
      <w:r>
        <w:t>Hajszan</w:t>
      </w:r>
      <w:proofErr w:type="spellEnd"/>
      <w:r>
        <w:t xml:space="preserve">, Grazyna Rajkowska, Craig A </w:t>
      </w:r>
      <w:proofErr w:type="spellStart"/>
      <w:r>
        <w:t>Stockmeier</w:t>
      </w:r>
      <w:proofErr w:type="spellEnd"/>
      <w:r>
        <w:t xml:space="preserve">, Pawel Licznerski, Ashley Lepack, et al. 2012. “Decreased Expression of Synapse-Related Genes and Loss of Synapses in Major Depressive Disorder.” </w:t>
      </w:r>
      <w:r>
        <w:rPr>
          <w:i/>
          <w:iCs/>
        </w:rPr>
        <w:t>Nature Medicine</w:t>
      </w:r>
      <w:r>
        <w:t xml:space="preserve"> 18 (9): 1413–17. </w:t>
      </w:r>
      <w:hyperlink r:id="rId124">
        <w:r w:rsidR="00CB0BD2">
          <w:rPr>
            <w:rStyle w:val="Hyperlink"/>
          </w:rPr>
          <w:t>https://doi.org/10.1038/nm.2886</w:t>
        </w:r>
      </w:hyperlink>
      <w:r>
        <w:t>.</w:t>
      </w:r>
    </w:p>
    <w:p w14:paraId="1EC249F4" w14:textId="77777777" w:rsidR="00CB0BD2" w:rsidRDefault="00000000">
      <w:pPr>
        <w:pStyle w:val="Bibliography"/>
      </w:pPr>
      <w:bookmarkStart w:id="228" w:name="ref-Karabanov2015"/>
      <w:bookmarkEnd w:id="227"/>
      <w:r>
        <w:t xml:space="preserve">Karabanov, Anke, Ulf Ziemann, Masashi Hamada, Mark S. George, Angelo Quartarone, Joseph Classen, Marcello Massimini, John Rothwell, and Hartwig Roman </w:t>
      </w:r>
      <w:proofErr w:type="spellStart"/>
      <w:r>
        <w:t>Siebner</w:t>
      </w:r>
      <w:proofErr w:type="spellEnd"/>
      <w:r>
        <w:t xml:space="preserve">. 2015. “Consensus Paper: Probing Homeostatic Plasticity of Human Cortex with Non-Invasive Transcranial Brain Stimulation.” </w:t>
      </w:r>
      <w:r>
        <w:rPr>
          <w:i/>
          <w:iCs/>
        </w:rPr>
        <w:t>Brain Stimulation</w:t>
      </w:r>
      <w:r>
        <w:t xml:space="preserve"> 8 (3): 442–54. </w:t>
      </w:r>
      <w:hyperlink r:id="rId125">
        <w:r w:rsidR="00CB0BD2">
          <w:rPr>
            <w:rStyle w:val="Hyperlink"/>
          </w:rPr>
          <w:t>https://doi.org/10.1016/j.brs.2015.01.404</w:t>
        </w:r>
      </w:hyperlink>
      <w:r>
        <w:t>.</w:t>
      </w:r>
    </w:p>
    <w:p w14:paraId="1E9BCA18" w14:textId="77777777" w:rsidR="00CB0BD2" w:rsidRDefault="00000000">
      <w:pPr>
        <w:pStyle w:val="Bibliography"/>
      </w:pPr>
      <w:bookmarkStart w:id="229" w:name="ref-Karpova2011"/>
      <w:bookmarkEnd w:id="228"/>
      <w:r>
        <w:t xml:space="preserve">Karpova, Nina N., Anouchka </w:t>
      </w:r>
      <w:proofErr w:type="spellStart"/>
      <w:r>
        <w:t>Pickenhagen</w:t>
      </w:r>
      <w:proofErr w:type="spellEnd"/>
      <w:r>
        <w:t xml:space="preserve">, Jesse Lindholm, Ettore Tiraboschi, Natalia Kulesskaya, Arna Ágústsdóttir, Hanna Antila, et al. 2011. “Fear Erasure in Mice Requires Synergy Between Antidepressant Drugs and Extinction Training.” </w:t>
      </w:r>
      <w:r>
        <w:rPr>
          <w:i/>
          <w:iCs/>
        </w:rPr>
        <w:t>Science</w:t>
      </w:r>
      <w:r>
        <w:t xml:space="preserve"> 334 (6063): 1731–34. </w:t>
      </w:r>
      <w:hyperlink r:id="rId126">
        <w:r w:rsidR="00CB0BD2">
          <w:rPr>
            <w:rStyle w:val="Hyperlink"/>
          </w:rPr>
          <w:t>https://doi.org/10.1126/science.1214592</w:t>
        </w:r>
      </w:hyperlink>
      <w:r>
        <w:t>.</w:t>
      </w:r>
    </w:p>
    <w:p w14:paraId="59A4B3E3" w14:textId="77777777" w:rsidR="00CB0BD2" w:rsidRDefault="00000000">
      <w:pPr>
        <w:pStyle w:val="Bibliography"/>
      </w:pPr>
      <w:bookmarkStart w:id="230" w:name="ref-Kavakbasi2025"/>
      <w:bookmarkEnd w:id="229"/>
      <w:proofErr w:type="spellStart"/>
      <w:r>
        <w:t>Kavakbasi</w:t>
      </w:r>
      <w:proofErr w:type="spellEnd"/>
      <w:r>
        <w:t xml:space="preserve">, Erhan, Kevin Rosemann, Mert Yilmaz, Helmut Berndt, and Bernhard T. Baune. 2025. “Intranasal Esketamine Significantly Alleviates Depression Severity and Suicidal Ideations in Electroconvulsive Therapy (ECT) Non-Responders.” </w:t>
      </w:r>
      <w:r>
        <w:rPr>
          <w:i/>
          <w:iCs/>
        </w:rPr>
        <w:t>European Archives of Psychiatry and Clinical Neuroscience</w:t>
      </w:r>
      <w:r>
        <w:t xml:space="preserve"> 275 (8): 2379–87. </w:t>
      </w:r>
      <w:hyperlink r:id="rId127">
        <w:r w:rsidR="00CB0BD2">
          <w:rPr>
            <w:rStyle w:val="Hyperlink"/>
          </w:rPr>
          <w:t>https://doi.org/10.1007/s00406-025-02041-9</w:t>
        </w:r>
      </w:hyperlink>
      <w:r>
        <w:t>.</w:t>
      </w:r>
    </w:p>
    <w:p w14:paraId="1E95FC02" w14:textId="77777777" w:rsidR="00CB0BD2" w:rsidRDefault="00000000">
      <w:pPr>
        <w:pStyle w:val="Bibliography"/>
      </w:pPr>
      <w:bookmarkStart w:id="231" w:name="ref-Kavalali2020"/>
      <w:bookmarkEnd w:id="230"/>
      <w:proofErr w:type="spellStart"/>
      <w:r>
        <w:t>Kavalali</w:t>
      </w:r>
      <w:proofErr w:type="spellEnd"/>
      <w:r>
        <w:t xml:space="preserve">, Ege T., and Lisa M. </w:t>
      </w:r>
      <w:proofErr w:type="spellStart"/>
      <w:r>
        <w:t>Monteggia</w:t>
      </w:r>
      <w:proofErr w:type="spellEnd"/>
      <w:r>
        <w:t xml:space="preserve">. 2020. “Targeting Homeostatic Synaptic Plasticity for Treatment of Mood Disorders.” </w:t>
      </w:r>
      <w:r>
        <w:rPr>
          <w:i/>
          <w:iCs/>
        </w:rPr>
        <w:t>Neuron</w:t>
      </w:r>
      <w:r>
        <w:t xml:space="preserve"> 106 (5): 715–26. </w:t>
      </w:r>
      <w:hyperlink r:id="rId128">
        <w:r w:rsidR="00CB0BD2">
          <w:rPr>
            <w:rStyle w:val="Hyperlink"/>
          </w:rPr>
          <w:t>https://doi.org/10.1016/j.neuron.2020.05.015</w:t>
        </w:r>
      </w:hyperlink>
      <w:r>
        <w:t>.</w:t>
      </w:r>
    </w:p>
    <w:p w14:paraId="7AF1ABD2" w14:textId="77777777" w:rsidR="00CB0BD2" w:rsidRDefault="00000000">
      <w:pPr>
        <w:pStyle w:val="Bibliography"/>
      </w:pPr>
      <w:bookmarkStart w:id="232" w:name="ref-Kendler2015"/>
      <w:bookmarkEnd w:id="231"/>
      <w:r>
        <w:t xml:space="preserve">Kendler, K. S. 2015. “Toward a Limited Realism for Psychiatric Nosology Based on the Coherence Theory of Truth.” </w:t>
      </w:r>
      <w:r>
        <w:rPr>
          <w:i/>
          <w:iCs/>
        </w:rPr>
        <w:t>Psychological Medicine</w:t>
      </w:r>
      <w:r>
        <w:t xml:space="preserve"> 45 (6): 1115–18. </w:t>
      </w:r>
      <w:hyperlink r:id="rId129">
        <w:r w:rsidR="00CB0BD2">
          <w:rPr>
            <w:rStyle w:val="Hyperlink"/>
          </w:rPr>
          <w:t>https://doi.org/10.1017/S0033291714002177</w:t>
        </w:r>
      </w:hyperlink>
      <w:r>
        <w:t>.</w:t>
      </w:r>
    </w:p>
    <w:p w14:paraId="245981FD" w14:textId="77777777" w:rsidR="00CB0BD2" w:rsidRDefault="00000000">
      <w:pPr>
        <w:pStyle w:val="Bibliography"/>
      </w:pPr>
      <w:bookmarkStart w:id="233" w:name="ref-Kirkovski2023"/>
      <w:bookmarkEnd w:id="232"/>
      <w:r>
        <w:t xml:space="preserve">Kirkovski, Melissa, Peter H. Donaldson, Michael Do, Bridgette E. Speranza, Natalia Albein-Urios, Lindsay M. Oberman, and Peter G. </w:t>
      </w:r>
      <w:proofErr w:type="spellStart"/>
      <w:r>
        <w:t>Enticott</w:t>
      </w:r>
      <w:proofErr w:type="spellEnd"/>
      <w:r>
        <w:t xml:space="preserve">. 2023. “A Systematic Review of the Neurobiological Effects of Theta-Burst Stimulation (TBS) as Measured Using Functional Magnetic Resonance Imaging (fMRI).” </w:t>
      </w:r>
      <w:r>
        <w:rPr>
          <w:i/>
          <w:iCs/>
        </w:rPr>
        <w:t>Brain Structure and Function</w:t>
      </w:r>
      <w:r>
        <w:t xml:space="preserve"> 228 (3-4): 717–49. </w:t>
      </w:r>
      <w:hyperlink r:id="rId130">
        <w:r w:rsidR="00CB0BD2">
          <w:rPr>
            <w:rStyle w:val="Hyperlink"/>
          </w:rPr>
          <w:t>https://doi.org/10.1007/s00429-023-02634-x</w:t>
        </w:r>
      </w:hyperlink>
      <w:r>
        <w:t>.</w:t>
      </w:r>
    </w:p>
    <w:p w14:paraId="18DC9391" w14:textId="77777777" w:rsidR="00CB0BD2" w:rsidRDefault="00000000">
      <w:pPr>
        <w:pStyle w:val="Bibliography"/>
      </w:pPr>
      <w:bookmarkStart w:id="234" w:name="ref-Kirkwood2000"/>
      <w:bookmarkEnd w:id="233"/>
      <w:r>
        <w:t xml:space="preserve">Kirkwood, Alfredo. 2000. “Serotonergic Control of Developmental Plasticity.” </w:t>
      </w:r>
      <w:r>
        <w:rPr>
          <w:i/>
          <w:iCs/>
        </w:rPr>
        <w:t>Proceedings of the National Academy of Sciences</w:t>
      </w:r>
      <w:r>
        <w:t xml:space="preserve"> 97 (5): 1951–52. </w:t>
      </w:r>
      <w:hyperlink r:id="rId131">
        <w:r w:rsidR="00CB0BD2">
          <w:rPr>
            <w:rStyle w:val="Hyperlink"/>
          </w:rPr>
          <w:t>https://doi.org/10.1073/pnas.070044697</w:t>
        </w:r>
      </w:hyperlink>
      <w:r>
        <w:t>.</w:t>
      </w:r>
    </w:p>
    <w:p w14:paraId="6115CE2E" w14:textId="77777777" w:rsidR="00CB0BD2" w:rsidRDefault="00000000">
      <w:pPr>
        <w:pStyle w:val="Bibliography"/>
      </w:pPr>
      <w:bookmarkStart w:id="235" w:name="ref-Klaassens2015"/>
      <w:bookmarkEnd w:id="234"/>
      <w:proofErr w:type="spellStart"/>
      <w:r>
        <w:t>Klaassens</w:t>
      </w:r>
      <w:proofErr w:type="spellEnd"/>
      <w:r>
        <w:t xml:space="preserve">, Bernadet L., Helene C. van </w:t>
      </w:r>
      <w:proofErr w:type="spellStart"/>
      <w:r>
        <w:t>Gorsel</w:t>
      </w:r>
      <w:proofErr w:type="spellEnd"/>
      <w:r>
        <w:t xml:space="preserve">, </w:t>
      </w:r>
      <w:proofErr w:type="spellStart"/>
      <w:r>
        <w:t>Najmeh</w:t>
      </w:r>
      <w:proofErr w:type="spellEnd"/>
      <w:r>
        <w:t xml:space="preserve"> Khalili-Mahani, Jeroen van der Grond, Bradley T. Wyman, Brandon Whitcher, Serge A. R. B. </w:t>
      </w:r>
      <w:proofErr w:type="spellStart"/>
      <w:r>
        <w:t>Rombouts</w:t>
      </w:r>
      <w:proofErr w:type="spellEnd"/>
      <w:r>
        <w:t xml:space="preserve">, and Joop M. A. van </w:t>
      </w:r>
      <w:proofErr w:type="spellStart"/>
      <w:r>
        <w:t>Gerven</w:t>
      </w:r>
      <w:proofErr w:type="spellEnd"/>
      <w:r>
        <w:t xml:space="preserve">. 2015. “Single-Dose Serotonergic Stimulation Shows Widespread Effects on Functional Brain Connectivity.” </w:t>
      </w:r>
      <w:proofErr w:type="spellStart"/>
      <w:r>
        <w:rPr>
          <w:i/>
          <w:iCs/>
        </w:rPr>
        <w:t>NeuroImage</w:t>
      </w:r>
      <w:proofErr w:type="spellEnd"/>
      <w:r>
        <w:t xml:space="preserve"> 122: 440–50. </w:t>
      </w:r>
      <w:hyperlink r:id="rId132">
        <w:r w:rsidR="00CB0BD2">
          <w:rPr>
            <w:rStyle w:val="Hyperlink"/>
          </w:rPr>
          <w:t>https://doi.org/10.1016/j.neuroimage.2015.08.012</w:t>
        </w:r>
      </w:hyperlink>
      <w:r>
        <w:t>.</w:t>
      </w:r>
    </w:p>
    <w:p w14:paraId="1C93B6DF" w14:textId="77777777" w:rsidR="00CB0BD2" w:rsidRDefault="00000000">
      <w:pPr>
        <w:pStyle w:val="Bibliography"/>
      </w:pPr>
      <w:bookmarkStart w:id="236" w:name="ref-kolbeinsson1988"/>
      <w:bookmarkEnd w:id="235"/>
      <w:r>
        <w:lastRenderedPageBreak/>
        <w:t xml:space="preserve">Kolbeinsson, H., and H. Pétursson. 1988. “Electroencephalographic Correlates of Electroconvulsive Therapy.” </w:t>
      </w:r>
      <w:r>
        <w:rPr>
          <w:i/>
          <w:iCs/>
        </w:rPr>
        <w:t xml:space="preserve">Acta </w:t>
      </w:r>
      <w:proofErr w:type="spellStart"/>
      <w:r>
        <w:rPr>
          <w:i/>
          <w:iCs/>
        </w:rPr>
        <w:t>Psychiatrica</w:t>
      </w:r>
      <w:proofErr w:type="spellEnd"/>
      <w:r>
        <w:rPr>
          <w:i/>
          <w:iCs/>
        </w:rPr>
        <w:t xml:space="preserve"> Scandinavica</w:t>
      </w:r>
      <w:r>
        <w:t xml:space="preserve"> 78 (2): 162–68. </w:t>
      </w:r>
      <w:hyperlink r:id="rId133">
        <w:r w:rsidR="00CB0BD2">
          <w:rPr>
            <w:rStyle w:val="Hyperlink"/>
          </w:rPr>
          <w:t>https://doi.org/10.1111/j.1600-0447.1988.tb06316.x</w:t>
        </w:r>
      </w:hyperlink>
      <w:r>
        <w:t>.</w:t>
      </w:r>
    </w:p>
    <w:p w14:paraId="69DB3BA9" w14:textId="77777777" w:rsidR="00CB0BD2" w:rsidRDefault="00000000">
      <w:pPr>
        <w:pStyle w:val="Bibliography"/>
      </w:pPr>
      <w:bookmarkStart w:id="237" w:name="ref-Krishnan2007"/>
      <w:bookmarkEnd w:id="236"/>
      <w:r>
        <w:t xml:space="preserve">Krishnan, Vaishnav, Ming-Hu Han, Danielle L. Graham, Olivier Berton, William Renthal, Scott J. Russo, Quincey LaPlant, et al. 2007. “Molecular Adaptations Underlying Susceptibility and Resistance to Social Defeat in Brain Reward Regions.” </w:t>
      </w:r>
      <w:r>
        <w:rPr>
          <w:i/>
          <w:iCs/>
        </w:rPr>
        <w:t>Cell</w:t>
      </w:r>
      <w:r>
        <w:t xml:space="preserve"> 131 (2): 391–404. </w:t>
      </w:r>
      <w:hyperlink r:id="rId134">
        <w:r w:rsidR="00CB0BD2">
          <w:rPr>
            <w:rStyle w:val="Hyperlink"/>
          </w:rPr>
          <w:t>https://doi.org/10.1016/j.cell.2007.09.018</w:t>
        </w:r>
      </w:hyperlink>
      <w:r>
        <w:t>.</w:t>
      </w:r>
    </w:p>
    <w:p w14:paraId="1A8CBA82" w14:textId="77777777" w:rsidR="00CB0BD2" w:rsidRDefault="00000000">
      <w:pPr>
        <w:pStyle w:val="Bibliography"/>
      </w:pPr>
      <w:bookmarkStart w:id="238" w:name="ref-delange2014"/>
      <w:bookmarkEnd w:id="237"/>
      <w:r>
        <w:t xml:space="preserve">Lange, Siemon C. de, Marcel A. de Reus, and Martijn P. van den Heuvel. 2014. “The Laplacian Spectrum of Neural Networks.” </w:t>
      </w:r>
      <w:r>
        <w:rPr>
          <w:i/>
          <w:iCs/>
        </w:rPr>
        <w:t>Frontiers in Computational Neuroscience</w:t>
      </w:r>
      <w:r>
        <w:t xml:space="preserve"> 7. </w:t>
      </w:r>
      <w:hyperlink r:id="rId135">
        <w:r w:rsidR="00CB0BD2">
          <w:rPr>
            <w:rStyle w:val="Hyperlink"/>
          </w:rPr>
          <w:t>https://doi.org/10.3389/fncom.2013.00189</w:t>
        </w:r>
      </w:hyperlink>
      <w:r>
        <w:t>.</w:t>
      </w:r>
    </w:p>
    <w:p w14:paraId="23DBC739" w14:textId="77777777" w:rsidR="00CB0BD2" w:rsidRDefault="00000000">
      <w:pPr>
        <w:pStyle w:val="Bibliography"/>
      </w:pPr>
      <w:bookmarkStart w:id="239" w:name="ref-Laroy2025"/>
      <w:bookmarkEnd w:id="238"/>
      <w:proofErr w:type="spellStart"/>
      <w:r>
        <w:t>Laroy</w:t>
      </w:r>
      <w:proofErr w:type="spellEnd"/>
      <w:r>
        <w:t xml:space="preserve">, Maarten, Louise Emsell, Mathieu Vandenbulcke, and Filip Bouckaert. 2025. “Mapping Electroconvulsive Therapy Induced Neuroplasticity: Towards a Multilevel Understanding of the Available Clinical Literature – a Scoping Review.” </w:t>
      </w:r>
      <w:r>
        <w:rPr>
          <w:i/>
          <w:iCs/>
        </w:rPr>
        <w:t>Neuroscience &amp;Amp; Biobehavioral Reviews</w:t>
      </w:r>
      <w:r>
        <w:t xml:space="preserve"> 173: 106143. </w:t>
      </w:r>
      <w:hyperlink r:id="rId136">
        <w:r w:rsidR="00CB0BD2">
          <w:rPr>
            <w:rStyle w:val="Hyperlink"/>
          </w:rPr>
          <w:t>https://doi.org/10.1016/j.neubiorev.2025.106143</w:t>
        </w:r>
      </w:hyperlink>
      <w:r>
        <w:t>.</w:t>
      </w:r>
    </w:p>
    <w:p w14:paraId="41769FD0" w14:textId="77777777" w:rsidR="00CB0BD2" w:rsidRDefault="00000000">
      <w:pPr>
        <w:pStyle w:val="Bibliography"/>
      </w:pPr>
      <w:bookmarkStart w:id="240" w:name="ref-LeRoux2006"/>
      <w:bookmarkEnd w:id="239"/>
      <w:r>
        <w:t xml:space="preserve">Le Roux, Nicolas, Muriel Amar, Gérard Baux, and Philippe Fossier. 2006. “Homeostatic Control of the Excitation–Inhibition Balance in Cortical Layer 5 Pyramidal Neurons.” </w:t>
      </w:r>
      <w:r>
        <w:rPr>
          <w:i/>
          <w:iCs/>
        </w:rPr>
        <w:t>European Journal of Neuroscience</w:t>
      </w:r>
      <w:r>
        <w:t xml:space="preserve"> 24 (12): 3507–18. </w:t>
      </w:r>
      <w:hyperlink r:id="rId137">
        <w:r w:rsidR="00CB0BD2">
          <w:rPr>
            <w:rStyle w:val="Hyperlink"/>
          </w:rPr>
          <w:t>https://doi.org/10.1111/j.1460-9568.2006.05203.x</w:t>
        </w:r>
      </w:hyperlink>
      <w:r>
        <w:t>.</w:t>
      </w:r>
    </w:p>
    <w:p w14:paraId="7EDDBAB0" w14:textId="77777777" w:rsidR="00CB0BD2" w:rsidRDefault="00000000">
      <w:pPr>
        <w:pStyle w:val="Bibliography"/>
      </w:pPr>
      <w:bookmarkStart w:id="241" w:name="ref-leaver2022"/>
      <w:bookmarkEnd w:id="240"/>
      <w:r>
        <w:t xml:space="preserve">Leaver, Amber M., Randall Espinoza, Benjamin Wade, and Katherine L. Narr. 2022. “Parsing the Network Mechanisms of Electroconvulsive Therapy.” </w:t>
      </w:r>
      <w:r>
        <w:rPr>
          <w:i/>
          <w:iCs/>
        </w:rPr>
        <w:t>Biological Psychiatry</w:t>
      </w:r>
      <w:r>
        <w:t xml:space="preserve"> 92 (3): 193–203. </w:t>
      </w:r>
      <w:hyperlink r:id="rId138">
        <w:r w:rsidR="00CB0BD2">
          <w:rPr>
            <w:rStyle w:val="Hyperlink"/>
          </w:rPr>
          <w:t>https://doi.org/10.1016/j.biopsych.2021.11.016</w:t>
        </w:r>
      </w:hyperlink>
      <w:r>
        <w:t>.</w:t>
      </w:r>
    </w:p>
    <w:p w14:paraId="1B4FE0C2" w14:textId="77777777" w:rsidR="00CB0BD2" w:rsidRDefault="00000000">
      <w:pPr>
        <w:pStyle w:val="Bibliography"/>
      </w:pPr>
      <w:bookmarkStart w:id="242" w:name="ref-Lepow2021"/>
      <w:bookmarkEnd w:id="241"/>
      <w:r>
        <w:t xml:space="preserve">Lepow, Lauren, Hirofumi Morishita, and Rachel Yehuda. 2021. “Critical Period Plasticity as a Framework for Psychedelic-Assisted Psychotherapy.” </w:t>
      </w:r>
      <w:r>
        <w:rPr>
          <w:i/>
          <w:iCs/>
        </w:rPr>
        <w:t>Frontiers in Neuroscience</w:t>
      </w:r>
      <w:r>
        <w:t xml:space="preserve"> 15. </w:t>
      </w:r>
      <w:hyperlink r:id="rId139">
        <w:r w:rsidR="00CB0BD2">
          <w:rPr>
            <w:rStyle w:val="Hyperlink"/>
          </w:rPr>
          <w:t>https://doi.org/10.3389/fnins.2021.710004</w:t>
        </w:r>
      </w:hyperlink>
      <w:r>
        <w:t>.</w:t>
      </w:r>
    </w:p>
    <w:p w14:paraId="626E3ED4" w14:textId="77777777" w:rsidR="00CB0BD2" w:rsidRDefault="00000000">
      <w:pPr>
        <w:pStyle w:val="Bibliography"/>
      </w:pPr>
      <w:bookmarkStart w:id="243" w:name="ref-Lepow2023"/>
      <w:bookmarkEnd w:id="242"/>
      <w:r>
        <w:t xml:space="preserve">———. 2023. “Critical Period Plasticity as a Framework for Psychedelic-Assisted Psychotherapy.” </w:t>
      </w:r>
      <w:r>
        <w:rPr>
          <w:i/>
          <w:iCs/>
        </w:rPr>
        <w:t>Focus</w:t>
      </w:r>
      <w:r>
        <w:t xml:space="preserve"> 21 (3): 329–36. </w:t>
      </w:r>
      <w:hyperlink r:id="rId140">
        <w:r w:rsidR="00CB0BD2">
          <w:rPr>
            <w:rStyle w:val="Hyperlink"/>
          </w:rPr>
          <w:t>https://doi.org/10.1176/appi.focus.23021012</w:t>
        </w:r>
      </w:hyperlink>
      <w:r>
        <w:t>.</w:t>
      </w:r>
    </w:p>
    <w:p w14:paraId="3A6D2860" w14:textId="77777777" w:rsidR="00CB0BD2" w:rsidRDefault="00000000">
      <w:pPr>
        <w:pStyle w:val="Bibliography"/>
      </w:pPr>
      <w:bookmarkStart w:id="244" w:name="ref-Leschik2022"/>
      <w:bookmarkEnd w:id="243"/>
      <w:proofErr w:type="spellStart"/>
      <w:r>
        <w:t>Leschik</w:t>
      </w:r>
      <w:proofErr w:type="spellEnd"/>
      <w:r>
        <w:t xml:space="preserve">, Julia, Antonietta Gentile, Cigdem Cicek, Sophie Péron, </w:t>
      </w:r>
      <w:proofErr w:type="spellStart"/>
      <w:r>
        <w:t>Margaryta</w:t>
      </w:r>
      <w:proofErr w:type="spellEnd"/>
      <w:r>
        <w:t xml:space="preserve"> </w:t>
      </w:r>
      <w:proofErr w:type="spellStart"/>
      <w:r>
        <w:t>Tevosian</w:t>
      </w:r>
      <w:proofErr w:type="spellEnd"/>
      <w:r>
        <w:t xml:space="preserve">, Annika Beer, Konstantin Radyushkin, et al. 2022. “Brain-Derived Neurotrophic Factor Expression in Serotonergic Neurons Improves Stress Resilience and Promotes Adult Hippocampal Neurogenesis.” </w:t>
      </w:r>
      <w:r>
        <w:rPr>
          <w:i/>
          <w:iCs/>
        </w:rPr>
        <w:t>Progress in Neurobiology</w:t>
      </w:r>
      <w:r>
        <w:t xml:space="preserve"> 217: 102333. </w:t>
      </w:r>
      <w:hyperlink r:id="rId141">
        <w:r w:rsidR="00CB0BD2">
          <w:rPr>
            <w:rStyle w:val="Hyperlink"/>
          </w:rPr>
          <w:t>https://doi.org/10.1016/j.pneurobio.2022.102333</w:t>
        </w:r>
      </w:hyperlink>
      <w:r>
        <w:t>.</w:t>
      </w:r>
    </w:p>
    <w:p w14:paraId="08B2D128" w14:textId="77777777" w:rsidR="00CB0BD2" w:rsidRDefault="00000000">
      <w:pPr>
        <w:pStyle w:val="Bibliography"/>
      </w:pPr>
      <w:bookmarkStart w:id="245" w:name="ref-Li2019a"/>
      <w:bookmarkEnd w:id="244"/>
      <w:r>
        <w:t xml:space="preserve">Li, Jie, Esther Park, Lei R. Zhong, and Lu Chen. 2019. “Homeostatic Synaptic Plasticity as a </w:t>
      </w:r>
      <w:proofErr w:type="spellStart"/>
      <w:r>
        <w:t>Metaplasticity</w:t>
      </w:r>
      <w:proofErr w:type="spellEnd"/>
      <w:r>
        <w:t xml:space="preserve"> Mechanism — a Molecular and Cellular Perspective.” </w:t>
      </w:r>
      <w:r>
        <w:rPr>
          <w:i/>
          <w:iCs/>
        </w:rPr>
        <w:t>Current Opinion in Neurobiology</w:t>
      </w:r>
      <w:r>
        <w:t xml:space="preserve"> 54: 44–53. </w:t>
      </w:r>
      <w:hyperlink r:id="rId142">
        <w:r w:rsidR="00CB0BD2">
          <w:rPr>
            <w:rStyle w:val="Hyperlink"/>
          </w:rPr>
          <w:t>https://doi.org/10.1016/j.conb.2018.08.010</w:t>
        </w:r>
      </w:hyperlink>
      <w:r>
        <w:t>.</w:t>
      </w:r>
    </w:p>
    <w:p w14:paraId="4F0E9CAF" w14:textId="77777777" w:rsidR="00CB0BD2" w:rsidRDefault="00000000">
      <w:pPr>
        <w:pStyle w:val="Bibliography"/>
      </w:pPr>
      <w:bookmarkStart w:id="246" w:name="ref-Li2010"/>
      <w:bookmarkEnd w:id="245"/>
      <w:r>
        <w:t xml:space="preserve">Li, </w:t>
      </w:r>
      <w:proofErr w:type="spellStart"/>
      <w:r>
        <w:t>Nanxin</w:t>
      </w:r>
      <w:proofErr w:type="spellEnd"/>
      <w:r>
        <w:t xml:space="preserve">, Boyoung Lee, Rong-Jian Liu, Mounira </w:t>
      </w:r>
      <w:proofErr w:type="spellStart"/>
      <w:r>
        <w:t>Banasr</w:t>
      </w:r>
      <w:proofErr w:type="spellEnd"/>
      <w:r>
        <w:t xml:space="preserve">, Jason M. Dwyer, Masaaki Iwata, Xiao-Yuan Li, George Aghajanian, and Ronald S. Duman. 2010. “mTOR-Dependent </w:t>
      </w:r>
      <w:r>
        <w:lastRenderedPageBreak/>
        <w:t xml:space="preserve">Synapse Formation Underlies the Rapid Antidepressant Effects of NMDA Antagonists.” </w:t>
      </w:r>
      <w:r>
        <w:rPr>
          <w:i/>
          <w:iCs/>
        </w:rPr>
        <w:t>Science</w:t>
      </w:r>
      <w:r>
        <w:t xml:space="preserve"> 329 (5994): 959–64. </w:t>
      </w:r>
      <w:hyperlink r:id="rId143">
        <w:r w:rsidR="00CB0BD2">
          <w:rPr>
            <w:rStyle w:val="Hyperlink"/>
          </w:rPr>
          <w:t>https://doi.org/10.1126/science.1190287</w:t>
        </w:r>
      </w:hyperlink>
      <w:r>
        <w:t>.</w:t>
      </w:r>
    </w:p>
    <w:p w14:paraId="7E9DC567" w14:textId="77777777" w:rsidR="00CB0BD2" w:rsidRDefault="00000000">
      <w:pPr>
        <w:pStyle w:val="Bibliography"/>
      </w:pPr>
      <w:bookmarkStart w:id="247" w:name="ref-Lisanby2007"/>
      <w:bookmarkEnd w:id="246"/>
      <w:proofErr w:type="spellStart"/>
      <w:r>
        <w:t>Lisanby</w:t>
      </w:r>
      <w:proofErr w:type="spellEnd"/>
      <w:r>
        <w:t xml:space="preserve">, Sarah H. 2007. “Electroconvulsive Therapy for Depression.” </w:t>
      </w:r>
      <w:r>
        <w:rPr>
          <w:i/>
          <w:iCs/>
        </w:rPr>
        <w:t>New England Journal of Medicine</w:t>
      </w:r>
      <w:r>
        <w:t xml:space="preserve"> 357 (19): 1939–45. </w:t>
      </w:r>
      <w:hyperlink r:id="rId144">
        <w:r w:rsidR="00CB0BD2">
          <w:rPr>
            <w:rStyle w:val="Hyperlink"/>
          </w:rPr>
          <w:t>https://doi.org/10.1056/NEJMct075234</w:t>
        </w:r>
      </w:hyperlink>
      <w:r>
        <w:t>.</w:t>
      </w:r>
    </w:p>
    <w:p w14:paraId="05AB0CD6" w14:textId="77777777" w:rsidR="00CB0BD2" w:rsidRDefault="00000000">
      <w:pPr>
        <w:pStyle w:val="Bibliography"/>
      </w:pPr>
      <w:bookmarkStart w:id="248" w:name="ref-Liu2024"/>
      <w:bookmarkEnd w:id="247"/>
      <w:r>
        <w:t xml:space="preserve">Liu, </w:t>
      </w:r>
      <w:proofErr w:type="spellStart"/>
      <w:r>
        <w:t>Yecun</w:t>
      </w:r>
      <w:proofErr w:type="spellEnd"/>
      <w:r>
        <w:t xml:space="preserve">, </w:t>
      </w:r>
      <w:proofErr w:type="spellStart"/>
      <w:r>
        <w:t>Jiguo</w:t>
      </w:r>
      <w:proofErr w:type="spellEnd"/>
      <w:r>
        <w:t xml:space="preserve"> Yang, and </w:t>
      </w:r>
      <w:proofErr w:type="spellStart"/>
      <w:r>
        <w:t>Yuanxiang</w:t>
      </w:r>
      <w:proofErr w:type="spellEnd"/>
      <w:r>
        <w:t xml:space="preserve"> Liu. 2024. “Ketamine and Electroconvulsive Therapy for Severe Depression: A Network Meta-Analysis of Efficacy and Safety.” </w:t>
      </w:r>
      <w:r>
        <w:rPr>
          <w:i/>
          <w:iCs/>
        </w:rPr>
        <w:t>Journal of Psychiatric Research</w:t>
      </w:r>
      <w:r>
        <w:t xml:space="preserve"> 175: 218–26. </w:t>
      </w:r>
      <w:hyperlink r:id="rId145">
        <w:r w:rsidR="00CB0BD2">
          <w:rPr>
            <w:rStyle w:val="Hyperlink"/>
          </w:rPr>
          <w:t>https://doi.org/10.1016/j.jpsychires.2024.05.022</w:t>
        </w:r>
      </w:hyperlink>
      <w:r>
        <w:t>.</w:t>
      </w:r>
    </w:p>
    <w:p w14:paraId="0E18305B" w14:textId="77777777" w:rsidR="00CB0BD2" w:rsidRDefault="00000000">
      <w:pPr>
        <w:pStyle w:val="Bibliography"/>
      </w:pPr>
      <w:bookmarkStart w:id="249" w:name="ref-LpezRodrguez2026"/>
      <w:bookmarkEnd w:id="248"/>
      <w:r>
        <w:t xml:space="preserve">López-Rodríguez, Sergi, Aida de Arriba-Arnau, José Manuel Menchón, Pino Alonso, and Mikel Urretavizcaya. 2026. “Combining Intranasal Esketamine and Electroconvulsive Therapy in Severe Treatment‑resistant Depression.” </w:t>
      </w:r>
      <w:r>
        <w:rPr>
          <w:i/>
          <w:iCs/>
        </w:rPr>
        <w:t>The Journal of ECT</w:t>
      </w:r>
      <w:r>
        <w:t xml:space="preserve">. </w:t>
      </w:r>
      <w:hyperlink r:id="rId146">
        <w:r w:rsidR="00CB0BD2">
          <w:rPr>
            <w:rStyle w:val="Hyperlink"/>
          </w:rPr>
          <w:t>https://doi.org/10.1097/YCT.0000000000001233</w:t>
        </w:r>
      </w:hyperlink>
      <w:r>
        <w:t>.</w:t>
      </w:r>
    </w:p>
    <w:p w14:paraId="5103D8E4" w14:textId="77777777" w:rsidR="00CB0BD2" w:rsidRDefault="00000000">
      <w:pPr>
        <w:pStyle w:val="Bibliography"/>
      </w:pPr>
      <w:bookmarkStart w:id="250" w:name="ref-Lscher2010"/>
      <w:bookmarkEnd w:id="249"/>
      <w:proofErr w:type="spellStart"/>
      <w:r>
        <w:t>Lüscher</w:t>
      </w:r>
      <w:proofErr w:type="spellEnd"/>
      <w:r>
        <w:t xml:space="preserve">, Christian, and Kimberly M. Huber. 2010. “Group 1 </w:t>
      </w:r>
      <w:proofErr w:type="spellStart"/>
      <w:r>
        <w:t>mGluR</w:t>
      </w:r>
      <w:proofErr w:type="spellEnd"/>
      <w:r>
        <w:t xml:space="preserve">-Dependent Synaptic Long-Term Depression: Mechanisms and Implications for Circuitry and Disease.” </w:t>
      </w:r>
      <w:r>
        <w:rPr>
          <w:i/>
          <w:iCs/>
        </w:rPr>
        <w:t>Neuron</w:t>
      </w:r>
      <w:r>
        <w:t xml:space="preserve"> 65 (4): 445–59. </w:t>
      </w:r>
      <w:hyperlink r:id="rId147">
        <w:r w:rsidR="00CB0BD2">
          <w:rPr>
            <w:rStyle w:val="Hyperlink"/>
          </w:rPr>
          <w:t>https://doi.org/10.1016/j.neuron.2010.01.016</w:t>
        </w:r>
      </w:hyperlink>
      <w:r>
        <w:t>.</w:t>
      </w:r>
    </w:p>
    <w:p w14:paraId="1BA487C2" w14:textId="77777777" w:rsidR="00CB0BD2" w:rsidRDefault="00000000">
      <w:pPr>
        <w:pStyle w:val="Bibliography"/>
      </w:pPr>
      <w:bookmarkStart w:id="251" w:name="ref-Ly2018"/>
      <w:bookmarkEnd w:id="250"/>
      <w:r>
        <w:t xml:space="preserve">Ly, Calvin, Alexandra C. Greb, Lindsay P. Cameron, Jonathan M. Wong, Eden V. Barragan, Paige C. Wilson, Kyle F. Burbach, et al. 2018. “Psychedelics Promote Structural and Functional Neural Plasticity.” </w:t>
      </w:r>
      <w:r>
        <w:rPr>
          <w:i/>
          <w:iCs/>
        </w:rPr>
        <w:t>Cell Reports</w:t>
      </w:r>
      <w:r>
        <w:t xml:space="preserve"> 23 (11): 3170–82. </w:t>
      </w:r>
      <w:hyperlink r:id="rId148">
        <w:r w:rsidR="00CB0BD2">
          <w:rPr>
            <w:rStyle w:val="Hyperlink"/>
          </w:rPr>
          <w:t>https://doi.org/10.1016/j.celrep.2018.05.022</w:t>
        </w:r>
      </w:hyperlink>
      <w:r>
        <w:t>.</w:t>
      </w:r>
    </w:p>
    <w:p w14:paraId="11F8EAA8" w14:textId="77777777" w:rsidR="00CB0BD2" w:rsidRDefault="00000000">
      <w:pPr>
        <w:pStyle w:val="Bibliography"/>
      </w:pPr>
      <w:bookmarkStart w:id="252" w:name="ref-MachadoVieira2018"/>
      <w:bookmarkEnd w:id="251"/>
      <w:r>
        <w:t xml:space="preserve">Machado-Vieira, Rodrigo. 2018. “Lithium, Stress, and Resilience in Bipolar Disorder: Deciphering This Key Homeostatic Synaptic Plasticity Regulator.” </w:t>
      </w:r>
      <w:r>
        <w:rPr>
          <w:i/>
          <w:iCs/>
        </w:rPr>
        <w:t>Journal of Affective Disorders</w:t>
      </w:r>
      <w:r>
        <w:t xml:space="preserve"> 233: 92–99. </w:t>
      </w:r>
      <w:hyperlink r:id="rId149">
        <w:r w:rsidR="00CB0BD2">
          <w:rPr>
            <w:rStyle w:val="Hyperlink"/>
          </w:rPr>
          <w:t>https://doi.org/10.1016/j.jad.2017.12.026</w:t>
        </w:r>
      </w:hyperlink>
      <w:r>
        <w:t>.</w:t>
      </w:r>
    </w:p>
    <w:p w14:paraId="154EE5F5" w14:textId="77777777" w:rsidR="00CB0BD2" w:rsidRDefault="00000000">
      <w:pPr>
        <w:pStyle w:val="Bibliography"/>
      </w:pPr>
      <w:bookmarkStart w:id="253" w:name="ref-Madsen2021"/>
      <w:bookmarkEnd w:id="252"/>
      <w:r>
        <w:t xml:space="preserve">Madsen, Martin K., Dea S. Stenbæk, Albin Arvidsson, Sophia Armand, Maja R. Marstrand-Joergensen, Sys S. Johansen, Kristian Linnet, Brice Ozenne, Gitte M. Knudsen, and Patrick M. Fisher. 2021. “Psilocybin-Induced Changes in Brain Network Integrity and Segregation Correlate with Plasma Psilocin Level and Psychedelic Experience.” </w:t>
      </w:r>
      <w:r>
        <w:rPr>
          <w:i/>
          <w:iCs/>
        </w:rPr>
        <w:t>European Neuropsychopharmacology</w:t>
      </w:r>
      <w:r>
        <w:t xml:space="preserve"> 50: 121–32. </w:t>
      </w:r>
      <w:hyperlink r:id="rId150">
        <w:r w:rsidR="00CB0BD2">
          <w:rPr>
            <w:rStyle w:val="Hyperlink"/>
          </w:rPr>
          <w:t>https://doi.org/10.1016/j.euroneuro.2021.06.001</w:t>
        </w:r>
      </w:hyperlink>
      <w:r>
        <w:t>.</w:t>
      </w:r>
    </w:p>
    <w:p w14:paraId="0ED8A0F4" w14:textId="77777777" w:rsidR="00CB0BD2" w:rsidRDefault="00000000">
      <w:pPr>
        <w:pStyle w:val="Bibliography"/>
      </w:pPr>
      <w:bookmarkStart w:id="254" w:name="ref-Maj2005"/>
      <w:bookmarkEnd w:id="253"/>
      <w:r>
        <w:t xml:space="preserve">Maj, Mario. 2005. “‘Psychiatric Comorbidity’: An Artefact of Current Diagnostic Systems?” </w:t>
      </w:r>
      <w:r>
        <w:rPr>
          <w:i/>
          <w:iCs/>
        </w:rPr>
        <w:t>British Journal of Psychiatry</w:t>
      </w:r>
      <w:r>
        <w:t xml:space="preserve"> 186 (3): 182–84. </w:t>
      </w:r>
      <w:hyperlink r:id="rId151">
        <w:r w:rsidR="00CB0BD2">
          <w:rPr>
            <w:rStyle w:val="Hyperlink"/>
          </w:rPr>
          <w:t>https://doi.org/10.1192/bjp.186.3.182</w:t>
        </w:r>
      </w:hyperlink>
      <w:r>
        <w:t>.</w:t>
      </w:r>
    </w:p>
    <w:p w14:paraId="27A365EB" w14:textId="77777777" w:rsidR="00CB0BD2" w:rsidRDefault="00000000">
      <w:pPr>
        <w:pStyle w:val="Bibliography"/>
      </w:pPr>
      <w:bookmarkStart w:id="255" w:name="ref-Malberg2000"/>
      <w:bookmarkEnd w:id="254"/>
      <w:r>
        <w:t xml:space="preserve">Malberg, Jessica E., Amelia J. Eisch, Eric J. Nestler, and Ronald S. Duman. 2000. “Chronic Antidepressant Treatment Increases Neurogenesis in Adult Rat Hippocampus.” </w:t>
      </w:r>
      <w:r>
        <w:rPr>
          <w:i/>
          <w:iCs/>
        </w:rPr>
        <w:t>The Journal of Neuroscience</w:t>
      </w:r>
      <w:r>
        <w:t xml:space="preserve"> 20 (24): 9104–10. </w:t>
      </w:r>
      <w:hyperlink r:id="rId152">
        <w:r w:rsidR="00CB0BD2">
          <w:rPr>
            <w:rStyle w:val="Hyperlink"/>
          </w:rPr>
          <w:t>https://doi.org/10.1523/JNEUROSCI.20-24-09104.2000</w:t>
        </w:r>
      </w:hyperlink>
      <w:r>
        <w:t>.</w:t>
      </w:r>
    </w:p>
    <w:p w14:paraId="4289A177" w14:textId="77777777" w:rsidR="00CB0BD2" w:rsidRDefault="00000000">
      <w:pPr>
        <w:pStyle w:val="Bibliography"/>
      </w:pPr>
      <w:bookmarkStart w:id="256" w:name="ref-McCabe2010"/>
      <w:bookmarkEnd w:id="255"/>
      <w:r>
        <w:t xml:space="preserve">McCabe, Ciara, </w:t>
      </w:r>
      <w:proofErr w:type="spellStart"/>
      <w:r>
        <w:t>Zevic</w:t>
      </w:r>
      <w:proofErr w:type="spellEnd"/>
      <w:r>
        <w:t xml:space="preserve"> Mishor, Philip J. Cowen, and Catherine J. Harmer. 2010. “Diminished Neural Processing of Aversive and Rewarding Stimuli During Selective Serotonin Reuptake Inhibitor Treatment.” </w:t>
      </w:r>
      <w:r>
        <w:rPr>
          <w:i/>
          <w:iCs/>
        </w:rPr>
        <w:t>Biological Psychiatry</w:t>
      </w:r>
      <w:r>
        <w:t xml:space="preserve"> 67 (5): 439–45. </w:t>
      </w:r>
      <w:hyperlink r:id="rId153">
        <w:r w:rsidR="00CB0BD2">
          <w:rPr>
            <w:rStyle w:val="Hyperlink"/>
          </w:rPr>
          <w:t>https://doi.org/10.1016/j.biopsych.2009.11.001</w:t>
        </w:r>
      </w:hyperlink>
      <w:r>
        <w:t>.</w:t>
      </w:r>
    </w:p>
    <w:p w14:paraId="35043BCE" w14:textId="77777777" w:rsidR="00CB0BD2" w:rsidRDefault="00000000">
      <w:pPr>
        <w:pStyle w:val="Bibliography"/>
      </w:pPr>
      <w:bookmarkStart w:id="257" w:name="ref-Menon2011"/>
      <w:bookmarkEnd w:id="256"/>
      <w:r>
        <w:lastRenderedPageBreak/>
        <w:t xml:space="preserve">Menon, V. 2011. “Large-Scale Brain Networks and Psychopathology: A Unifying Triple Network Model.” </w:t>
      </w:r>
      <w:r>
        <w:rPr>
          <w:i/>
          <w:iCs/>
        </w:rPr>
        <w:t>Trends in Cognitive Sciences</w:t>
      </w:r>
      <w:r>
        <w:t xml:space="preserve"> 15 (10): 483–506. </w:t>
      </w:r>
      <w:hyperlink r:id="rId154">
        <w:r w:rsidR="00CB0BD2">
          <w:rPr>
            <w:rStyle w:val="Hyperlink"/>
          </w:rPr>
          <w:t>https://doi.org/10.1016/j.tics.2011.08.003</w:t>
        </w:r>
      </w:hyperlink>
      <w:r>
        <w:t>.</w:t>
      </w:r>
    </w:p>
    <w:p w14:paraId="7E77250D" w14:textId="77777777" w:rsidR="00CB0BD2" w:rsidRDefault="00000000">
      <w:pPr>
        <w:pStyle w:val="Bibliography"/>
      </w:pPr>
      <w:bookmarkStart w:id="258" w:name="ref-Miller1967"/>
      <w:bookmarkEnd w:id="257"/>
      <w:r>
        <w:t xml:space="preserve">Miller, Edgar. 1967. “Psychological Theories of </w:t>
      </w:r>
      <w:proofErr w:type="spellStart"/>
      <w:r>
        <w:t>e.c.t.</w:t>
      </w:r>
      <w:proofErr w:type="spellEnd"/>
      <w:r>
        <w:t xml:space="preserve">: A Review.” </w:t>
      </w:r>
      <w:r>
        <w:rPr>
          <w:i/>
          <w:iCs/>
        </w:rPr>
        <w:t>British Journal of Psychiatry</w:t>
      </w:r>
      <w:r>
        <w:t xml:space="preserve"> 113 (496): 301–11. </w:t>
      </w:r>
      <w:hyperlink r:id="rId155">
        <w:r w:rsidR="00CB0BD2">
          <w:rPr>
            <w:rStyle w:val="Hyperlink"/>
          </w:rPr>
          <w:t>https://doi.org/10.1192/bjp.113.496.301</w:t>
        </w:r>
      </w:hyperlink>
      <w:r>
        <w:t>.</w:t>
      </w:r>
    </w:p>
    <w:p w14:paraId="3BD54E0C" w14:textId="77777777" w:rsidR="00CB0BD2" w:rsidRDefault="00000000">
      <w:pPr>
        <w:pStyle w:val="Bibliography"/>
      </w:pPr>
      <w:bookmarkStart w:id="259" w:name="ref-Minzenberg2019"/>
      <w:bookmarkEnd w:id="258"/>
      <w:proofErr w:type="spellStart"/>
      <w:r>
        <w:t>Minzenberg</w:t>
      </w:r>
      <w:proofErr w:type="spellEnd"/>
      <w:r>
        <w:t xml:space="preserve">, M. J., and A. F. Leuchter. 2019. “The Effect of Psychotropic Drugs on Cortical Excitability and Plasticity Measured with Transcranial Magnetic Stimulation: Implications for Psychiatric Treatment.” </w:t>
      </w:r>
      <w:r>
        <w:rPr>
          <w:i/>
          <w:iCs/>
        </w:rPr>
        <w:t>Journal of Affective Disorders</w:t>
      </w:r>
      <w:r>
        <w:t xml:space="preserve"> 253: 126–40. </w:t>
      </w:r>
      <w:hyperlink r:id="rId156">
        <w:r w:rsidR="00CB0BD2">
          <w:rPr>
            <w:rStyle w:val="Hyperlink"/>
          </w:rPr>
          <w:t>https://doi.org/10.1016/j.jad.2019.04.067</w:t>
        </w:r>
      </w:hyperlink>
      <w:r>
        <w:t>.</w:t>
      </w:r>
    </w:p>
    <w:p w14:paraId="011FF29D" w14:textId="77777777" w:rsidR="00CB0BD2" w:rsidRDefault="00000000">
      <w:pPr>
        <w:pStyle w:val="Bibliography"/>
      </w:pPr>
      <w:bookmarkStart w:id="260" w:name="ref-Moliner2023"/>
      <w:bookmarkEnd w:id="259"/>
      <w:r>
        <w:t xml:space="preserve">Moliner, Rafael, Mykhailo Girych, Cecilia A. Brunello, Vera Kovaleva, Caroline Biojone, Giray </w:t>
      </w:r>
      <w:proofErr w:type="spellStart"/>
      <w:r>
        <w:t>Enkavi</w:t>
      </w:r>
      <w:proofErr w:type="spellEnd"/>
      <w:r>
        <w:t xml:space="preserve">, Lina Antenucci, et al. 2023. “Psychedelics Promote Plasticity by Directly Binding to BDNF Receptor </w:t>
      </w:r>
      <w:proofErr w:type="spellStart"/>
      <w:r>
        <w:t>TrkB</w:t>
      </w:r>
      <w:proofErr w:type="spellEnd"/>
      <w:r>
        <w:t xml:space="preserve">.” </w:t>
      </w:r>
      <w:r>
        <w:rPr>
          <w:i/>
          <w:iCs/>
        </w:rPr>
        <w:t>Nature Neuroscience</w:t>
      </w:r>
      <w:r>
        <w:t xml:space="preserve"> 26 (6): 1032–41. </w:t>
      </w:r>
      <w:hyperlink r:id="rId157">
        <w:r w:rsidR="00CB0BD2">
          <w:rPr>
            <w:rStyle w:val="Hyperlink"/>
          </w:rPr>
          <w:t>https://doi.org/10.1038/s41593-023-01316-5</w:t>
        </w:r>
      </w:hyperlink>
      <w:r>
        <w:t>.</w:t>
      </w:r>
    </w:p>
    <w:p w14:paraId="41AB12C1" w14:textId="77777777" w:rsidR="00CB0BD2" w:rsidRDefault="00000000">
      <w:pPr>
        <w:pStyle w:val="Bibliography"/>
      </w:pPr>
      <w:bookmarkStart w:id="261" w:name="ref-Mller2007"/>
      <w:bookmarkEnd w:id="260"/>
      <w:r>
        <w:t xml:space="preserve">Müller, J. Florian M., Yuriy Orekhov, Yali Liu, and Ulf Ziemann. 2007. “Homeostatic Plasticity in Human Motor Cortex Demonstrated by Two Consecutive Sessions of Paired Associative Stimulation.” </w:t>
      </w:r>
      <w:r>
        <w:rPr>
          <w:i/>
          <w:iCs/>
        </w:rPr>
        <w:t>European Journal of Neuroscience</w:t>
      </w:r>
      <w:r>
        <w:t xml:space="preserve"> 25 (11): 3461–68. </w:t>
      </w:r>
      <w:hyperlink r:id="rId158">
        <w:r w:rsidR="00CB0BD2">
          <w:rPr>
            <w:rStyle w:val="Hyperlink"/>
          </w:rPr>
          <w:t>https://doi.org/10.1111/j.1460-9568.2007.05603.x</w:t>
        </w:r>
      </w:hyperlink>
      <w:r>
        <w:t>.</w:t>
      </w:r>
    </w:p>
    <w:p w14:paraId="5AFB45E9" w14:textId="77777777" w:rsidR="00CB0BD2" w:rsidRDefault="00000000">
      <w:pPr>
        <w:pStyle w:val="Bibliography"/>
      </w:pPr>
      <w:bookmarkStart w:id="262" w:name="ref-MllerDahlhaus2015"/>
      <w:bookmarkEnd w:id="261"/>
      <w:r>
        <w:t>Müller-Dahlhaus, Florian, and Ulf Ziemann. 2015. “</w:t>
      </w:r>
      <w:proofErr w:type="spellStart"/>
      <w:r>
        <w:t>Metaplasticity</w:t>
      </w:r>
      <w:proofErr w:type="spellEnd"/>
      <w:r>
        <w:t xml:space="preserve"> in Human Cortex.” </w:t>
      </w:r>
      <w:r>
        <w:rPr>
          <w:i/>
          <w:iCs/>
        </w:rPr>
        <w:t>The Neuroscientist</w:t>
      </w:r>
      <w:r>
        <w:t xml:space="preserve"> 21 (2): 185–202. </w:t>
      </w:r>
      <w:hyperlink r:id="rId159">
        <w:r w:rsidR="00CB0BD2">
          <w:rPr>
            <w:rStyle w:val="Hyperlink"/>
          </w:rPr>
          <w:t>https://doi.org/10.1177/1073858414526645</w:t>
        </w:r>
      </w:hyperlink>
      <w:r>
        <w:t>.</w:t>
      </w:r>
    </w:p>
    <w:p w14:paraId="74B5F21A" w14:textId="77777777" w:rsidR="00CB0BD2" w:rsidRDefault="00000000">
      <w:pPr>
        <w:pStyle w:val="Bibliography"/>
      </w:pPr>
      <w:bookmarkStart w:id="263" w:name="ref-Murrough2013"/>
      <w:bookmarkEnd w:id="262"/>
      <w:r>
        <w:t xml:space="preserve">Murrough, James W., Andrew M. Perez, Sarah Pillemer, Jessica Stern, Michael K. </w:t>
      </w:r>
      <w:proofErr w:type="spellStart"/>
      <w:r>
        <w:t>Parides</w:t>
      </w:r>
      <w:proofErr w:type="spellEnd"/>
      <w:r>
        <w:t xml:space="preserve">, Marije </w:t>
      </w:r>
      <w:proofErr w:type="spellStart"/>
      <w:r>
        <w:t>aan</w:t>
      </w:r>
      <w:proofErr w:type="spellEnd"/>
      <w:r>
        <w:t xml:space="preserve"> het Rot, Katherine A. Collins, Sanjay J. Mathew, Dennis S. Charney, and Dan V. Iosifescu. 2013. “Rapid and Longer-Term Antidepressant Effects of Repeated Ketamine Infusions in Treatment-Resistant Major Depression.” </w:t>
      </w:r>
      <w:r>
        <w:rPr>
          <w:i/>
          <w:iCs/>
        </w:rPr>
        <w:t>Biological Psychiatry</w:t>
      </w:r>
      <w:r>
        <w:t xml:space="preserve"> 74 (4): 250–56. </w:t>
      </w:r>
      <w:hyperlink r:id="rId160">
        <w:r w:rsidR="00CB0BD2">
          <w:rPr>
            <w:rStyle w:val="Hyperlink"/>
          </w:rPr>
          <w:t>https://doi.org/10.1016/j.biopsych.2012.06.022</w:t>
        </w:r>
      </w:hyperlink>
      <w:r>
        <w:t>.</w:t>
      </w:r>
    </w:p>
    <w:p w14:paraId="0315D652" w14:textId="77777777" w:rsidR="00CB0BD2" w:rsidRDefault="00000000">
      <w:pPr>
        <w:pStyle w:val="Bibliography"/>
      </w:pPr>
      <w:bookmarkStart w:id="264" w:name="ref-Naisberg1996"/>
      <w:bookmarkEnd w:id="263"/>
      <w:proofErr w:type="spellStart"/>
      <w:r>
        <w:t>Naisberg</w:t>
      </w:r>
      <w:proofErr w:type="spellEnd"/>
      <w:r>
        <w:t xml:space="preserve">, Y. 1996. “Homeostatic Disruption and Depression.” </w:t>
      </w:r>
      <w:r>
        <w:rPr>
          <w:i/>
          <w:iCs/>
        </w:rPr>
        <w:t>Medical Hypotheses</w:t>
      </w:r>
      <w:r>
        <w:t xml:space="preserve"> 47 (6): 415–22. </w:t>
      </w:r>
      <w:hyperlink r:id="rId161">
        <w:r w:rsidR="00CB0BD2">
          <w:rPr>
            <w:rStyle w:val="Hyperlink"/>
          </w:rPr>
          <w:t>https://doi.org/10.1016/s0306-9877(96)90152-8</w:t>
        </w:r>
      </w:hyperlink>
      <w:r>
        <w:t>.</w:t>
      </w:r>
    </w:p>
    <w:p w14:paraId="77CBB977" w14:textId="77777777" w:rsidR="00CB0BD2" w:rsidRDefault="00000000">
      <w:pPr>
        <w:pStyle w:val="Bibliography"/>
      </w:pPr>
      <w:bookmarkStart w:id="265" w:name="ref-Nardou2023"/>
      <w:bookmarkEnd w:id="264"/>
      <w:proofErr w:type="spellStart"/>
      <w:r>
        <w:t>Nardou</w:t>
      </w:r>
      <w:proofErr w:type="spellEnd"/>
      <w:r>
        <w:t xml:space="preserve">, Romain, Edward Sawyer, Young Jun Song, Makenzie Wilkinson, Yasmin Padovan-Hernandez, Júnia Lara de Deus, Noelle Wright, et al. 2023. “Psychedelics Reopen the Social Reward Learning Critical Period.” </w:t>
      </w:r>
      <w:r>
        <w:rPr>
          <w:i/>
          <w:iCs/>
        </w:rPr>
        <w:t>Nature</w:t>
      </w:r>
      <w:r>
        <w:t xml:space="preserve"> 618 (7966): 790–98. </w:t>
      </w:r>
      <w:hyperlink r:id="rId162">
        <w:r w:rsidR="00CB0BD2">
          <w:rPr>
            <w:rStyle w:val="Hyperlink"/>
          </w:rPr>
          <w:t>https://doi.org/10.1038/s41586-023-06204-3</w:t>
        </w:r>
      </w:hyperlink>
      <w:r>
        <w:t>.</w:t>
      </w:r>
    </w:p>
    <w:p w14:paraId="5D96F47B" w14:textId="77777777" w:rsidR="00CB0BD2" w:rsidRDefault="00000000">
      <w:pPr>
        <w:pStyle w:val="Bibliography"/>
      </w:pPr>
      <w:bookmarkStart w:id="266" w:name="ref-Newton2003"/>
      <w:bookmarkEnd w:id="265"/>
      <w:r>
        <w:t xml:space="preserve">Newton, S. S., V. C. Collier, J. Hunsberger, D. Adams, R. Terwilliger, E. </w:t>
      </w:r>
      <w:proofErr w:type="spellStart"/>
      <w:r>
        <w:t>Selvanayagam</w:t>
      </w:r>
      <w:proofErr w:type="spellEnd"/>
      <w:r>
        <w:t xml:space="preserve">, and R. S. Duman. 2003. “Gene Profile of Electroconvulsive Seizures: Induction of Neurotrophic and Angiogenic Factors.” </w:t>
      </w:r>
      <w:r>
        <w:rPr>
          <w:i/>
          <w:iCs/>
        </w:rPr>
        <w:t>Journal of Neuroscience</w:t>
      </w:r>
      <w:r>
        <w:t xml:space="preserve"> 23 (34): 10841–51. </w:t>
      </w:r>
      <w:hyperlink r:id="rId163">
        <w:r w:rsidR="00CB0BD2">
          <w:rPr>
            <w:rStyle w:val="Hyperlink"/>
          </w:rPr>
          <w:t>https://doi.org/10.1523/JNEUROSCI.23-34-10841.2003</w:t>
        </w:r>
      </w:hyperlink>
      <w:r>
        <w:t>.</w:t>
      </w:r>
    </w:p>
    <w:p w14:paraId="032DF2D2" w14:textId="77777777" w:rsidR="00CB0BD2" w:rsidRDefault="00000000">
      <w:pPr>
        <w:pStyle w:val="Bibliography"/>
      </w:pPr>
      <w:bookmarkStart w:id="267" w:name="ref-Nibuya1995"/>
      <w:bookmarkEnd w:id="266"/>
      <w:proofErr w:type="spellStart"/>
      <w:r>
        <w:t>Nibuya</w:t>
      </w:r>
      <w:proofErr w:type="spellEnd"/>
      <w:r>
        <w:t xml:space="preserve">, M., S. Morinobu, and R. S. Duman. 1995. “Regulation of BDNF and </w:t>
      </w:r>
      <w:proofErr w:type="spellStart"/>
      <w:r>
        <w:t>trkB</w:t>
      </w:r>
      <w:proofErr w:type="spellEnd"/>
      <w:r>
        <w:t xml:space="preserve"> mRNA in Rat Brain by Chronic Electroconvulsive Seizure and Antidepressant Drug Treatments.” </w:t>
      </w:r>
      <w:r>
        <w:rPr>
          <w:i/>
          <w:iCs/>
        </w:rPr>
        <w:lastRenderedPageBreak/>
        <w:t>Journal of Neuroscience</w:t>
      </w:r>
      <w:r>
        <w:t xml:space="preserve"> 15 (11): 7539–47. </w:t>
      </w:r>
      <w:hyperlink r:id="rId164">
        <w:r w:rsidR="00CB0BD2">
          <w:rPr>
            <w:rStyle w:val="Hyperlink"/>
          </w:rPr>
          <w:t>https://doi.org/10.1523/JNEUROSCI.15-11-07539.1995</w:t>
        </w:r>
      </w:hyperlink>
      <w:r>
        <w:t>.</w:t>
      </w:r>
    </w:p>
    <w:p w14:paraId="14C9177E" w14:textId="77777777" w:rsidR="00CB0BD2" w:rsidRDefault="00000000">
      <w:pPr>
        <w:pStyle w:val="Bibliography"/>
      </w:pPr>
      <w:bookmarkStart w:id="268" w:name="ref-Noda2013"/>
      <w:bookmarkEnd w:id="267"/>
      <w:r>
        <w:t xml:space="preserve">Noda, Yoshihiro, Zafiris J. Daskalakis, Cinthia Ramos, and Daniel M. Blumberger. 2013. “Repetitive Transcranial Magnetic Stimulation to Maintain Treatment Response to Electroconvulsive Therapy in Depression: A Case Series.” </w:t>
      </w:r>
      <w:r>
        <w:rPr>
          <w:i/>
          <w:iCs/>
        </w:rPr>
        <w:t>Frontiers in Psychiatry</w:t>
      </w:r>
      <w:r>
        <w:t xml:space="preserve"> 4. </w:t>
      </w:r>
      <w:hyperlink r:id="rId165">
        <w:r w:rsidR="00CB0BD2">
          <w:rPr>
            <w:rStyle w:val="Hyperlink"/>
          </w:rPr>
          <w:t>https://doi.org/10.3389/fpsyt.2013.00073</w:t>
        </w:r>
      </w:hyperlink>
      <w:r>
        <w:t>.</w:t>
      </w:r>
    </w:p>
    <w:p w14:paraId="0196EEE8" w14:textId="77777777" w:rsidR="00CB0BD2" w:rsidRDefault="00000000">
      <w:pPr>
        <w:pStyle w:val="Bibliography"/>
      </w:pPr>
      <w:bookmarkStart w:id="269" w:name="ref-OReardon2007"/>
      <w:bookmarkEnd w:id="268"/>
      <w:r>
        <w:t xml:space="preserve">O’Reardon, John P., H. Brent Solvason, Philip G. </w:t>
      </w:r>
      <w:proofErr w:type="spellStart"/>
      <w:r>
        <w:t>Janicak</w:t>
      </w:r>
      <w:proofErr w:type="spellEnd"/>
      <w:r>
        <w:t xml:space="preserve">, Shirlene Sampson, Keith E. Isenberg, Ziad Nahas, William M. McDonald, et al. 2007. “Efficacy and Safety of Transcranial Magnetic Stimulation in the Acute Treatment of Major Depression: A Multisite Randomized Controlled Trial.” </w:t>
      </w:r>
      <w:r>
        <w:rPr>
          <w:i/>
          <w:iCs/>
        </w:rPr>
        <w:t>Biological Psychiatry</w:t>
      </w:r>
      <w:r>
        <w:t xml:space="preserve"> 62 (11): 1208–16. </w:t>
      </w:r>
      <w:hyperlink r:id="rId166">
        <w:r w:rsidR="00CB0BD2">
          <w:rPr>
            <w:rStyle w:val="Hyperlink"/>
          </w:rPr>
          <w:t>https://doi.org/10.1016/j.biopsych.2007.01.018</w:t>
        </w:r>
      </w:hyperlink>
      <w:r>
        <w:t>.</w:t>
      </w:r>
    </w:p>
    <w:p w14:paraId="1657F241" w14:textId="77777777" w:rsidR="00CB0BD2" w:rsidRDefault="00000000">
      <w:pPr>
        <w:pStyle w:val="Bibliography"/>
      </w:pPr>
      <w:bookmarkStart w:id="270" w:name="ref-ngr2025"/>
      <w:bookmarkEnd w:id="269"/>
      <w:proofErr w:type="spellStart"/>
      <w:r>
        <w:t>Öngür</w:t>
      </w:r>
      <w:proofErr w:type="spellEnd"/>
      <w:r>
        <w:t xml:space="preserve">, Dost, and Martin P Paulus. 2025. “Embracing Complexity in Psychiatry—from Reductionistic to Systems Approaches.” </w:t>
      </w:r>
      <w:r>
        <w:rPr>
          <w:i/>
          <w:iCs/>
        </w:rPr>
        <w:t>The Lancet Psychiatry</w:t>
      </w:r>
      <w:r>
        <w:t xml:space="preserve"> 12 (3): 220–27. </w:t>
      </w:r>
      <w:hyperlink r:id="rId167">
        <w:r w:rsidR="00CB0BD2">
          <w:rPr>
            <w:rStyle w:val="Hyperlink"/>
          </w:rPr>
          <w:t>https://doi.org/10.1016/S2215-0366(24)00334-1</w:t>
        </w:r>
      </w:hyperlink>
      <w:r>
        <w:t>.</w:t>
      </w:r>
    </w:p>
    <w:p w14:paraId="46F57564" w14:textId="77777777" w:rsidR="00CB0BD2" w:rsidRDefault="00000000">
      <w:pPr>
        <w:pStyle w:val="Bibliography"/>
      </w:pPr>
      <w:bookmarkStart w:id="271" w:name="ref-ousdalEtAl2022"/>
      <w:bookmarkEnd w:id="270"/>
      <w:proofErr w:type="spellStart"/>
      <w:r>
        <w:t>Ousdal</w:t>
      </w:r>
      <w:proofErr w:type="spellEnd"/>
      <w:r>
        <w:t xml:space="preserve">, Olga Therese, Giulio E. Brancati, Ute Kessler, Vera </w:t>
      </w:r>
      <w:proofErr w:type="spellStart"/>
      <w:r>
        <w:t>Erchinger</w:t>
      </w:r>
      <w:proofErr w:type="spellEnd"/>
      <w:r>
        <w:t xml:space="preserve">, Anders M. Dale, Christopher Abbott, and Leif Oltedal. 2022. “The Neurobiological Effects of Electroconvulsive Therapy Studied Through Magnetic Resonance: What Have We Learned, and Where Do We Go?” </w:t>
      </w:r>
      <w:r>
        <w:rPr>
          <w:i/>
          <w:iCs/>
        </w:rPr>
        <w:t>Biological Psychiatry</w:t>
      </w:r>
      <w:r>
        <w:t xml:space="preserve"> 91 (6): 540–49. </w:t>
      </w:r>
      <w:hyperlink r:id="rId168">
        <w:r w:rsidR="00CB0BD2">
          <w:rPr>
            <w:rStyle w:val="Hyperlink"/>
          </w:rPr>
          <w:t>https://doi.org/10.1016/j.biopsych.2021.05.023</w:t>
        </w:r>
      </w:hyperlink>
      <w:r>
        <w:t>.</w:t>
      </w:r>
    </w:p>
    <w:p w14:paraId="51A55122" w14:textId="77777777" w:rsidR="00CB0BD2" w:rsidRDefault="00000000">
      <w:pPr>
        <w:pStyle w:val="Bibliography"/>
      </w:pPr>
      <w:bookmarkStart w:id="272" w:name="ref-Papakostas2024"/>
      <w:bookmarkEnd w:id="271"/>
      <w:r>
        <w:t xml:space="preserve">Papakostas, George I., Madhukar H. Trivedi, Richard C. Shelton, Dan V. Iosifescu, Michael E. </w:t>
      </w:r>
      <w:proofErr w:type="spellStart"/>
      <w:r>
        <w:t>Thase</w:t>
      </w:r>
      <w:proofErr w:type="spellEnd"/>
      <w:r>
        <w:t xml:space="preserve">, Manish K. Jha, Sanjay J. Mathew, et al. 2024. “Comparative Effectiveness Research Trial for Antidepressant Incomplete and Non-Responders with Treatment Resistant Depression (ASCERTAIN-TRD) a Randomized Clinical Trial.” </w:t>
      </w:r>
      <w:r>
        <w:rPr>
          <w:i/>
          <w:iCs/>
        </w:rPr>
        <w:t>Molecular Psychiatry</w:t>
      </w:r>
      <w:r>
        <w:t xml:space="preserve"> 29 (8): 2287–95. </w:t>
      </w:r>
      <w:hyperlink r:id="rId169">
        <w:r w:rsidR="00CB0BD2">
          <w:rPr>
            <w:rStyle w:val="Hyperlink"/>
          </w:rPr>
          <w:t>https://doi.org/10.1038/s41380-024-02468-x</w:t>
        </w:r>
      </w:hyperlink>
      <w:r>
        <w:t>.</w:t>
      </w:r>
    </w:p>
    <w:p w14:paraId="4E2678BE" w14:textId="77777777" w:rsidR="00CB0BD2" w:rsidRDefault="00000000">
      <w:pPr>
        <w:pStyle w:val="Bibliography"/>
      </w:pPr>
      <w:bookmarkStart w:id="273" w:name="ref-Patton2019"/>
      <w:bookmarkEnd w:id="272"/>
      <w:r>
        <w:t xml:space="preserve">Patton, Mary H, Jay A Blundon, and Stanislav S Zakharenko. 2019. “Rejuvenation of Plasticity in the Brain: Opening the Critical Period.” </w:t>
      </w:r>
      <w:r>
        <w:rPr>
          <w:i/>
          <w:iCs/>
        </w:rPr>
        <w:t>Current Opinion in Neurobiology</w:t>
      </w:r>
      <w:r>
        <w:t xml:space="preserve"> 54: 83–89. </w:t>
      </w:r>
      <w:hyperlink r:id="rId170">
        <w:r w:rsidR="00CB0BD2">
          <w:rPr>
            <w:rStyle w:val="Hyperlink"/>
          </w:rPr>
          <w:t>https://doi.org/10.1016/j.conb.2018.09.003</w:t>
        </w:r>
      </w:hyperlink>
      <w:r>
        <w:t>.</w:t>
      </w:r>
    </w:p>
    <w:p w14:paraId="34F2E060" w14:textId="77777777" w:rsidR="00CB0BD2" w:rsidRDefault="00000000">
      <w:pPr>
        <w:pStyle w:val="Bibliography"/>
      </w:pPr>
      <w:bookmarkStart w:id="274" w:name="ref-Paulus2008"/>
      <w:bookmarkEnd w:id="273"/>
      <w:r>
        <w:t xml:space="preserve">Paulus, Walter, Joseph Classen, Leonardo G. Cohen, Charles H. Large, Vincenzo Di Lazzaro, Michael Nitsche, Alvaro Pascual-Leone, F. Rosenow, John C. Rothwell, and Ulf Ziemann. 2008. “State of the Art: Pharmacologic Effects on Cortical Excitability Measures Tested by Transcranial Magnetic Stimulation.” </w:t>
      </w:r>
      <w:r>
        <w:rPr>
          <w:i/>
          <w:iCs/>
        </w:rPr>
        <w:t>Brain Stimulation</w:t>
      </w:r>
      <w:r>
        <w:t xml:space="preserve"> 1 (3): 151–63. </w:t>
      </w:r>
      <w:hyperlink r:id="rId171">
        <w:r w:rsidR="00CB0BD2">
          <w:rPr>
            <w:rStyle w:val="Hyperlink"/>
          </w:rPr>
          <w:t>https://doi.org/10.1016/j.brs.2008.06.002</w:t>
        </w:r>
      </w:hyperlink>
      <w:r>
        <w:t>.</w:t>
      </w:r>
    </w:p>
    <w:p w14:paraId="64968410" w14:textId="77777777" w:rsidR="00CB0BD2" w:rsidRDefault="00000000">
      <w:pPr>
        <w:pStyle w:val="Bibliography"/>
      </w:pPr>
      <w:bookmarkStart w:id="275" w:name="ref-Perrin2012"/>
      <w:bookmarkEnd w:id="274"/>
      <w:r>
        <w:t xml:space="preserve">Perrin, J. S., S. Merz, D. M. Bennett, J. Currie, D. J. Steele, I. C. Reid, and C. Schwarzbauer. 2012. “Electroconvulsive Therapy Reduces Frontal Cortical Connectivity in Severe Depressive Disorder.” </w:t>
      </w:r>
      <w:r>
        <w:rPr>
          <w:i/>
          <w:iCs/>
        </w:rPr>
        <w:t>Proceedings of the National Academy of Sciences</w:t>
      </w:r>
      <w:r>
        <w:t xml:space="preserve"> 109 (14): 5464–68. </w:t>
      </w:r>
      <w:hyperlink r:id="rId172">
        <w:r w:rsidR="00CB0BD2">
          <w:rPr>
            <w:rStyle w:val="Hyperlink"/>
          </w:rPr>
          <w:t>https://doi.org/10.1073/pnas.1117206109</w:t>
        </w:r>
      </w:hyperlink>
      <w:r>
        <w:t>.</w:t>
      </w:r>
    </w:p>
    <w:p w14:paraId="7D5534B2" w14:textId="77777777" w:rsidR="00CB0BD2" w:rsidRDefault="00000000">
      <w:pPr>
        <w:pStyle w:val="Bibliography"/>
      </w:pPr>
      <w:bookmarkStart w:id="276" w:name="ref-Piccinni2009"/>
      <w:bookmarkEnd w:id="275"/>
      <w:r>
        <w:t xml:space="preserve">Piccinni, A., D. </w:t>
      </w:r>
      <w:proofErr w:type="spellStart"/>
      <w:r>
        <w:t>Marazziti</w:t>
      </w:r>
      <w:proofErr w:type="spellEnd"/>
      <w:r>
        <w:t xml:space="preserve">, A. Del Debbio, M. Catena, C. Bianchi, P. </w:t>
      </w:r>
      <w:proofErr w:type="spellStart"/>
      <w:r>
        <w:t>Mannari</w:t>
      </w:r>
      <w:proofErr w:type="spellEnd"/>
      <w:r>
        <w:t xml:space="preserve">, A. </w:t>
      </w:r>
      <w:proofErr w:type="spellStart"/>
      <w:r>
        <w:t>Pallesini</w:t>
      </w:r>
      <w:proofErr w:type="spellEnd"/>
      <w:r>
        <w:t xml:space="preserve">, E. Schiavi, A. Mariotti, and L. </w:t>
      </w:r>
      <w:proofErr w:type="spellStart"/>
      <w:r>
        <w:t>Dell’Osso</w:t>
      </w:r>
      <w:proofErr w:type="spellEnd"/>
      <w:r>
        <w:t xml:space="preserve">. 2009. “Relationship of Serum BDNF and Clinical </w:t>
      </w:r>
      <w:r>
        <w:lastRenderedPageBreak/>
        <w:t xml:space="preserve">Improvement in Electroconvulsive Therapy.” </w:t>
      </w:r>
      <w:proofErr w:type="spellStart"/>
      <w:r>
        <w:rPr>
          <w:i/>
          <w:iCs/>
        </w:rPr>
        <w:t>Psychoneuroendocrinology</w:t>
      </w:r>
      <w:proofErr w:type="spellEnd"/>
      <w:r>
        <w:t xml:space="preserve"> 34 (7): 1049–52. </w:t>
      </w:r>
      <w:hyperlink r:id="rId173">
        <w:r w:rsidR="00CB0BD2">
          <w:rPr>
            <w:rStyle w:val="Hyperlink"/>
          </w:rPr>
          <w:t>https://doi.org/10.1016/j.psyneuen.2009.02.003</w:t>
        </w:r>
      </w:hyperlink>
      <w:r>
        <w:t>.</w:t>
      </w:r>
    </w:p>
    <w:p w14:paraId="48D39D87" w14:textId="77777777" w:rsidR="00CB0BD2" w:rsidRDefault="00000000">
      <w:pPr>
        <w:pStyle w:val="Bibliography"/>
      </w:pPr>
      <w:bookmarkStart w:id="277" w:name="ref-Pignatelli2021"/>
      <w:bookmarkEnd w:id="276"/>
      <w:r>
        <w:t xml:space="preserve">Pignatelli, Marco, Hugo A. Tejeda, David J. Barker, Leonardo Bontempi, Jocelyn Wu, Alejandra Lopez, Sissi Palma Ribeiro, et al. 2021. “Cooperative Synaptic and Intrinsic Plasticity in a </w:t>
      </w:r>
      <w:proofErr w:type="spellStart"/>
      <w:r>
        <w:t>Disynaptic</w:t>
      </w:r>
      <w:proofErr w:type="spellEnd"/>
      <w:r>
        <w:t xml:space="preserve"> Limbic Circuit Drive Stress-Induced Anhedonia and Passive Coping in Mice.” </w:t>
      </w:r>
      <w:r>
        <w:rPr>
          <w:i/>
          <w:iCs/>
        </w:rPr>
        <w:t>Molecular Psychiatry</w:t>
      </w:r>
      <w:r>
        <w:t xml:space="preserve"> 26 (6): 1860–79. </w:t>
      </w:r>
      <w:hyperlink r:id="rId174">
        <w:r w:rsidR="00CB0BD2">
          <w:rPr>
            <w:rStyle w:val="Hyperlink"/>
          </w:rPr>
          <w:t>https://doi.org/10.1038/s41380-020-0686-8</w:t>
        </w:r>
      </w:hyperlink>
      <w:r>
        <w:t>.</w:t>
      </w:r>
    </w:p>
    <w:p w14:paraId="794F3076" w14:textId="77777777" w:rsidR="00CB0BD2" w:rsidRDefault="00000000">
      <w:pPr>
        <w:pStyle w:val="Bibliography"/>
      </w:pPr>
      <w:bookmarkStart w:id="278" w:name="ref-Popova2019"/>
      <w:bookmarkEnd w:id="277"/>
      <w:r>
        <w:t xml:space="preserve">Popova, Vanina, Ella J. Daly, Madhukar Trivedi, Kimberly Cooper, Rosanne Lane, Pilar Lim, Christine Mazzucco, et al. 2019. “Efficacy and Safety of Flexibly Dosed Esketamine Nasal Spray Combined with a Newly Initiated Oral Antidepressant in Treatment-Resistant Depression: A Randomized Double-Blind Active-Controlled Study.” </w:t>
      </w:r>
      <w:r>
        <w:rPr>
          <w:i/>
          <w:iCs/>
        </w:rPr>
        <w:t>American Journal of Psychiatry</w:t>
      </w:r>
      <w:r>
        <w:t xml:space="preserve"> 176 (6): 428–38. </w:t>
      </w:r>
      <w:hyperlink r:id="rId175">
        <w:r w:rsidR="00CB0BD2">
          <w:rPr>
            <w:rStyle w:val="Hyperlink"/>
          </w:rPr>
          <w:t>https://doi.org/10.1176/appi.ajp.2019.19020172</w:t>
        </w:r>
      </w:hyperlink>
      <w:r>
        <w:t>.</w:t>
      </w:r>
    </w:p>
    <w:p w14:paraId="6E0318B3" w14:textId="77777777" w:rsidR="00CB0BD2" w:rsidRDefault="00000000">
      <w:pPr>
        <w:pStyle w:val="Bibliography"/>
      </w:pPr>
      <w:bookmarkStart w:id="279" w:name="ref-Posner2013"/>
      <w:bookmarkEnd w:id="278"/>
      <w:r>
        <w:t xml:space="preserve">Posner, Jonathan, David J. Hellerstein, Inbal Gat, Anna Mechling, Kristin Klahr, </w:t>
      </w:r>
      <w:proofErr w:type="spellStart"/>
      <w:r>
        <w:t>Zhishun</w:t>
      </w:r>
      <w:proofErr w:type="spellEnd"/>
      <w:r>
        <w:t xml:space="preserve"> Wang, Patrick J. McGrath, Jonathan W. Stewart, and Bradley S. Peterson. 2013. “Antidepressants Normalize the Default Mode Network in Patients with Dysthymia.” </w:t>
      </w:r>
      <w:r>
        <w:rPr>
          <w:i/>
          <w:iCs/>
        </w:rPr>
        <w:t>JAMA Psychiatry</w:t>
      </w:r>
      <w:r>
        <w:t xml:space="preserve"> 70 (4): 373. </w:t>
      </w:r>
      <w:hyperlink r:id="rId176">
        <w:r w:rsidR="00CB0BD2">
          <w:rPr>
            <w:rStyle w:val="Hyperlink"/>
          </w:rPr>
          <w:t>https://doi.org/10.1001/jamapsychiatry.2013.455</w:t>
        </w:r>
      </w:hyperlink>
      <w:r>
        <w:t>.</w:t>
      </w:r>
    </w:p>
    <w:p w14:paraId="07D77235" w14:textId="77777777" w:rsidR="00CB0BD2" w:rsidRDefault="00000000">
      <w:pPr>
        <w:pStyle w:val="Bibliography"/>
      </w:pPr>
      <w:bookmarkStart w:id="280" w:name="ref-Price2010"/>
      <w:bookmarkEnd w:id="279"/>
      <w:r>
        <w:t xml:space="preserve">Price, Joseph L, and Wayne C </w:t>
      </w:r>
      <w:proofErr w:type="spellStart"/>
      <w:r>
        <w:t>Drevets</w:t>
      </w:r>
      <w:proofErr w:type="spellEnd"/>
      <w:r>
        <w:t xml:space="preserve">. 2010. “Neurocircuitry of Mood Disorders.” </w:t>
      </w:r>
      <w:r>
        <w:rPr>
          <w:i/>
          <w:iCs/>
        </w:rPr>
        <w:t>Neuropsychopharmacology</w:t>
      </w:r>
      <w:r>
        <w:t xml:space="preserve"> 35 (1): 192–216. </w:t>
      </w:r>
      <w:hyperlink r:id="rId177">
        <w:r w:rsidR="00CB0BD2">
          <w:rPr>
            <w:rStyle w:val="Hyperlink"/>
          </w:rPr>
          <w:t>https://doi.org/10.1038/npp.2009.104</w:t>
        </w:r>
      </w:hyperlink>
      <w:r>
        <w:t>.</w:t>
      </w:r>
    </w:p>
    <w:p w14:paraId="6F45135F" w14:textId="77777777" w:rsidR="00CB0BD2" w:rsidRDefault="00000000">
      <w:pPr>
        <w:pStyle w:val="Bibliography"/>
      </w:pPr>
      <w:bookmarkStart w:id="281" w:name="ref-Rakesh2024"/>
      <w:bookmarkEnd w:id="280"/>
      <w:r>
        <w:t xml:space="preserve">Rakesh, </w:t>
      </w:r>
      <w:proofErr w:type="spellStart"/>
      <w:r>
        <w:t>Gopalkumar</w:t>
      </w:r>
      <w:proofErr w:type="spellEnd"/>
      <w:r>
        <w:t xml:space="preserve">, Patrick Cordero, Rebika Khanal, Seth S. </w:t>
      </w:r>
      <w:proofErr w:type="spellStart"/>
      <w:r>
        <w:t>Himelhoch</w:t>
      </w:r>
      <w:proofErr w:type="spellEnd"/>
      <w:r>
        <w:t xml:space="preserve">, and Craig R. Rush. 2024. “Optimally Combining Transcranial Magnetic Stimulation with Antidepressants in Major Depressive Disorder: A Systematic Review and Meta-Analysis.” </w:t>
      </w:r>
      <w:r>
        <w:rPr>
          <w:i/>
          <w:iCs/>
        </w:rPr>
        <w:t>Journal of Affective Disorders</w:t>
      </w:r>
      <w:r>
        <w:t xml:space="preserve"> 358: 432–39. </w:t>
      </w:r>
      <w:hyperlink r:id="rId178">
        <w:r w:rsidR="00CB0BD2">
          <w:rPr>
            <w:rStyle w:val="Hyperlink"/>
          </w:rPr>
          <w:t>https://doi.org/10.1016/j.jad.2024.05.037</w:t>
        </w:r>
      </w:hyperlink>
      <w:r>
        <w:t>.</w:t>
      </w:r>
    </w:p>
    <w:p w14:paraId="48052596" w14:textId="77777777" w:rsidR="00CB0BD2" w:rsidRDefault="00000000">
      <w:pPr>
        <w:pStyle w:val="Bibliography"/>
      </w:pPr>
      <w:bookmarkStart w:id="282" w:name="ref-Rao2018"/>
      <w:bookmarkEnd w:id="281"/>
      <w:r>
        <w:t xml:space="preserve">Rao, Vikram R., Kristin K. Sellers, Deanna L. Wallace, Morgan B. Lee, Maryam Bijanzadeh, Omid G. Sani, </w:t>
      </w:r>
      <w:proofErr w:type="spellStart"/>
      <w:r>
        <w:t>Yuxiao</w:t>
      </w:r>
      <w:proofErr w:type="spellEnd"/>
      <w:r>
        <w:t xml:space="preserve"> Yang, Maryam M. </w:t>
      </w:r>
      <w:proofErr w:type="spellStart"/>
      <w:r>
        <w:t>Shanechi</w:t>
      </w:r>
      <w:proofErr w:type="spellEnd"/>
      <w:r>
        <w:t xml:space="preserve">, Heather E. Dawes, and Edward F. Chang. 2018. “Direct Electrical Stimulation of Lateral Orbitofrontal Cortex Acutely Improves Mood in Individuals with Symptoms of Depression.” </w:t>
      </w:r>
      <w:r>
        <w:rPr>
          <w:i/>
          <w:iCs/>
        </w:rPr>
        <w:t>Current Biology</w:t>
      </w:r>
      <w:r>
        <w:t xml:space="preserve"> 28 (24): 3893–3902.e4. </w:t>
      </w:r>
      <w:hyperlink r:id="rId179">
        <w:r w:rsidR="00CB0BD2">
          <w:rPr>
            <w:rStyle w:val="Hyperlink"/>
          </w:rPr>
          <w:t>https://doi.org/10.1016/j.cub.2018.10.026</w:t>
        </w:r>
      </w:hyperlink>
      <w:r>
        <w:t>.</w:t>
      </w:r>
    </w:p>
    <w:p w14:paraId="087FD1EC" w14:textId="77777777" w:rsidR="00CB0BD2" w:rsidRDefault="00000000">
      <w:pPr>
        <w:pStyle w:val="Bibliography"/>
      </w:pPr>
      <w:bookmarkStart w:id="283" w:name="ref-Regonia2021"/>
      <w:bookmarkEnd w:id="282"/>
      <w:proofErr w:type="spellStart"/>
      <w:r>
        <w:t>Regonia</w:t>
      </w:r>
      <w:proofErr w:type="spellEnd"/>
      <w:r>
        <w:t xml:space="preserve">, Paul Rossener, Masahiro Takamura, Takashi Nakano, Naho Ichikawa, Alan Fermin, Go Okada, Yasumasa Okamoto, Shigeto Yamawaki, Kazushi Ikeda, and Junichiro Yoshimoto. 2021. “Modeling Heterogeneous Brain Dynamics of Depression and Melancholia Using Energy Landscape Analysis.” </w:t>
      </w:r>
      <w:r>
        <w:rPr>
          <w:i/>
          <w:iCs/>
        </w:rPr>
        <w:t>Frontiers in Psychiatry</w:t>
      </w:r>
      <w:r>
        <w:t xml:space="preserve"> 12. </w:t>
      </w:r>
      <w:hyperlink r:id="rId180">
        <w:r w:rsidR="00CB0BD2">
          <w:rPr>
            <w:rStyle w:val="Hyperlink"/>
          </w:rPr>
          <w:t>https://doi.org/10.3389/fpsyt.2021.780997</w:t>
        </w:r>
      </w:hyperlink>
      <w:r>
        <w:t>.</w:t>
      </w:r>
    </w:p>
    <w:p w14:paraId="2AA509D3" w14:textId="77777777" w:rsidR="00CB0BD2" w:rsidRDefault="00000000">
      <w:pPr>
        <w:pStyle w:val="Bibliography"/>
      </w:pPr>
      <w:bookmarkStart w:id="284" w:name="ref-Reif2023"/>
      <w:bookmarkEnd w:id="283"/>
      <w:r>
        <w:t xml:space="preserve">Reif, Andreas, Istvan Bitter, Jozefien Buyze, Kerstin Cebulla, Richard Frey, Dong-Jing Fu, Tetsuro Ito, et al. 2023. “Esketamine Nasal Spray Versus Quetiapine for Treatment-Resistant Depression.” </w:t>
      </w:r>
      <w:r>
        <w:rPr>
          <w:i/>
          <w:iCs/>
        </w:rPr>
        <w:t>New England Journal of Medicine</w:t>
      </w:r>
      <w:r>
        <w:t xml:space="preserve"> 389 (14): 1298–1309. </w:t>
      </w:r>
      <w:hyperlink r:id="rId181">
        <w:r w:rsidR="00CB0BD2">
          <w:rPr>
            <w:rStyle w:val="Hyperlink"/>
          </w:rPr>
          <w:t>https://doi.org/10.1056/NEJMoa2304145</w:t>
        </w:r>
      </w:hyperlink>
      <w:r>
        <w:t>.</w:t>
      </w:r>
    </w:p>
    <w:p w14:paraId="1876BB3F" w14:textId="77777777" w:rsidR="00CB0BD2" w:rsidRDefault="00000000">
      <w:pPr>
        <w:pStyle w:val="Bibliography"/>
      </w:pPr>
      <w:bookmarkStart w:id="285" w:name="ref-Rocha2016"/>
      <w:bookmarkEnd w:id="284"/>
      <w:r>
        <w:t xml:space="preserve">Rocha, R. B., E. </w:t>
      </w:r>
      <w:proofErr w:type="spellStart"/>
      <w:r>
        <w:t>Dondossola</w:t>
      </w:r>
      <w:proofErr w:type="spellEnd"/>
      <w:r>
        <w:t xml:space="preserve">, L. F. </w:t>
      </w:r>
      <w:proofErr w:type="spellStart"/>
      <w:r>
        <w:t>Forgiarini</w:t>
      </w:r>
      <w:proofErr w:type="spellEnd"/>
      <w:r>
        <w:t xml:space="preserve">, D. F. Ventura, M. L. Schulz, F. Dal-Pizzol, K. M. Gomes, and J. Quevedo. 2016. “Increased BDNF Levels After Electroconvulsive Therapy in </w:t>
      </w:r>
      <w:r>
        <w:lastRenderedPageBreak/>
        <w:t xml:space="preserve">Patients with Major Depressive Disorder: A Meta-Analysis.” </w:t>
      </w:r>
      <w:r>
        <w:rPr>
          <w:i/>
          <w:iCs/>
        </w:rPr>
        <w:t>Journal of Psychiatric Research</w:t>
      </w:r>
      <w:r>
        <w:t xml:space="preserve"> 83: 47–53. </w:t>
      </w:r>
      <w:hyperlink r:id="rId182">
        <w:r w:rsidR="00CB0BD2">
          <w:rPr>
            <w:rStyle w:val="Hyperlink"/>
          </w:rPr>
          <w:t>https://doi.org/10.1016/j.jpsychires.2016.08.010</w:t>
        </w:r>
      </w:hyperlink>
      <w:r>
        <w:t>.</w:t>
      </w:r>
    </w:p>
    <w:p w14:paraId="1DFA2054" w14:textId="77777777" w:rsidR="00CB0BD2" w:rsidRDefault="00000000">
      <w:pPr>
        <w:pStyle w:val="Bibliography"/>
      </w:pPr>
      <w:bookmarkStart w:id="286" w:name="ref-Rolls2020"/>
      <w:bookmarkEnd w:id="285"/>
      <w:r>
        <w:t xml:space="preserve">Rolls, Edmund T, Wei Cheng, and Jianfeng Feng. 2020. “The Orbitofrontal Cortex: Reward, Emotion and Depression.” </w:t>
      </w:r>
      <w:r>
        <w:rPr>
          <w:i/>
          <w:iCs/>
        </w:rPr>
        <w:t>Brain Communications</w:t>
      </w:r>
      <w:r>
        <w:t xml:space="preserve"> 2 (2). </w:t>
      </w:r>
      <w:hyperlink r:id="rId183">
        <w:r w:rsidR="00CB0BD2">
          <w:rPr>
            <w:rStyle w:val="Hyperlink"/>
          </w:rPr>
          <w:t>https://doi.org/10.1093/braincomms/fcaa196</w:t>
        </w:r>
      </w:hyperlink>
      <w:r>
        <w:t>.</w:t>
      </w:r>
    </w:p>
    <w:p w14:paraId="1FB6F216" w14:textId="77777777" w:rsidR="00CB0BD2" w:rsidRDefault="00000000">
      <w:pPr>
        <w:pStyle w:val="Bibliography"/>
      </w:pPr>
      <w:bookmarkStart w:id="287" w:name="ref-Rolls2012"/>
      <w:bookmarkEnd w:id="286"/>
      <w:r>
        <w:t xml:space="preserve">Rolls, Edmund T., and Tristan J. Webb. 2012. “Cortical Attractor Network Dynamics with Diluted Connectivity.” </w:t>
      </w:r>
      <w:r>
        <w:rPr>
          <w:i/>
          <w:iCs/>
        </w:rPr>
        <w:t>Brain Research</w:t>
      </w:r>
      <w:r>
        <w:t xml:space="preserve"> 1434: 212–25. </w:t>
      </w:r>
      <w:hyperlink r:id="rId184">
        <w:r w:rsidR="00CB0BD2">
          <w:rPr>
            <w:rStyle w:val="Hyperlink"/>
          </w:rPr>
          <w:t>https://doi.org/10.1016/j.brainres.2011.08.002</w:t>
        </w:r>
      </w:hyperlink>
      <w:r>
        <w:t>.</w:t>
      </w:r>
    </w:p>
    <w:p w14:paraId="4871F8FA" w14:textId="77777777" w:rsidR="00CB0BD2" w:rsidRDefault="00000000">
      <w:pPr>
        <w:pStyle w:val="Bibliography"/>
      </w:pPr>
      <w:bookmarkStart w:id="288" w:name="ref-Roseman2014"/>
      <w:bookmarkEnd w:id="287"/>
      <w:r>
        <w:t xml:space="preserve">Roseman, Leor, Robert Leech, Amanda Feilding, David J. Nutt, and Robin L. Carhart-Harris. 2014. “The Effects of Psilocybin and MDMA on Between-Network Resting State Functional Connectivity in Healthy Volunteers.” </w:t>
      </w:r>
      <w:r>
        <w:rPr>
          <w:i/>
          <w:iCs/>
        </w:rPr>
        <w:t>Frontiers in Human Neuroscience</w:t>
      </w:r>
      <w:r>
        <w:t xml:space="preserve"> 8. </w:t>
      </w:r>
      <w:hyperlink r:id="rId185">
        <w:r w:rsidR="00CB0BD2">
          <w:rPr>
            <w:rStyle w:val="Hyperlink"/>
          </w:rPr>
          <w:t>https://doi.org/10.3389/fnhum.2014.00204</w:t>
        </w:r>
      </w:hyperlink>
      <w:r>
        <w:t>.</w:t>
      </w:r>
    </w:p>
    <w:p w14:paraId="5769777E" w14:textId="77777777" w:rsidR="00CB0BD2" w:rsidRDefault="00000000">
      <w:pPr>
        <w:pStyle w:val="Bibliography"/>
      </w:pPr>
      <w:bookmarkStart w:id="289" w:name="ref-Rosenthal2025"/>
      <w:bookmarkEnd w:id="288"/>
      <w:r>
        <w:t xml:space="preserve">Rosenthal, Zachary P., Joseph B. Majeski, Ala </w:t>
      </w:r>
      <w:proofErr w:type="spellStart"/>
      <w:r>
        <w:t>Somarowthu</w:t>
      </w:r>
      <w:proofErr w:type="spellEnd"/>
      <w:r>
        <w:t xml:space="preserve">, Davin K. Quinn, Britta E. Lindquist, Mary E. Putt, Antoneta Karaj, et al. 2025. “Electroconvulsive Therapy Generates a Postictal Wave of Spreading Depolarization in Mice and Humans.” </w:t>
      </w:r>
      <w:r>
        <w:rPr>
          <w:i/>
          <w:iCs/>
        </w:rPr>
        <w:t>Nature Communications</w:t>
      </w:r>
      <w:r>
        <w:t xml:space="preserve"> 16 (1). </w:t>
      </w:r>
      <w:hyperlink r:id="rId186">
        <w:r w:rsidR="00CB0BD2">
          <w:rPr>
            <w:rStyle w:val="Hyperlink"/>
          </w:rPr>
          <w:t>https://doi.org/10.1038/s41467-025-59900-1</w:t>
        </w:r>
      </w:hyperlink>
      <w:r>
        <w:t>.</w:t>
      </w:r>
    </w:p>
    <w:p w14:paraId="041A1377" w14:textId="77777777" w:rsidR="00CB0BD2" w:rsidRDefault="00000000">
      <w:pPr>
        <w:pStyle w:val="Bibliography"/>
      </w:pPr>
      <w:bookmarkStart w:id="290" w:name="ref-rosn1987"/>
      <w:bookmarkEnd w:id="289"/>
      <w:proofErr w:type="spellStart"/>
      <w:r>
        <w:t>Ros�n</w:t>
      </w:r>
      <w:proofErr w:type="spellEnd"/>
      <w:r>
        <w:t xml:space="preserve">, Ingmar, and Peter </w:t>
      </w:r>
      <w:proofErr w:type="spellStart"/>
      <w:r>
        <w:t>Silfverski�ld</w:t>
      </w:r>
      <w:proofErr w:type="spellEnd"/>
      <w:r>
        <w:t xml:space="preserve">. 1987. “Quantification of EEG Changes Following Electroconvulsive Therapy in Depression.” </w:t>
      </w:r>
      <w:r>
        <w:rPr>
          <w:i/>
          <w:iCs/>
        </w:rPr>
        <w:t>European Archives of Psychiatry and Neurological Sciences</w:t>
      </w:r>
      <w:r>
        <w:t xml:space="preserve"> 236 (4): 209–13. </w:t>
      </w:r>
      <w:hyperlink r:id="rId187">
        <w:r w:rsidR="00CB0BD2">
          <w:rPr>
            <w:rStyle w:val="Hyperlink"/>
          </w:rPr>
          <w:t>https://doi.org/10.1007/bf00383850</w:t>
        </w:r>
      </w:hyperlink>
      <w:r>
        <w:t>.</w:t>
      </w:r>
    </w:p>
    <w:p w14:paraId="776964EA" w14:textId="77777777" w:rsidR="00CB0BD2" w:rsidRDefault="00000000">
      <w:pPr>
        <w:pStyle w:val="Bibliography"/>
      </w:pPr>
      <w:bookmarkStart w:id="291" w:name="ref-Rothrmel2023"/>
      <w:bookmarkEnd w:id="290"/>
      <w:proofErr w:type="spellStart"/>
      <w:r>
        <w:t>Rothärmel</w:t>
      </w:r>
      <w:proofErr w:type="spellEnd"/>
      <w:r>
        <w:t xml:space="preserve">, Maud, Pierre Quesada, Thomas Husson, Ghina Harika-Germaneau, Clément </w:t>
      </w:r>
      <w:proofErr w:type="spellStart"/>
      <w:r>
        <w:t>Nathou</w:t>
      </w:r>
      <w:proofErr w:type="spellEnd"/>
      <w:r>
        <w:t xml:space="preserve">, Julien Guehl, Marine </w:t>
      </w:r>
      <w:proofErr w:type="spellStart"/>
      <w:r>
        <w:t>Dalmont</w:t>
      </w:r>
      <w:proofErr w:type="spellEnd"/>
      <w:r>
        <w:t xml:space="preserve">, et al. 2023. “The Priming Effect of Repetitive Transcranial Magnetic Stimulation on Clinical Response to Electroconvulsive Therapy in Treatment-Resistant Depression: A Randomized, Double-Blind, Sham-Controlled Study.” </w:t>
      </w:r>
      <w:r>
        <w:rPr>
          <w:i/>
          <w:iCs/>
        </w:rPr>
        <w:t>Psychological Medicine</w:t>
      </w:r>
      <w:r>
        <w:t xml:space="preserve"> 53 (5): 2060–71. </w:t>
      </w:r>
      <w:hyperlink r:id="rId188">
        <w:r w:rsidR="00CB0BD2">
          <w:rPr>
            <w:rStyle w:val="Hyperlink"/>
          </w:rPr>
          <w:t>https://doi.org/10.1017/S0033291721003810</w:t>
        </w:r>
      </w:hyperlink>
      <w:r>
        <w:t>.</w:t>
      </w:r>
    </w:p>
    <w:p w14:paraId="2151570D" w14:textId="77777777" w:rsidR="00CB0BD2" w:rsidRDefault="00000000">
      <w:pPr>
        <w:pStyle w:val="Bibliography"/>
      </w:pPr>
      <w:bookmarkStart w:id="292" w:name="ref-rush2020"/>
      <w:bookmarkEnd w:id="291"/>
      <w:r>
        <w:t xml:space="preserve">Rush, A. John, Charles South, Manish K. Jha, Shailesh Bobby Jain, and Madhukar H. Trivedi. 2020. “What to Expect When Switching to a Second Antidepressant Medication Following an Ineffective Initial SSRI.” </w:t>
      </w:r>
      <w:r>
        <w:rPr>
          <w:i/>
          <w:iCs/>
        </w:rPr>
        <w:t>The Journal of Clinical Psychiatry</w:t>
      </w:r>
      <w:r>
        <w:t xml:space="preserve"> 81 (5). </w:t>
      </w:r>
      <w:hyperlink r:id="rId189">
        <w:r w:rsidR="00CB0BD2">
          <w:rPr>
            <w:rStyle w:val="Hyperlink"/>
          </w:rPr>
          <w:t>https://doi.org/10.4088/jcp.19m12949</w:t>
        </w:r>
      </w:hyperlink>
      <w:r>
        <w:t>.</w:t>
      </w:r>
    </w:p>
    <w:p w14:paraId="488552BB" w14:textId="77777777" w:rsidR="00CB0BD2" w:rsidRDefault="00000000">
      <w:pPr>
        <w:pStyle w:val="Bibliography"/>
      </w:pPr>
      <w:bookmarkStart w:id="293" w:name="ref-sackeimEtAl2009"/>
      <w:bookmarkEnd w:id="292"/>
      <w:proofErr w:type="spellStart"/>
      <w:r>
        <w:t>Sackeim</w:t>
      </w:r>
      <w:proofErr w:type="spellEnd"/>
      <w:r>
        <w:t xml:space="preserve">, Harold A., Elaine M. Dillingham, Joan Prudic, Thomas Cooper, W. Vaughn McCall, Peter Rosenquist, Keith Isenberg, Keith Garcia, Benoit H. </w:t>
      </w:r>
      <w:proofErr w:type="spellStart"/>
      <w:r>
        <w:t>Mulsant</w:t>
      </w:r>
      <w:proofErr w:type="spellEnd"/>
      <w:r>
        <w:t xml:space="preserve">, and Roger F. Haskett. 2009. “Effect of Concomitant Pharmacotherapy on Electroconvulsive Therapy Outcomes.” </w:t>
      </w:r>
      <w:r>
        <w:rPr>
          <w:i/>
          <w:iCs/>
        </w:rPr>
        <w:t>Archives of General Psychiatry</w:t>
      </w:r>
      <w:r>
        <w:t xml:space="preserve"> 66 (7): 729. </w:t>
      </w:r>
      <w:hyperlink r:id="rId190">
        <w:r w:rsidR="00CB0BD2">
          <w:rPr>
            <w:rStyle w:val="Hyperlink"/>
          </w:rPr>
          <w:t>https://doi.org/10.1001/archgenpsychiatry.2009.75</w:t>
        </w:r>
      </w:hyperlink>
      <w:r>
        <w:t>.</w:t>
      </w:r>
    </w:p>
    <w:p w14:paraId="3DC3B4F0" w14:textId="77777777" w:rsidR="00CB0BD2" w:rsidRDefault="00000000">
      <w:pPr>
        <w:pStyle w:val="Bibliography"/>
      </w:pPr>
      <w:bookmarkStart w:id="294" w:name="ref-sackeimEtAl2001"/>
      <w:bookmarkEnd w:id="293"/>
      <w:proofErr w:type="spellStart"/>
      <w:r>
        <w:t>Sackeim</w:t>
      </w:r>
      <w:proofErr w:type="spellEnd"/>
      <w:r>
        <w:t xml:space="preserve">, Harold A., Roger F. Haskett, Benoit H. </w:t>
      </w:r>
      <w:proofErr w:type="spellStart"/>
      <w:r>
        <w:t>Mulsant</w:t>
      </w:r>
      <w:proofErr w:type="spellEnd"/>
      <w:r>
        <w:t xml:space="preserve">, Michael E. </w:t>
      </w:r>
      <w:proofErr w:type="spellStart"/>
      <w:r>
        <w:t>Thase</w:t>
      </w:r>
      <w:proofErr w:type="spellEnd"/>
      <w:r>
        <w:t xml:space="preserve">, J. John Mann, Helen M. Pettinati, Robert M. Greenberg, Raymond R. Crowe, Thomas B. Cooper, and Joan Prudic. 2001. “Continuation Pharmacotherapy in the Prevention of Relapse Following Electroconvulsive Therapy.” </w:t>
      </w:r>
      <w:r>
        <w:rPr>
          <w:i/>
          <w:iCs/>
        </w:rPr>
        <w:t>JAMA</w:t>
      </w:r>
      <w:r>
        <w:t xml:space="preserve"> 285 (10): 1299. </w:t>
      </w:r>
      <w:hyperlink r:id="rId191">
        <w:r w:rsidR="00CB0BD2">
          <w:rPr>
            <w:rStyle w:val="Hyperlink"/>
          </w:rPr>
          <w:t>https://doi.org/10.1001/jama.285.10.1299</w:t>
        </w:r>
      </w:hyperlink>
      <w:r>
        <w:t>.</w:t>
      </w:r>
    </w:p>
    <w:p w14:paraId="18012F56" w14:textId="77777777" w:rsidR="00CB0BD2" w:rsidRDefault="00000000">
      <w:pPr>
        <w:pStyle w:val="Bibliography"/>
      </w:pPr>
      <w:bookmarkStart w:id="295" w:name="ref-Sackeim2007"/>
      <w:bookmarkEnd w:id="294"/>
      <w:proofErr w:type="spellStart"/>
      <w:r>
        <w:lastRenderedPageBreak/>
        <w:t>Sackeim</w:t>
      </w:r>
      <w:proofErr w:type="spellEnd"/>
      <w:r>
        <w:t xml:space="preserve">, Harold A, Joan Prudic, Rice Fuller, John Keilp, Philip W Lavori, and Mark Olfson. 2007. “The Cognitive Effects of Electroconvulsive Therapy in Community Settings.” </w:t>
      </w:r>
      <w:r>
        <w:rPr>
          <w:i/>
          <w:iCs/>
        </w:rPr>
        <w:t>Neuropsychopharmacology</w:t>
      </w:r>
      <w:r>
        <w:t xml:space="preserve"> 32 (1): 244–54. </w:t>
      </w:r>
      <w:hyperlink r:id="rId192">
        <w:r w:rsidR="00CB0BD2">
          <w:rPr>
            <w:rStyle w:val="Hyperlink"/>
          </w:rPr>
          <w:t>https://doi.org/10.1038/sj.npp.1301180</w:t>
        </w:r>
      </w:hyperlink>
      <w:r>
        <w:t>.</w:t>
      </w:r>
    </w:p>
    <w:p w14:paraId="0081A90C" w14:textId="77777777" w:rsidR="00CB0BD2" w:rsidRDefault="00000000">
      <w:pPr>
        <w:pStyle w:val="Bibliography"/>
      </w:pPr>
      <w:bookmarkStart w:id="296" w:name="ref-Salinas1999"/>
      <w:bookmarkEnd w:id="295"/>
      <w:r>
        <w:t xml:space="preserve">Salinas, Patricia C, and Anita C Hall. 1999. “Lithium and Synaptic Plasticity.” </w:t>
      </w:r>
      <w:r>
        <w:rPr>
          <w:i/>
          <w:iCs/>
        </w:rPr>
        <w:t>Bipolar Disorders</w:t>
      </w:r>
      <w:r>
        <w:t xml:space="preserve"> 1 (2): 87–90. </w:t>
      </w:r>
      <w:hyperlink r:id="rId193">
        <w:r w:rsidR="00CB0BD2">
          <w:rPr>
            <w:rStyle w:val="Hyperlink"/>
          </w:rPr>
          <w:t>https://doi.org/10.1034/j.1399-5618.1999.010205.x</w:t>
        </w:r>
      </w:hyperlink>
      <w:r>
        <w:t>.</w:t>
      </w:r>
    </w:p>
    <w:p w14:paraId="093EEAAF" w14:textId="77777777" w:rsidR="00CB0BD2" w:rsidRDefault="00000000">
      <w:pPr>
        <w:pStyle w:val="Bibliography"/>
      </w:pPr>
      <w:bookmarkStart w:id="297" w:name="ref-Salloum2020"/>
      <w:bookmarkEnd w:id="296"/>
      <w:r>
        <w:t xml:space="preserve">Salloum, Naji C., Maurizio Fava, Rebecca S. Hock, Marlene P. Freeman, Martina Flynn, Bettina Hoeppner, Cristina </w:t>
      </w:r>
      <w:proofErr w:type="spellStart"/>
      <w:r>
        <w:t>Cusin</w:t>
      </w:r>
      <w:proofErr w:type="spellEnd"/>
      <w:r>
        <w:t xml:space="preserve">, et al. 2020. “Time to Relapse After a Single Administration of Intravenous Ketamine Augmentation in Unipolar Treatment-Resistant Depression.” </w:t>
      </w:r>
      <w:r>
        <w:rPr>
          <w:i/>
          <w:iCs/>
        </w:rPr>
        <w:t>Journal of Affective Disorders</w:t>
      </w:r>
      <w:r>
        <w:t xml:space="preserve"> 260: 131–39. </w:t>
      </w:r>
      <w:hyperlink r:id="rId194">
        <w:r w:rsidR="00CB0BD2">
          <w:rPr>
            <w:rStyle w:val="Hyperlink"/>
          </w:rPr>
          <w:t>https://doi.org/10.1016/j.jad.2019.09.017</w:t>
        </w:r>
      </w:hyperlink>
      <w:r>
        <w:t>.</w:t>
      </w:r>
    </w:p>
    <w:p w14:paraId="4DBDED54" w14:textId="77777777" w:rsidR="00CB0BD2" w:rsidRDefault="00000000">
      <w:pPr>
        <w:pStyle w:val="Bibliography"/>
      </w:pPr>
      <w:bookmarkStart w:id="298" w:name="ref-Salvi2021"/>
      <w:bookmarkEnd w:id="297"/>
      <w:r>
        <w:t xml:space="preserve">Salvi, Joshua D., Scott L. Rauch, and Justin T. Baker. 2021. “Behavior as Physiology: How Dynamical-Systems Theory Could Advance Psychiatry.” </w:t>
      </w:r>
      <w:r>
        <w:rPr>
          <w:i/>
          <w:iCs/>
        </w:rPr>
        <w:t>American Journal of Psychiatry</w:t>
      </w:r>
      <w:r>
        <w:t xml:space="preserve"> 178 (9): 791–92. </w:t>
      </w:r>
      <w:hyperlink r:id="rId195">
        <w:r w:rsidR="00CB0BD2">
          <w:rPr>
            <w:rStyle w:val="Hyperlink"/>
          </w:rPr>
          <w:t>https://doi.org/10.1176/appi.ajp.2020.20081151</w:t>
        </w:r>
      </w:hyperlink>
      <w:r>
        <w:t>.</w:t>
      </w:r>
    </w:p>
    <w:p w14:paraId="0A4685E0" w14:textId="77777777" w:rsidR="00CB0BD2" w:rsidRDefault="00000000">
      <w:pPr>
        <w:pStyle w:val="Bibliography"/>
      </w:pPr>
      <w:bookmarkStart w:id="299" w:name="ref-Santarelli2003"/>
      <w:bookmarkEnd w:id="298"/>
      <w:r>
        <w:t xml:space="preserve">Santarelli, Luca, Michael Saxe, Cornelius Gross, Alexandre Surget, Fortunato Battaglia, Stephanie Dulawa, Noelia Weisstaub, et al. 2003. “Requirement of Hippocampal Neurogenesis for the Behavioral Effects of Antidepressants.” </w:t>
      </w:r>
      <w:r>
        <w:rPr>
          <w:i/>
          <w:iCs/>
        </w:rPr>
        <w:t>Science</w:t>
      </w:r>
      <w:r>
        <w:t xml:space="preserve"> 301 (5634): 805–9. </w:t>
      </w:r>
      <w:hyperlink r:id="rId196">
        <w:r w:rsidR="00CB0BD2">
          <w:rPr>
            <w:rStyle w:val="Hyperlink"/>
          </w:rPr>
          <w:t>https://doi.org/10.1126/science.1083328</w:t>
        </w:r>
      </w:hyperlink>
      <w:r>
        <w:t>.</w:t>
      </w:r>
    </w:p>
    <w:p w14:paraId="4E8A8FC8" w14:textId="77777777" w:rsidR="00CB0BD2" w:rsidRDefault="00000000">
      <w:pPr>
        <w:pStyle w:val="Bibliography"/>
      </w:pPr>
      <w:bookmarkStart w:id="300" w:name="ref-schefferEtAl2024b"/>
      <w:bookmarkEnd w:id="299"/>
      <w:r>
        <w:t xml:space="preserve">Scheffer, Marten, Claudi L. Bockting, Denny Borsboom, Roshan Cools, Clara Delecroix, Jessica A. Hartmann, Kenneth S. Kendler, et al. 2024a. “A Dynamical Systems View of Psychiatric Disorders—Practical Implications.” </w:t>
      </w:r>
      <w:r>
        <w:rPr>
          <w:i/>
          <w:iCs/>
        </w:rPr>
        <w:t>JAMA Psychiatry</w:t>
      </w:r>
      <w:r>
        <w:t xml:space="preserve"> 81 (6): 624. </w:t>
      </w:r>
      <w:hyperlink r:id="rId197">
        <w:r w:rsidR="00CB0BD2">
          <w:rPr>
            <w:rStyle w:val="Hyperlink"/>
          </w:rPr>
          <w:t>https://doi.org/10.1001/jamapsychiatry.2024.0228</w:t>
        </w:r>
      </w:hyperlink>
      <w:r>
        <w:t>.</w:t>
      </w:r>
    </w:p>
    <w:p w14:paraId="34BAC858" w14:textId="77777777" w:rsidR="00CB0BD2" w:rsidRDefault="00000000">
      <w:pPr>
        <w:pStyle w:val="Bibliography"/>
      </w:pPr>
      <w:bookmarkStart w:id="301" w:name="ref-schefferEtAl2024a"/>
      <w:bookmarkEnd w:id="300"/>
      <w:r>
        <w:t xml:space="preserve">———, et al. 2024b. “A Dynamical Systems View of Psychiatric Disorders—Theory.” </w:t>
      </w:r>
      <w:r>
        <w:rPr>
          <w:i/>
          <w:iCs/>
        </w:rPr>
        <w:t>JAMA Psychiatry</w:t>
      </w:r>
      <w:r>
        <w:t xml:space="preserve"> 81 (6): 618. </w:t>
      </w:r>
      <w:hyperlink r:id="rId198">
        <w:r w:rsidR="00CB0BD2">
          <w:rPr>
            <w:rStyle w:val="Hyperlink"/>
          </w:rPr>
          <w:t>https://doi.org/10.1001/jamapsychiatry.2024.0215</w:t>
        </w:r>
      </w:hyperlink>
      <w:r>
        <w:t>.</w:t>
      </w:r>
    </w:p>
    <w:p w14:paraId="7CA4A5E4" w14:textId="77777777" w:rsidR="00CB0BD2" w:rsidRDefault="00000000">
      <w:pPr>
        <w:pStyle w:val="Bibliography"/>
      </w:pPr>
      <w:bookmarkStart w:id="302" w:name="ref-SCHILDKRAUT1965"/>
      <w:bookmarkEnd w:id="301"/>
      <w:r>
        <w:t xml:space="preserve">SCHILDKRAUT, JOSEPH J. 1965. “THE CATECHOLAMINE HYPOTHESIS OF AFFECTIVE DISORDERS: A REVIEW OF SUPPORTING EVIDENCE.” </w:t>
      </w:r>
      <w:r>
        <w:rPr>
          <w:i/>
          <w:iCs/>
        </w:rPr>
        <w:t>American Journal of Psychiatry</w:t>
      </w:r>
      <w:r>
        <w:t xml:space="preserve"> 122 (5): 509–22. </w:t>
      </w:r>
      <w:hyperlink r:id="rId199">
        <w:r w:rsidR="00CB0BD2">
          <w:rPr>
            <w:rStyle w:val="Hyperlink"/>
          </w:rPr>
          <w:t>https://doi.org/10.1176/ajp.122.5.509</w:t>
        </w:r>
      </w:hyperlink>
      <w:r>
        <w:t>.</w:t>
      </w:r>
    </w:p>
    <w:p w14:paraId="537D186F" w14:textId="77777777" w:rsidR="00CB0BD2" w:rsidRDefault="00000000">
      <w:pPr>
        <w:pStyle w:val="Bibliography"/>
      </w:pPr>
      <w:bookmarkStart w:id="303" w:name="ref-Scott2023"/>
      <w:bookmarkEnd w:id="302"/>
      <w:r>
        <w:t xml:space="preserve">Scott, Daniel N., and Michael J. Frank. 2023. “Adaptive Control of Synaptic Plasticity Integrates Micro- and Macroscopic Network Function.” </w:t>
      </w:r>
      <w:r>
        <w:rPr>
          <w:i/>
          <w:iCs/>
        </w:rPr>
        <w:t>Neuropsychopharmacology</w:t>
      </w:r>
      <w:r>
        <w:t xml:space="preserve"> 48 (1): 121–44. </w:t>
      </w:r>
      <w:hyperlink r:id="rId200">
        <w:r w:rsidR="00CB0BD2">
          <w:rPr>
            <w:rStyle w:val="Hyperlink"/>
          </w:rPr>
          <w:t>https://doi.org/10.1038/s41386-022-01374-6</w:t>
        </w:r>
      </w:hyperlink>
      <w:r>
        <w:t>.</w:t>
      </w:r>
    </w:p>
    <w:p w14:paraId="011F36DD" w14:textId="77777777" w:rsidR="00CB0BD2" w:rsidRDefault="00000000">
      <w:pPr>
        <w:pStyle w:val="Bibliography"/>
      </w:pPr>
      <w:bookmarkStart w:id="304" w:name="ref-SegiNishida2008"/>
      <w:bookmarkEnd w:id="303"/>
      <w:r>
        <w:t xml:space="preserve">Segi-Nishida, E., J. L. Warner-Schmidt, and R. S. Duman. 2008. “Electroconvulsive Seizure and VEGF Increase the Proliferation of Neural Stem Cells and Vascular Endothelial Cells in the Rat Dentate Gyrus.” </w:t>
      </w:r>
      <w:r>
        <w:rPr>
          <w:i/>
          <w:iCs/>
        </w:rPr>
        <w:t>Proceedings of the National Academy of Sciences</w:t>
      </w:r>
      <w:r>
        <w:t xml:space="preserve"> 105 (32): 11352–57. </w:t>
      </w:r>
      <w:hyperlink r:id="rId201">
        <w:r w:rsidR="00CB0BD2">
          <w:rPr>
            <w:rStyle w:val="Hyperlink"/>
          </w:rPr>
          <w:t>https://doi.org/10.1073/pnas.0805313105</w:t>
        </w:r>
      </w:hyperlink>
      <w:r>
        <w:t>.</w:t>
      </w:r>
    </w:p>
    <w:p w14:paraId="25887C47" w14:textId="77777777" w:rsidR="00CB0BD2" w:rsidRDefault="00000000">
      <w:pPr>
        <w:pStyle w:val="Bibliography"/>
      </w:pPr>
      <w:bookmarkStart w:id="305" w:name="ref-SvozCouche2017"/>
      <w:bookmarkEnd w:id="304"/>
      <w:proofErr w:type="spellStart"/>
      <w:r>
        <w:t>Sévoz</w:t>
      </w:r>
      <w:proofErr w:type="spellEnd"/>
      <w:r>
        <w:t xml:space="preserve">-Couche, Caroline, and Charly Brouillard. 2017. “Key Role of 5-HT 3 Receptors in the Nucleus Tractus </w:t>
      </w:r>
      <w:proofErr w:type="spellStart"/>
      <w:r>
        <w:t>Solitarii</w:t>
      </w:r>
      <w:proofErr w:type="spellEnd"/>
      <w:r>
        <w:t xml:space="preserve"> in Cardiovagal Stress Reactivity.” </w:t>
      </w:r>
      <w:r>
        <w:rPr>
          <w:i/>
          <w:iCs/>
        </w:rPr>
        <w:t>Neuroscience &amp;Amp; Biobehavioral Reviews</w:t>
      </w:r>
      <w:r>
        <w:t xml:space="preserve"> 74: 423–32. </w:t>
      </w:r>
      <w:hyperlink r:id="rId202">
        <w:r w:rsidR="00CB0BD2">
          <w:rPr>
            <w:rStyle w:val="Hyperlink"/>
          </w:rPr>
          <w:t>https://doi.org/10.1016/j.neubiorev.2016.04.014</w:t>
        </w:r>
      </w:hyperlink>
      <w:r>
        <w:t>.</w:t>
      </w:r>
    </w:p>
    <w:p w14:paraId="001467EB" w14:textId="77777777" w:rsidR="00CB0BD2" w:rsidRDefault="00000000">
      <w:pPr>
        <w:pStyle w:val="Bibliography"/>
      </w:pPr>
      <w:bookmarkStart w:id="306" w:name="ref-Shafiee2024"/>
      <w:bookmarkEnd w:id="305"/>
      <w:r>
        <w:lastRenderedPageBreak/>
        <w:t xml:space="preserve">Shafiee, Arman, </w:t>
      </w:r>
      <w:proofErr w:type="spellStart"/>
      <w:r>
        <w:t>Razman</w:t>
      </w:r>
      <w:proofErr w:type="spellEnd"/>
      <w:r>
        <w:t xml:space="preserve"> Arabzadeh Bahri, Mohammad Ali Rafiei, Fatemeh </w:t>
      </w:r>
      <w:proofErr w:type="spellStart"/>
      <w:r>
        <w:t>Esmaeilpur</w:t>
      </w:r>
      <w:proofErr w:type="spellEnd"/>
      <w:r>
        <w:t xml:space="preserve"> </w:t>
      </w:r>
      <w:proofErr w:type="spellStart"/>
      <w:r>
        <w:t>Abianeh</w:t>
      </w:r>
      <w:proofErr w:type="spellEnd"/>
      <w:r>
        <w:t xml:space="preserve">, Parsa Razmara, Kyana Jafarabady, and Mohammad Javad Amini. 2024. “RETRACTED: The Effect of Psychedelics on the Level of Brain-Derived Neurotrophic Factor: A Systematic Review and Meta-Analysis.” </w:t>
      </w:r>
      <w:r>
        <w:rPr>
          <w:i/>
          <w:iCs/>
        </w:rPr>
        <w:t>Journal of Psychopharmacology</w:t>
      </w:r>
      <w:r>
        <w:t xml:space="preserve"> 38 (5): 425–31. </w:t>
      </w:r>
      <w:hyperlink r:id="rId203">
        <w:r w:rsidR="00CB0BD2">
          <w:rPr>
            <w:rStyle w:val="Hyperlink"/>
          </w:rPr>
          <w:t>https://doi.org/10.1177/02698811241234247</w:t>
        </w:r>
      </w:hyperlink>
      <w:r>
        <w:t>.</w:t>
      </w:r>
    </w:p>
    <w:p w14:paraId="29E36339" w14:textId="77777777" w:rsidR="00CB0BD2" w:rsidRDefault="00000000">
      <w:pPr>
        <w:pStyle w:val="Bibliography"/>
      </w:pPr>
      <w:bookmarkStart w:id="307" w:name="ref-Shanok2024"/>
      <w:bookmarkEnd w:id="306"/>
      <w:proofErr w:type="spellStart"/>
      <w:r>
        <w:t>Shanok</w:t>
      </w:r>
      <w:proofErr w:type="spellEnd"/>
      <w:r>
        <w:t xml:space="preserve">, Nathaniel A., Sabrina Muzac, Leah Brown, Melissa Barrera, and Raul Rodriguez. 2024. “Synergistic Use of Deep TMS Therapy with IV Ketamine Infusions for Major Depressive Disorder: A Pilot Study.” </w:t>
      </w:r>
      <w:r>
        <w:rPr>
          <w:i/>
          <w:iCs/>
        </w:rPr>
        <w:t>Psychopharmacology</w:t>
      </w:r>
      <w:r>
        <w:t xml:space="preserve"> 241 (7): 1427–33. </w:t>
      </w:r>
      <w:hyperlink r:id="rId204">
        <w:r w:rsidR="00CB0BD2">
          <w:rPr>
            <w:rStyle w:val="Hyperlink"/>
          </w:rPr>
          <w:t>https://doi.org/10.1007/s00213-024-06573-1</w:t>
        </w:r>
      </w:hyperlink>
      <w:r>
        <w:t>.</w:t>
      </w:r>
    </w:p>
    <w:p w14:paraId="1362506C" w14:textId="77777777" w:rsidR="00CB0BD2" w:rsidRDefault="00000000">
      <w:pPr>
        <w:pStyle w:val="Bibliography"/>
      </w:pPr>
      <w:bookmarkStart w:id="308" w:name="ref-Shao2021"/>
      <w:bookmarkEnd w:id="307"/>
      <w:r>
        <w:t xml:space="preserve">Shao, Ling-Xiao, Clara Liao, Ian Gregg, Pasha A. Davoudian, Neil K. Savalia, Kristina Delagarza, and Alex C. Kwan. 2021. “Psilocybin Induces Rapid and Persistent Growth of Dendritic Spines in Frontal Cortex in Vivo.” </w:t>
      </w:r>
      <w:r>
        <w:rPr>
          <w:i/>
          <w:iCs/>
        </w:rPr>
        <w:t>Neuron</w:t>
      </w:r>
      <w:r>
        <w:t xml:space="preserve"> 109 (16): 2535–2544.e4. </w:t>
      </w:r>
      <w:hyperlink r:id="rId205">
        <w:r w:rsidR="00CB0BD2">
          <w:rPr>
            <w:rStyle w:val="Hyperlink"/>
          </w:rPr>
          <w:t>https://doi.org/10.1016/j.neuron.2021.06.008</w:t>
        </w:r>
      </w:hyperlink>
      <w:r>
        <w:t>.</w:t>
      </w:r>
    </w:p>
    <w:p w14:paraId="3DB40C60" w14:textId="77777777" w:rsidR="00CB0BD2" w:rsidRDefault="00000000">
      <w:pPr>
        <w:pStyle w:val="Bibliography"/>
      </w:pPr>
      <w:bookmarkStart w:id="309" w:name="ref-Siddiqi2024"/>
      <w:bookmarkEnd w:id="308"/>
      <w:r>
        <w:t xml:space="preserve">Siddiqi, Shan H., Sanaz Khosravani, John D. Rolston, and Michael D. Fox. 2024. “The Future of Brain Circuit-Targeted Therapeutics.” </w:t>
      </w:r>
      <w:r>
        <w:rPr>
          <w:i/>
          <w:iCs/>
        </w:rPr>
        <w:t>Neuropsychopharmacology</w:t>
      </w:r>
      <w:r>
        <w:t xml:space="preserve"> 49 (1): 179–88. </w:t>
      </w:r>
      <w:hyperlink r:id="rId206">
        <w:r w:rsidR="00CB0BD2">
          <w:rPr>
            <w:rStyle w:val="Hyperlink"/>
          </w:rPr>
          <w:t>https://doi.org/10.1038/s41386-023-01670-9</w:t>
        </w:r>
      </w:hyperlink>
      <w:r>
        <w:t>.</w:t>
      </w:r>
    </w:p>
    <w:p w14:paraId="3F4B857F" w14:textId="77777777" w:rsidR="00CB0BD2" w:rsidRDefault="00000000">
      <w:pPr>
        <w:pStyle w:val="Bibliography"/>
      </w:pPr>
      <w:bookmarkStart w:id="310" w:name="ref-Siddoway2014"/>
      <w:bookmarkEnd w:id="309"/>
      <w:r>
        <w:t xml:space="preserve">Siddoway, Benjamin, Hailong Hou, and </w:t>
      </w:r>
      <w:proofErr w:type="spellStart"/>
      <w:r>
        <w:t>Houhui</w:t>
      </w:r>
      <w:proofErr w:type="spellEnd"/>
      <w:r>
        <w:t xml:space="preserve"> Xia. 2014. “Molecular Mechanisms of Homeostatic Synaptic Downscaling.” </w:t>
      </w:r>
      <w:r>
        <w:rPr>
          <w:i/>
          <w:iCs/>
        </w:rPr>
        <w:t>Neuropharmacology</w:t>
      </w:r>
      <w:r>
        <w:t xml:space="preserve"> 78: 38–44. </w:t>
      </w:r>
      <w:hyperlink r:id="rId207">
        <w:r w:rsidR="00CB0BD2">
          <w:rPr>
            <w:rStyle w:val="Hyperlink"/>
          </w:rPr>
          <w:t>https://doi.org/10.1016/j.neuropharm.2013.07.009</w:t>
        </w:r>
      </w:hyperlink>
      <w:r>
        <w:t>.</w:t>
      </w:r>
    </w:p>
    <w:bookmarkEnd w:id="310"/>
    <w:p w14:paraId="4F4D275C" w14:textId="77777777" w:rsidR="00CB0BD2" w:rsidRDefault="00000000">
      <w:pPr>
        <w:pStyle w:val="Bibliography"/>
      </w:pPr>
      <w:r>
        <w:t xml:space="preserve">Siegel, Joshua S., Subha Subramanian, Demetrius Perry, Benjamin P. Kay, Evan M. Gordon, Timothy O. Laumann, T. Rick Reneau, et al. 2024a. “Psilocybin Desynchronizes the Human Brain.” </w:t>
      </w:r>
      <w:r>
        <w:rPr>
          <w:i/>
          <w:iCs/>
        </w:rPr>
        <w:t>Nature</w:t>
      </w:r>
      <w:r>
        <w:t xml:space="preserve"> 632 (8023): 131–38. </w:t>
      </w:r>
      <w:hyperlink r:id="rId208">
        <w:r w:rsidR="00CB0BD2">
          <w:rPr>
            <w:rStyle w:val="Hyperlink"/>
          </w:rPr>
          <w:t>https://doi.org/10.1038/s41586-024-07624-5</w:t>
        </w:r>
      </w:hyperlink>
      <w:r>
        <w:t>.</w:t>
      </w:r>
    </w:p>
    <w:p w14:paraId="5DEBE689" w14:textId="77777777" w:rsidR="00CB0BD2" w:rsidRDefault="00000000">
      <w:pPr>
        <w:pStyle w:val="Bibliography"/>
      </w:pPr>
      <w:bookmarkStart w:id="311" w:name="ref-siegel2024"/>
      <w:r>
        <w:t xml:space="preserve">———, et al. 2024b. “Psilocybin Desynchronizes the Human Brain.” </w:t>
      </w:r>
      <w:r>
        <w:rPr>
          <w:i/>
          <w:iCs/>
        </w:rPr>
        <w:t>Nature</w:t>
      </w:r>
      <w:r>
        <w:t xml:space="preserve"> 632 (8023): 131–38. </w:t>
      </w:r>
      <w:hyperlink r:id="rId209">
        <w:r w:rsidR="00CB0BD2">
          <w:rPr>
            <w:rStyle w:val="Hyperlink"/>
          </w:rPr>
          <w:t>https://doi.org/10.1038/s41586-024-07624-5</w:t>
        </w:r>
      </w:hyperlink>
      <w:r>
        <w:t>.</w:t>
      </w:r>
    </w:p>
    <w:p w14:paraId="3DF8081C" w14:textId="77777777" w:rsidR="00CB0BD2" w:rsidRDefault="00000000">
      <w:pPr>
        <w:pStyle w:val="Bibliography"/>
      </w:pPr>
      <w:bookmarkStart w:id="312" w:name="ref-Sinclair2009"/>
      <w:bookmarkEnd w:id="311"/>
      <w:r>
        <w:t xml:space="preserve">Sinclair, Lindsey I., David M. Christmas, Sean D. Hood, John P. Potokar, Andrea Robertson, Andrew Isaac, Shrikant Srivastava, David J. Nutt, and Simon J. C. Davies. 2009. “Antidepressant-Induced Jitteriness/Anxiety Syndrome: Systematic Review.” </w:t>
      </w:r>
      <w:r>
        <w:rPr>
          <w:i/>
          <w:iCs/>
        </w:rPr>
        <w:t>British Journal of Psychiatry</w:t>
      </w:r>
      <w:r>
        <w:t xml:space="preserve"> 194 (6): 483–90. </w:t>
      </w:r>
      <w:hyperlink r:id="rId210">
        <w:r w:rsidR="00CB0BD2">
          <w:rPr>
            <w:rStyle w:val="Hyperlink"/>
          </w:rPr>
          <w:t>https://doi.org/10.1192/bjp.bp.107.048371</w:t>
        </w:r>
      </w:hyperlink>
      <w:r>
        <w:t>.</w:t>
      </w:r>
    </w:p>
    <w:p w14:paraId="6F5BFB0D" w14:textId="77777777" w:rsidR="00CB0BD2" w:rsidRDefault="00000000">
      <w:pPr>
        <w:pStyle w:val="Bibliography"/>
      </w:pPr>
      <w:bookmarkStart w:id="313" w:name="ref-Singer1995"/>
      <w:bookmarkEnd w:id="312"/>
      <w:r>
        <w:t xml:space="preserve">Singer, Wolf. 1995. “Development and Plasticity of Cortical Processing Architectures.” </w:t>
      </w:r>
      <w:r>
        <w:rPr>
          <w:i/>
          <w:iCs/>
        </w:rPr>
        <w:t>Science</w:t>
      </w:r>
      <w:r>
        <w:t xml:space="preserve"> 270 (5237): 758–64. </w:t>
      </w:r>
      <w:hyperlink r:id="rId211">
        <w:r w:rsidR="00CB0BD2">
          <w:rPr>
            <w:rStyle w:val="Hyperlink"/>
          </w:rPr>
          <w:t>https://doi.org/10.1126/science.270.5237.758</w:t>
        </w:r>
      </w:hyperlink>
      <w:r>
        <w:t>.</w:t>
      </w:r>
    </w:p>
    <w:p w14:paraId="36BB1C9B" w14:textId="77777777" w:rsidR="00CB0BD2" w:rsidRDefault="00000000">
      <w:pPr>
        <w:pStyle w:val="Bibliography"/>
      </w:pPr>
      <w:bookmarkStart w:id="314" w:name="ref-Singleton2022"/>
      <w:bookmarkEnd w:id="313"/>
      <w:r>
        <w:t xml:space="preserve">Singleton, S. Parker, Andrea I. Luppi, Robin L. Carhart-Harris, Josephine Cruzat, Leor Roseman, David J. Nutt, Gustavo Deco, Morten L. Kringelbach, Emmanuel A. Stamatakis, and Amy Kuceyeski. 2022. “Receptor-Informed Network Control Theory Links LSD and Psilocybin to a Flattening of the Brain’s Control Energy Landscape.” </w:t>
      </w:r>
      <w:r>
        <w:rPr>
          <w:i/>
          <w:iCs/>
        </w:rPr>
        <w:t>Nature Communications</w:t>
      </w:r>
      <w:r>
        <w:t xml:space="preserve"> 13 (1). </w:t>
      </w:r>
      <w:hyperlink r:id="rId212">
        <w:r w:rsidR="00CB0BD2">
          <w:rPr>
            <w:rStyle w:val="Hyperlink"/>
          </w:rPr>
          <w:t>https://doi.org/10.1038/s41467-022-33578-1</w:t>
        </w:r>
      </w:hyperlink>
      <w:r>
        <w:t>.</w:t>
      </w:r>
    </w:p>
    <w:p w14:paraId="43453BF4" w14:textId="77777777" w:rsidR="00CB0BD2" w:rsidRDefault="00000000">
      <w:pPr>
        <w:pStyle w:val="Bibliography"/>
      </w:pPr>
      <w:bookmarkStart w:id="315" w:name="ref-Sinha2021"/>
      <w:bookmarkEnd w:id="314"/>
      <w:r>
        <w:t xml:space="preserve">Sinha, P., H. Joshi, and D. Ithal. 2021. “Resting State Functional Connectivity of Brain with Electroconvulsive Therapy in Depression: Meta-Analysis to Understand Its Mechanisms.” </w:t>
      </w:r>
      <w:r>
        <w:rPr>
          <w:i/>
          <w:iCs/>
        </w:rPr>
        <w:lastRenderedPageBreak/>
        <w:t>Frontiers in Human Neuroscience</w:t>
      </w:r>
      <w:r>
        <w:t xml:space="preserve"> 14: 616054. </w:t>
      </w:r>
      <w:hyperlink r:id="rId213">
        <w:r w:rsidR="00CB0BD2">
          <w:rPr>
            <w:rStyle w:val="Hyperlink"/>
          </w:rPr>
          <w:t>https://doi.org/10.3389/fnhum.2020.616054</w:t>
        </w:r>
      </w:hyperlink>
      <w:r>
        <w:t>.</w:t>
      </w:r>
    </w:p>
    <w:p w14:paraId="5219CAB8" w14:textId="77777777" w:rsidR="00CB0BD2" w:rsidRDefault="00000000">
      <w:pPr>
        <w:pStyle w:val="Bibliography"/>
      </w:pPr>
      <w:bookmarkStart w:id="316" w:name="ref-Speer2000"/>
      <w:bookmarkEnd w:id="315"/>
      <w:r>
        <w:t xml:space="preserve">Speer, Andrew M, Timothy A Kimbrell, Eric M Wassermann, Jennifer D. Repella, Mark W Willis, Peter Herscovitch, and Robert M Post. 2000. “Opposite Effects of High and Low Frequency </w:t>
      </w:r>
      <w:proofErr w:type="spellStart"/>
      <w:r>
        <w:t>rTMS</w:t>
      </w:r>
      <w:proofErr w:type="spellEnd"/>
      <w:r>
        <w:t xml:space="preserve"> on Regional Brain Activity in Depressed Patients.” </w:t>
      </w:r>
      <w:r>
        <w:rPr>
          <w:i/>
          <w:iCs/>
        </w:rPr>
        <w:t>Biological Psychiatry</w:t>
      </w:r>
      <w:r>
        <w:t xml:space="preserve"> 48 (12): 1133–41. </w:t>
      </w:r>
      <w:hyperlink r:id="rId214">
        <w:r w:rsidR="00CB0BD2">
          <w:rPr>
            <w:rStyle w:val="Hyperlink"/>
          </w:rPr>
          <w:t>https://doi.org/10.1016/s0006-3223(00)01065-9</w:t>
        </w:r>
      </w:hyperlink>
      <w:r>
        <w:t>.</w:t>
      </w:r>
    </w:p>
    <w:p w14:paraId="4282CED5" w14:textId="77777777" w:rsidR="00CB0BD2" w:rsidRDefault="00000000">
      <w:pPr>
        <w:pStyle w:val="Bibliography"/>
      </w:pPr>
      <w:bookmarkStart w:id="317" w:name="ref-Stewart1994"/>
      <w:bookmarkEnd w:id="316"/>
      <w:r>
        <w:t xml:space="preserve">Stewart, C. A., and I. C. Reid. 1994. “Electroconvulsive Stimulation and Synaptic Plasticity in the Rat.” </w:t>
      </w:r>
      <w:r>
        <w:rPr>
          <w:i/>
          <w:iCs/>
        </w:rPr>
        <w:t>Brain Research</w:t>
      </w:r>
      <w:r>
        <w:t xml:space="preserve"> 658 (1-2): 33–36. </w:t>
      </w:r>
      <w:hyperlink r:id="rId215">
        <w:r w:rsidR="00CB0BD2">
          <w:rPr>
            <w:rStyle w:val="Hyperlink"/>
          </w:rPr>
          <w:t>https://doi.org/10.1016/0006-8993(94)90312-7</w:t>
        </w:r>
      </w:hyperlink>
      <w:r>
        <w:t>.</w:t>
      </w:r>
    </w:p>
    <w:p w14:paraId="2F45A0FD" w14:textId="77777777" w:rsidR="00CB0BD2" w:rsidRDefault="00000000">
      <w:pPr>
        <w:pStyle w:val="Bibliography"/>
      </w:pPr>
      <w:bookmarkStart w:id="318" w:name="ref-Su2025"/>
      <w:bookmarkEnd w:id="317"/>
      <w:r>
        <w:t xml:space="preserve">Su, Chun-Wang, </w:t>
      </w:r>
      <w:proofErr w:type="spellStart"/>
      <w:r>
        <w:t>Yurui</w:t>
      </w:r>
      <w:proofErr w:type="spellEnd"/>
      <w:r>
        <w:t xml:space="preserve"> Tang, Nai-Long Tang, Nian Liu, Jing-Wen Li, Shun Qi, Hua-Ning Wang, and Zi-Gang Huang. 2025. “Unveiling the Dynamic Effects of Major Depressive Disorder and Its </w:t>
      </w:r>
      <w:proofErr w:type="spellStart"/>
      <w:r>
        <w:t>rTMS</w:t>
      </w:r>
      <w:proofErr w:type="spellEnd"/>
      <w:r>
        <w:t xml:space="preserve"> Interventions Through Energy Landscape Analysis.” </w:t>
      </w:r>
      <w:r>
        <w:rPr>
          <w:i/>
          <w:iCs/>
        </w:rPr>
        <w:t>Frontiers in Neuroscience</w:t>
      </w:r>
      <w:r>
        <w:t xml:space="preserve"> 19. </w:t>
      </w:r>
      <w:hyperlink r:id="rId216">
        <w:r w:rsidR="00CB0BD2">
          <w:rPr>
            <w:rStyle w:val="Hyperlink"/>
          </w:rPr>
          <w:t>https://doi.org/10.3389/fnins.2025.1444999</w:t>
        </w:r>
      </w:hyperlink>
      <w:r>
        <w:t>.</w:t>
      </w:r>
    </w:p>
    <w:p w14:paraId="1D3DDB0F" w14:textId="77777777" w:rsidR="00CB0BD2" w:rsidRDefault="00000000">
      <w:pPr>
        <w:pStyle w:val="Bibliography"/>
      </w:pPr>
      <w:bookmarkStart w:id="319" w:name="ref-Taliaz2011"/>
      <w:bookmarkEnd w:id="318"/>
      <w:proofErr w:type="spellStart"/>
      <w:r>
        <w:t>Taliaz</w:t>
      </w:r>
      <w:proofErr w:type="spellEnd"/>
      <w:r>
        <w:t xml:space="preserve">, Dekel, Assaf Loya, Roman Gersner, Sharon Haramati, Alon Chen, and Abraham Zangen. 2011. “Resilience to Chronic Stress Is Mediated by Hippocampal Brain-Derived Neurotrophic Factor.” </w:t>
      </w:r>
      <w:r>
        <w:rPr>
          <w:i/>
          <w:iCs/>
        </w:rPr>
        <w:t>The Journal of Neuroscience</w:t>
      </w:r>
      <w:r>
        <w:t xml:space="preserve"> 31 (12): 4475–83. </w:t>
      </w:r>
      <w:hyperlink r:id="rId217">
        <w:r w:rsidR="00CB0BD2">
          <w:rPr>
            <w:rStyle w:val="Hyperlink"/>
          </w:rPr>
          <w:t>https://doi.org/10.1523/JNEUROSCI.5725-10.2011</w:t>
        </w:r>
      </w:hyperlink>
      <w:r>
        <w:t>.</w:t>
      </w:r>
    </w:p>
    <w:p w14:paraId="69099D6C" w14:textId="77777777" w:rsidR="00CB0BD2" w:rsidRDefault="00000000">
      <w:pPr>
        <w:pStyle w:val="Bibliography"/>
      </w:pPr>
      <w:bookmarkStart w:id="320" w:name="ref-Tartt2024"/>
      <w:bookmarkEnd w:id="319"/>
      <w:r>
        <w:t xml:space="preserve">Tartt, Alexandria N., Madeline Mariani, Rene Hen, J. John Mann, and Maura Boldrini. 2024. “Electroconvulsive Therapy—a Shocking Inducer of Neuroplasticity?” </w:t>
      </w:r>
      <w:r>
        <w:rPr>
          <w:i/>
          <w:iCs/>
        </w:rPr>
        <w:t>Molecular Psychiatry</w:t>
      </w:r>
      <w:r>
        <w:t xml:space="preserve"> 29 (1): 35–37. </w:t>
      </w:r>
      <w:hyperlink r:id="rId218">
        <w:r w:rsidR="00CB0BD2">
          <w:rPr>
            <w:rStyle w:val="Hyperlink"/>
          </w:rPr>
          <w:t>https://doi.org/10.1038/s41380-023-02015-0</w:t>
        </w:r>
      </w:hyperlink>
      <w:r>
        <w:t>.</w:t>
      </w:r>
    </w:p>
    <w:p w14:paraId="30E9234F" w14:textId="77777777" w:rsidR="00CB0BD2" w:rsidRDefault="00000000">
      <w:pPr>
        <w:pStyle w:val="Bibliography"/>
      </w:pPr>
      <w:bookmarkStart w:id="321" w:name="ref-Tozzi2021"/>
      <w:bookmarkEnd w:id="320"/>
      <w:r>
        <w:t xml:space="preserve">Tozzi, Leonardo, Xue Zhang, Megan </w:t>
      </w:r>
      <w:proofErr w:type="spellStart"/>
      <w:r>
        <w:t>Chesnut</w:t>
      </w:r>
      <w:proofErr w:type="spellEnd"/>
      <w:r>
        <w:t xml:space="preserve">, Bailey Holt-Gosselin, Carolina A. Ramirez, and Leanne M. Williams. 2021. “Reduced Functional Connectivity of Default Mode Network Subsystems in Depression: Meta-Analytic Evidence and Relationship with Trait Rumination.” </w:t>
      </w:r>
      <w:proofErr w:type="spellStart"/>
      <w:r>
        <w:rPr>
          <w:i/>
          <w:iCs/>
        </w:rPr>
        <w:t>NeuroImage</w:t>
      </w:r>
      <w:proofErr w:type="spellEnd"/>
      <w:r>
        <w:rPr>
          <w:i/>
          <w:iCs/>
        </w:rPr>
        <w:t>: Clinical</w:t>
      </w:r>
      <w:r>
        <w:t xml:space="preserve"> 30: 102570. </w:t>
      </w:r>
      <w:hyperlink r:id="rId219">
        <w:r w:rsidR="00CB0BD2">
          <w:rPr>
            <w:rStyle w:val="Hyperlink"/>
          </w:rPr>
          <w:t>https://doi.org/10.1016/j.nicl.2021.102570</w:t>
        </w:r>
      </w:hyperlink>
      <w:r>
        <w:t>.</w:t>
      </w:r>
    </w:p>
    <w:p w14:paraId="7AFC56D3" w14:textId="77777777" w:rsidR="00CB0BD2" w:rsidRDefault="00000000">
      <w:pPr>
        <w:pStyle w:val="Bibliography"/>
      </w:pPr>
      <w:bookmarkStart w:id="322" w:name="ref-Tsankova2004"/>
      <w:bookmarkEnd w:id="321"/>
      <w:r>
        <w:t xml:space="preserve">Tsankova, N. M., A. Kumar, and E. J. Nestler. 2004. “Histone Modifications at Gene Promoter Regions in Rat Hippocampus After Acute and Chronic Electroconvulsive Seizures.” </w:t>
      </w:r>
      <w:r>
        <w:rPr>
          <w:i/>
          <w:iCs/>
        </w:rPr>
        <w:t>Journal of Neuroscience</w:t>
      </w:r>
      <w:r>
        <w:t xml:space="preserve"> 24 (24): 5603–10. </w:t>
      </w:r>
      <w:hyperlink r:id="rId220">
        <w:r w:rsidR="00CB0BD2">
          <w:rPr>
            <w:rStyle w:val="Hyperlink"/>
          </w:rPr>
          <w:t>https://doi.org/10.1523/JNEUROSCI.0589-04.2004</w:t>
        </w:r>
      </w:hyperlink>
      <w:r>
        <w:t>.</w:t>
      </w:r>
    </w:p>
    <w:p w14:paraId="3D9BE7A5" w14:textId="77777777" w:rsidR="00CB0BD2" w:rsidRDefault="00000000">
      <w:pPr>
        <w:pStyle w:val="Bibliography"/>
      </w:pPr>
      <w:bookmarkStart w:id="323" w:name="ref-Tse2018"/>
      <w:bookmarkEnd w:id="322"/>
      <w:r>
        <w:t xml:space="preserve">Tse, Nga Yan, Mitchell R. Goldsworthy, Michael C. Ridding, James P. Coxon, Paul B. Fitzgerald, Alex Fornito, and Nigel C. Rogasch. 2018. “The Effect of Stimulation Interval on Plasticity Following Repeated Blocks of Intermittent Theta Burst Stimulation.” </w:t>
      </w:r>
      <w:r>
        <w:rPr>
          <w:i/>
          <w:iCs/>
        </w:rPr>
        <w:t>Scientific Reports</w:t>
      </w:r>
      <w:r>
        <w:t xml:space="preserve"> 8 (1). </w:t>
      </w:r>
      <w:hyperlink r:id="rId221">
        <w:r w:rsidR="00CB0BD2">
          <w:rPr>
            <w:rStyle w:val="Hyperlink"/>
          </w:rPr>
          <w:t>https://doi.org/10.1038/s41598-018-26791-w</w:t>
        </w:r>
      </w:hyperlink>
      <w:r>
        <w:t>.</w:t>
      </w:r>
    </w:p>
    <w:p w14:paraId="21127CAF" w14:textId="77777777" w:rsidR="00CB0BD2" w:rsidRDefault="00000000">
      <w:pPr>
        <w:pStyle w:val="Bibliography"/>
      </w:pPr>
      <w:bookmarkStart w:id="324" w:name="ref-turrigiano2011"/>
      <w:bookmarkEnd w:id="323"/>
      <w:r>
        <w:t xml:space="preserve">Turrigiano, G. 2011. “Homeostatic Synaptic Plasticity: Local and Global Mechanisms for Stabilizing Neuronal Function.” </w:t>
      </w:r>
      <w:r>
        <w:rPr>
          <w:i/>
          <w:iCs/>
        </w:rPr>
        <w:t>Cold Spring Harbor Perspectives in Biology</w:t>
      </w:r>
      <w:r>
        <w:t xml:space="preserve"> 4 (1): a005736–36. </w:t>
      </w:r>
      <w:hyperlink r:id="rId222">
        <w:r w:rsidR="00CB0BD2">
          <w:rPr>
            <w:rStyle w:val="Hyperlink"/>
          </w:rPr>
          <w:t>https://doi.org/10.1101/cshperspect.a005736</w:t>
        </w:r>
      </w:hyperlink>
      <w:r>
        <w:t>.</w:t>
      </w:r>
    </w:p>
    <w:p w14:paraId="5D4613F3" w14:textId="77777777" w:rsidR="00CB0BD2" w:rsidRDefault="00000000">
      <w:pPr>
        <w:pStyle w:val="Bibliography"/>
      </w:pPr>
      <w:bookmarkStart w:id="325" w:name="ref-Turrigiano2008"/>
      <w:bookmarkEnd w:id="324"/>
      <w:r>
        <w:lastRenderedPageBreak/>
        <w:t xml:space="preserve">Turrigiano, Gina G. 2008. “The Self-Tuning Neuron: Synaptic Scaling of Excitatory Synapses.” </w:t>
      </w:r>
      <w:r>
        <w:rPr>
          <w:i/>
          <w:iCs/>
        </w:rPr>
        <w:t>Cell</w:t>
      </w:r>
      <w:r>
        <w:t xml:space="preserve"> 135 (3): 422–35. </w:t>
      </w:r>
      <w:hyperlink r:id="rId223">
        <w:r w:rsidR="00CB0BD2">
          <w:rPr>
            <w:rStyle w:val="Hyperlink"/>
          </w:rPr>
          <w:t>https://doi.org/10.1016/j.cell.2008.10.008</w:t>
        </w:r>
      </w:hyperlink>
      <w:r>
        <w:t>.</w:t>
      </w:r>
    </w:p>
    <w:p w14:paraId="64782AF7" w14:textId="77777777" w:rsidR="00CB0BD2" w:rsidRDefault="00000000">
      <w:pPr>
        <w:pStyle w:val="Bibliography"/>
      </w:pPr>
      <w:bookmarkStart w:id="326" w:name="ref-Turrigiano1998"/>
      <w:bookmarkEnd w:id="325"/>
      <w:r>
        <w:t xml:space="preserve">Turrigiano, Gina G., Kenneth R. Leslie, Niraj S. Desai, Lana C. Rutherford, and Sacha B. Nelson. 1998. “Activity-Dependent Scaling of Quantal Amplitude in Neocortical Neurons.” </w:t>
      </w:r>
      <w:r>
        <w:rPr>
          <w:i/>
          <w:iCs/>
        </w:rPr>
        <w:t>Nature</w:t>
      </w:r>
      <w:r>
        <w:t xml:space="preserve"> 391 (6670): 892–96. </w:t>
      </w:r>
      <w:hyperlink r:id="rId224">
        <w:r w:rsidR="00CB0BD2">
          <w:rPr>
            <w:rStyle w:val="Hyperlink"/>
          </w:rPr>
          <w:t>https://doi.org/10.1038/36103</w:t>
        </w:r>
      </w:hyperlink>
      <w:r>
        <w:t>.</w:t>
      </w:r>
    </w:p>
    <w:p w14:paraId="71152FD4" w14:textId="77777777" w:rsidR="00CB0BD2" w:rsidRDefault="00000000">
      <w:pPr>
        <w:pStyle w:val="Bibliography"/>
      </w:pPr>
      <w:bookmarkStart w:id="327" w:name="ref-Turrigiano2004"/>
      <w:bookmarkEnd w:id="326"/>
      <w:r>
        <w:t xml:space="preserve">Turrigiano, Gina G., and Sacha B. Nelson. 2004. “Homeostatic Plasticity in the Developing Nervous System.” </w:t>
      </w:r>
      <w:r>
        <w:rPr>
          <w:i/>
          <w:iCs/>
        </w:rPr>
        <w:t>Nature Reviews Neuroscience</w:t>
      </w:r>
      <w:r>
        <w:t xml:space="preserve"> 5 (2): 97–107. </w:t>
      </w:r>
      <w:hyperlink r:id="rId225">
        <w:r w:rsidR="00CB0BD2">
          <w:rPr>
            <w:rStyle w:val="Hyperlink"/>
          </w:rPr>
          <w:t>https://doi.org/10.1038/nrn1327</w:t>
        </w:r>
      </w:hyperlink>
      <w:r>
        <w:t>.</w:t>
      </w:r>
    </w:p>
    <w:p w14:paraId="54D8B9A5" w14:textId="77777777" w:rsidR="00CB0BD2" w:rsidRDefault="00000000">
      <w:pPr>
        <w:pStyle w:val="Bibliography"/>
      </w:pPr>
      <w:bookmarkStart w:id="328" w:name="ref-Vargas2021"/>
      <w:bookmarkEnd w:id="327"/>
      <w:r>
        <w:t xml:space="preserve">Vargas, Maxemiliano V., Retsina Meyer, </w:t>
      </w:r>
      <w:proofErr w:type="spellStart"/>
      <w:r>
        <w:t>Arabo</w:t>
      </w:r>
      <w:proofErr w:type="spellEnd"/>
      <w:r>
        <w:t xml:space="preserve"> A. </w:t>
      </w:r>
      <w:proofErr w:type="spellStart"/>
      <w:r>
        <w:t>Avanes</w:t>
      </w:r>
      <w:proofErr w:type="spellEnd"/>
      <w:r>
        <w:t xml:space="preserve">, Mark Rus, and David E. Olson. 2021. “Psychedelics and Other </w:t>
      </w:r>
      <w:proofErr w:type="spellStart"/>
      <w:r>
        <w:t>Psychoplastogens</w:t>
      </w:r>
      <w:proofErr w:type="spellEnd"/>
      <w:r>
        <w:t xml:space="preserve"> for Treating Mental Illness.” </w:t>
      </w:r>
      <w:r>
        <w:rPr>
          <w:i/>
          <w:iCs/>
        </w:rPr>
        <w:t>Frontiers in Psychiatry</w:t>
      </w:r>
      <w:r>
        <w:t xml:space="preserve"> 12. </w:t>
      </w:r>
      <w:hyperlink r:id="rId226">
        <w:r w:rsidR="00CB0BD2">
          <w:rPr>
            <w:rStyle w:val="Hyperlink"/>
          </w:rPr>
          <w:t>https://doi.org/10.3389/fpsyt.2021.727117</w:t>
        </w:r>
      </w:hyperlink>
      <w:r>
        <w:t>.</w:t>
      </w:r>
    </w:p>
    <w:p w14:paraId="1956E2DC" w14:textId="77777777" w:rsidR="00CB0BD2" w:rsidRDefault="00000000">
      <w:pPr>
        <w:pStyle w:val="Bibliography"/>
      </w:pPr>
      <w:bookmarkStart w:id="329" w:name="ref-vandeVen2013"/>
      <w:bookmarkEnd w:id="328"/>
      <w:r>
        <w:t xml:space="preserve">Ven, Vincent van de, Marleen </w:t>
      </w:r>
      <w:proofErr w:type="spellStart"/>
      <w:r>
        <w:t>Wingen</w:t>
      </w:r>
      <w:proofErr w:type="spellEnd"/>
      <w:r>
        <w:t xml:space="preserve">, Kim P. C. Kuypers, Johannes G. Ramaekers, and Elia Formisano. 2013. “Escitalopram Decreases Cross-Regional Functional Connectivity Within the Default-Mode Network.” </w:t>
      </w:r>
      <w:proofErr w:type="spellStart"/>
      <w:r>
        <w:rPr>
          <w:i/>
          <w:iCs/>
        </w:rPr>
        <w:t>PLoS</w:t>
      </w:r>
      <w:proofErr w:type="spellEnd"/>
      <w:r>
        <w:rPr>
          <w:i/>
          <w:iCs/>
        </w:rPr>
        <w:t xml:space="preserve"> ONE</w:t>
      </w:r>
      <w:r>
        <w:t xml:space="preserve"> 8 (6): e68355. </w:t>
      </w:r>
      <w:hyperlink r:id="rId227">
        <w:r w:rsidR="00CB0BD2">
          <w:rPr>
            <w:rStyle w:val="Hyperlink"/>
          </w:rPr>
          <w:t>https://doi.org/10.1371/journal.pone.0068355</w:t>
        </w:r>
      </w:hyperlink>
      <w:r>
        <w:t>.</w:t>
      </w:r>
    </w:p>
    <w:p w14:paraId="3549C553" w14:textId="77777777" w:rsidR="00CB0BD2" w:rsidRDefault="00000000">
      <w:pPr>
        <w:pStyle w:val="Bibliography"/>
      </w:pPr>
      <w:bookmarkStart w:id="330" w:name="ref-Vetencourt2008"/>
      <w:bookmarkEnd w:id="329"/>
      <w:proofErr w:type="spellStart"/>
      <w:r>
        <w:t>Vetencourt</w:t>
      </w:r>
      <w:proofErr w:type="spellEnd"/>
      <w:r>
        <w:t xml:space="preserve">, José Fernando Maya, Alessandro Sale, Alessandro </w:t>
      </w:r>
      <w:proofErr w:type="spellStart"/>
      <w:r>
        <w:t>Viegi</w:t>
      </w:r>
      <w:proofErr w:type="spellEnd"/>
      <w:r>
        <w:t xml:space="preserve">, Laura Baroncelli, Roberto De Pasquale, Olivia F. O’Leary, Eero </w:t>
      </w:r>
      <w:proofErr w:type="spellStart"/>
      <w:r>
        <w:t>Castrén</w:t>
      </w:r>
      <w:proofErr w:type="spellEnd"/>
      <w:r>
        <w:t xml:space="preserve">, and Lamberto Maffei. 2008. “The Antidepressant Fluoxetine Restores Plasticity in the Adult Visual Cortex.” </w:t>
      </w:r>
      <w:r>
        <w:rPr>
          <w:i/>
          <w:iCs/>
        </w:rPr>
        <w:t>Science</w:t>
      </w:r>
      <w:r>
        <w:t xml:space="preserve"> 320 (5874): 385–88. </w:t>
      </w:r>
      <w:hyperlink r:id="rId228">
        <w:r w:rsidR="00CB0BD2">
          <w:rPr>
            <w:rStyle w:val="Hyperlink"/>
          </w:rPr>
          <w:t>https://doi.org/10.1126/science.1150516</w:t>
        </w:r>
      </w:hyperlink>
      <w:r>
        <w:t>.</w:t>
      </w:r>
    </w:p>
    <w:bookmarkEnd w:id="330"/>
    <w:p w14:paraId="6A23CBDB" w14:textId="77777777" w:rsidR="00CB0BD2" w:rsidRDefault="00000000">
      <w:pPr>
        <w:pStyle w:val="Bibliography"/>
      </w:pPr>
      <w:r>
        <w:t xml:space="preserve">Wang, Bokai, Teng He, Guofan Qiu, Chong Li, Song Xue, </w:t>
      </w:r>
      <w:proofErr w:type="spellStart"/>
      <w:r>
        <w:t>Yuanjia</w:t>
      </w:r>
      <w:proofErr w:type="spellEnd"/>
      <w:r>
        <w:t xml:space="preserve"> Zheng, </w:t>
      </w:r>
      <w:proofErr w:type="spellStart"/>
      <w:r>
        <w:t>Taiyi</w:t>
      </w:r>
      <w:proofErr w:type="spellEnd"/>
      <w:r>
        <w:t xml:space="preserve"> Wang, et al. 2025a. “Altered Synaptic Homeostasis: A Key Factor in the Pathophysiology of Depression.” </w:t>
      </w:r>
      <w:r>
        <w:rPr>
          <w:i/>
          <w:iCs/>
        </w:rPr>
        <w:t>Cell &amp;Amp; Bioscience</w:t>
      </w:r>
      <w:r>
        <w:t xml:space="preserve"> 15 (1). </w:t>
      </w:r>
      <w:hyperlink r:id="rId229">
        <w:r w:rsidR="00CB0BD2">
          <w:rPr>
            <w:rStyle w:val="Hyperlink"/>
          </w:rPr>
          <w:t>https://doi.org/10.1186/s13578-025-01369-y</w:t>
        </w:r>
      </w:hyperlink>
      <w:r>
        <w:t>.</w:t>
      </w:r>
    </w:p>
    <w:p w14:paraId="7A506E11" w14:textId="77777777" w:rsidR="00CB0BD2" w:rsidRDefault="00000000">
      <w:pPr>
        <w:pStyle w:val="Bibliography"/>
      </w:pPr>
      <w:bookmarkStart w:id="331" w:name="ref-wang2025"/>
      <w:r>
        <w:t xml:space="preserve">———, et al. 2025b. “Altered Synaptic Homeostasis: A Key Factor in the Pathophysiology of Depression.” </w:t>
      </w:r>
      <w:r>
        <w:rPr>
          <w:i/>
          <w:iCs/>
        </w:rPr>
        <w:t>Cell &amp; Bioscience</w:t>
      </w:r>
      <w:r>
        <w:t xml:space="preserve"> 15 (1). </w:t>
      </w:r>
      <w:hyperlink r:id="rId230">
        <w:r w:rsidR="00CB0BD2">
          <w:rPr>
            <w:rStyle w:val="Hyperlink"/>
          </w:rPr>
          <w:t>https://doi.org/10.1186/s13578-025-01369-y</w:t>
        </w:r>
      </w:hyperlink>
      <w:r>
        <w:t>.</w:t>
      </w:r>
    </w:p>
    <w:p w14:paraId="7A9B7663" w14:textId="77777777" w:rsidR="00CB0BD2" w:rsidRDefault="00000000">
      <w:pPr>
        <w:pStyle w:val="Bibliography"/>
      </w:pPr>
      <w:bookmarkStart w:id="332" w:name="ref-Wang2012"/>
      <w:bookmarkEnd w:id="331"/>
      <w:r>
        <w:t xml:space="preserve">Wang, Chao-Chuan, Po See Chen, Chien-Wen Hsu, Shou-Jung Wu, Chieh-Ting Lin, and Po Wu Gean. 2012. “Valproic Acid Mediates the Synaptic Excitatory/Inhibitory Balance Through Astrocytes — a Preliminary Study.” </w:t>
      </w:r>
      <w:r>
        <w:rPr>
          <w:i/>
          <w:iCs/>
        </w:rPr>
        <w:t>Progress in Neuro-Psychopharmacology and Biological Psychiatry</w:t>
      </w:r>
      <w:r>
        <w:t xml:space="preserve"> 37 (1): 111–20. </w:t>
      </w:r>
      <w:hyperlink r:id="rId231">
        <w:r w:rsidR="00CB0BD2">
          <w:rPr>
            <w:rStyle w:val="Hyperlink"/>
          </w:rPr>
          <w:t>https://doi.org/10.1016/j.pnpbp.2012.01.017</w:t>
        </w:r>
      </w:hyperlink>
      <w:r>
        <w:t>.</w:t>
      </w:r>
    </w:p>
    <w:p w14:paraId="3919A9AE" w14:textId="77777777" w:rsidR="00CB0BD2" w:rsidRDefault="00000000">
      <w:pPr>
        <w:pStyle w:val="Bibliography"/>
      </w:pPr>
      <w:bookmarkStart w:id="333" w:name="ref-watanabe2014"/>
      <w:bookmarkEnd w:id="332"/>
      <w:r>
        <w:t xml:space="preserve">Watanabe, Takamitsu, Satoshi Hirose, Hiroyuki Wada, Yoshio Imai, Toru Machida, Ichiro Shirouzu, Seiki Konishi, Yasushi Miyashita, and Naoki Masuda. 2014. “Energy Landscapes of Resting-State Brain Networks.” </w:t>
      </w:r>
      <w:r>
        <w:rPr>
          <w:i/>
          <w:iCs/>
        </w:rPr>
        <w:t>Frontiers in Neuroinformatics</w:t>
      </w:r>
      <w:r>
        <w:t xml:space="preserve"> 8. </w:t>
      </w:r>
      <w:hyperlink r:id="rId232">
        <w:r w:rsidR="00CB0BD2">
          <w:rPr>
            <w:rStyle w:val="Hyperlink"/>
          </w:rPr>
          <w:t>https://doi.org/10.3389/fninf.2014.00012</w:t>
        </w:r>
      </w:hyperlink>
      <w:r>
        <w:t>.</w:t>
      </w:r>
    </w:p>
    <w:p w14:paraId="288F397A" w14:textId="77777777" w:rsidR="00CB0BD2" w:rsidRDefault="00000000">
      <w:pPr>
        <w:pStyle w:val="Bibliography"/>
      </w:pPr>
      <w:bookmarkStart w:id="334" w:name="ref-Webb2011"/>
      <w:bookmarkEnd w:id="333"/>
      <w:r>
        <w:t xml:space="preserve">Webb, Tristan J., Edmund T. Rolls, Gustavo Deco, and Jianfeng Feng. 2011. “Noise in Attractor Networks in the Brain Produced by Graded Firing Rate Representations.” </w:t>
      </w:r>
      <w:proofErr w:type="spellStart"/>
      <w:r>
        <w:rPr>
          <w:i/>
          <w:iCs/>
        </w:rPr>
        <w:t>PLoS</w:t>
      </w:r>
      <w:proofErr w:type="spellEnd"/>
      <w:r>
        <w:rPr>
          <w:i/>
          <w:iCs/>
        </w:rPr>
        <w:t xml:space="preserve"> ONE</w:t>
      </w:r>
      <w:r>
        <w:t xml:space="preserve"> 6 (9): e23630. </w:t>
      </w:r>
      <w:hyperlink r:id="rId233">
        <w:r w:rsidR="00CB0BD2">
          <w:rPr>
            <w:rStyle w:val="Hyperlink"/>
          </w:rPr>
          <w:t>https://doi.org/10.1371/journal.pone.0023630</w:t>
        </w:r>
      </w:hyperlink>
      <w:r>
        <w:t>.</w:t>
      </w:r>
    </w:p>
    <w:p w14:paraId="199CB8D1" w14:textId="77777777" w:rsidR="00CB0BD2" w:rsidRDefault="00000000">
      <w:pPr>
        <w:pStyle w:val="Bibliography"/>
      </w:pPr>
      <w:bookmarkStart w:id="335" w:name="ref-Wei2018"/>
      <w:bookmarkEnd w:id="334"/>
      <w:r>
        <w:lastRenderedPageBreak/>
        <w:t xml:space="preserve">Wei, Q., T. Bai, Y. Chen, G. Ji, X. Hu, W. Xie, Z. Xiong, et al. 2018. “The Changes of Functional Connectivity Strength in Electroconvulsive Therapy for Depression: A Longitudinal Study.” </w:t>
      </w:r>
      <w:r>
        <w:rPr>
          <w:i/>
          <w:iCs/>
        </w:rPr>
        <w:t>Frontiers in Neuroscience</w:t>
      </w:r>
      <w:r>
        <w:t xml:space="preserve"> 12: 661. </w:t>
      </w:r>
      <w:hyperlink r:id="rId234">
        <w:r w:rsidR="00CB0BD2">
          <w:rPr>
            <w:rStyle w:val="Hyperlink"/>
          </w:rPr>
          <w:t>https://doi.org/10.3389/fnins.2018.0661</w:t>
        </w:r>
      </w:hyperlink>
      <w:r>
        <w:t>.</w:t>
      </w:r>
    </w:p>
    <w:p w14:paraId="2C6AE5F2" w14:textId="77777777" w:rsidR="00CB0BD2" w:rsidRDefault="00000000">
      <w:pPr>
        <w:pStyle w:val="Bibliography"/>
      </w:pPr>
      <w:bookmarkStart w:id="336" w:name="ref-Weiner1984"/>
      <w:bookmarkEnd w:id="335"/>
      <w:r>
        <w:t xml:space="preserve">Weiner, Richard D. 1984. “Does Electroconvulsive Therapy Cause Brain Damage?” </w:t>
      </w:r>
      <w:r>
        <w:rPr>
          <w:i/>
          <w:iCs/>
        </w:rPr>
        <w:t>Behavioral and Brain Sciences</w:t>
      </w:r>
      <w:r>
        <w:t xml:space="preserve"> 7 (1): 1–22. </w:t>
      </w:r>
      <w:hyperlink r:id="rId235">
        <w:r w:rsidR="00CB0BD2">
          <w:rPr>
            <w:rStyle w:val="Hyperlink"/>
          </w:rPr>
          <w:t>https://doi.org/10.1017/S0140525X00025887</w:t>
        </w:r>
      </w:hyperlink>
      <w:r>
        <w:t>.</w:t>
      </w:r>
    </w:p>
    <w:p w14:paraId="1C043B59" w14:textId="77777777" w:rsidR="00CB0BD2" w:rsidRDefault="00000000">
      <w:pPr>
        <w:pStyle w:val="Bibliography"/>
      </w:pPr>
      <w:bookmarkStart w:id="337" w:name="ref-Wen2024"/>
      <w:bookmarkEnd w:id="336"/>
      <w:r>
        <w:t xml:space="preserve">Wen, Wei, and Gina G. Turrigiano. 2024. “Keeping Your Brain in Balance: Homeostatic Regulation of Network Function.” </w:t>
      </w:r>
      <w:r>
        <w:rPr>
          <w:i/>
          <w:iCs/>
        </w:rPr>
        <w:t>Annual Review of Neuroscience</w:t>
      </w:r>
      <w:r>
        <w:t xml:space="preserve"> 47 (1): 41–61. </w:t>
      </w:r>
      <w:hyperlink r:id="rId236">
        <w:r w:rsidR="00CB0BD2">
          <w:rPr>
            <w:rStyle w:val="Hyperlink"/>
          </w:rPr>
          <w:t>https://doi.org/10.1146/annurev-neuro-092523-110001</w:t>
        </w:r>
      </w:hyperlink>
      <w:r>
        <w:t>.</w:t>
      </w:r>
    </w:p>
    <w:p w14:paraId="69659547" w14:textId="77777777" w:rsidR="00CB0BD2" w:rsidRDefault="00000000">
      <w:pPr>
        <w:pStyle w:val="Bibliography"/>
      </w:pPr>
      <w:bookmarkStart w:id="338" w:name="ref-Wennstrom2006"/>
      <w:bookmarkEnd w:id="337"/>
      <w:proofErr w:type="spellStart"/>
      <w:r>
        <w:t>Wennström</w:t>
      </w:r>
      <w:proofErr w:type="spellEnd"/>
      <w:r>
        <w:t xml:space="preserve">, M., J. Hellsten, C. T. Ekdahl, and A. </w:t>
      </w:r>
      <w:proofErr w:type="spellStart"/>
      <w:r>
        <w:t>Tingström</w:t>
      </w:r>
      <w:proofErr w:type="spellEnd"/>
      <w:r>
        <w:t xml:space="preserve">. 2006. “Electroconvulsive Seizures Induce Proliferation of Glial Cells in Adult Rat Hippocampus.” </w:t>
      </w:r>
      <w:r>
        <w:rPr>
          <w:i/>
          <w:iCs/>
        </w:rPr>
        <w:t>Biological Psychiatry</w:t>
      </w:r>
      <w:r>
        <w:t xml:space="preserve"> 59 (11): 1041–48. </w:t>
      </w:r>
      <w:hyperlink r:id="rId237">
        <w:r w:rsidR="00CB0BD2">
          <w:rPr>
            <w:rStyle w:val="Hyperlink"/>
          </w:rPr>
          <w:t>https://doi.org/10.1016/j.biopsych.2005.11.016</w:t>
        </w:r>
      </w:hyperlink>
      <w:r>
        <w:t>.</w:t>
      </w:r>
    </w:p>
    <w:p w14:paraId="791CBDB9" w14:textId="77777777" w:rsidR="00CB0BD2" w:rsidRDefault="00000000">
      <w:pPr>
        <w:pStyle w:val="Bibliography"/>
      </w:pPr>
      <w:bookmarkStart w:id="339" w:name="ref-Wennstrom2004"/>
      <w:bookmarkEnd w:id="338"/>
      <w:proofErr w:type="spellStart"/>
      <w:r>
        <w:t>Wennström</w:t>
      </w:r>
      <w:proofErr w:type="spellEnd"/>
      <w:r>
        <w:t xml:space="preserve">, M., J. Hellsten, and A. </w:t>
      </w:r>
      <w:proofErr w:type="spellStart"/>
      <w:r>
        <w:t>Tingström</w:t>
      </w:r>
      <w:proofErr w:type="spellEnd"/>
      <w:r>
        <w:t xml:space="preserve">. 2004. “Oligodendrocyte Precursor Proliferation in Response to Electroconvulsive Seizures.” </w:t>
      </w:r>
      <w:r>
        <w:rPr>
          <w:i/>
          <w:iCs/>
        </w:rPr>
        <w:t>Biological Psychiatry</w:t>
      </w:r>
      <w:r>
        <w:t xml:space="preserve"> 56 (7): 464–70. </w:t>
      </w:r>
      <w:hyperlink r:id="rId238">
        <w:r w:rsidR="00CB0BD2">
          <w:rPr>
            <w:rStyle w:val="Hyperlink"/>
          </w:rPr>
          <w:t>https://doi.org/10.1016/j.biopsych.2004.07.009</w:t>
        </w:r>
      </w:hyperlink>
      <w:r>
        <w:t>.</w:t>
      </w:r>
    </w:p>
    <w:p w14:paraId="5EA768DA" w14:textId="77777777" w:rsidR="00CB0BD2" w:rsidRDefault="00000000">
      <w:pPr>
        <w:pStyle w:val="Bibliography"/>
      </w:pPr>
      <w:bookmarkStart w:id="340" w:name="ref-Wilke2022"/>
      <w:bookmarkEnd w:id="339"/>
      <w:r>
        <w:t xml:space="preserve">Wilke, Scott A., Crystal L. Johnson, Juliana Corlier, Katharine G. Marder, Andrew C. Wilson, Christopher M. Pleman, and Andrew F. Leuchter. 2022. “Psychostimulant Use and Clinical Outcome of Repetitive Transcranial Magnetic Stimulation Treatment of Major Depressive Disorder.” </w:t>
      </w:r>
      <w:r>
        <w:rPr>
          <w:i/>
          <w:iCs/>
        </w:rPr>
        <w:t>Depression and Anxiety</w:t>
      </w:r>
      <w:r>
        <w:t xml:space="preserve"> 39 (5): 397–406. </w:t>
      </w:r>
      <w:hyperlink r:id="rId239">
        <w:r w:rsidR="00CB0BD2">
          <w:rPr>
            <w:rStyle w:val="Hyperlink"/>
          </w:rPr>
          <w:t>https://doi.org/10.1002/da.23255</w:t>
        </w:r>
      </w:hyperlink>
      <w:r>
        <w:t>.</w:t>
      </w:r>
    </w:p>
    <w:p w14:paraId="576E5CC5" w14:textId="77777777" w:rsidR="00CB0BD2" w:rsidRDefault="00000000">
      <w:pPr>
        <w:pStyle w:val="Bibliography"/>
      </w:pPr>
      <w:bookmarkStart w:id="341" w:name="ref-Workman2018"/>
      <w:bookmarkEnd w:id="340"/>
      <w:r>
        <w:t xml:space="preserve">Workman, E R, F Niere, and K F Raab-Graham. 2018. “Engaging Homeostatic Plasticity to Treat Depression.” </w:t>
      </w:r>
      <w:r>
        <w:rPr>
          <w:i/>
          <w:iCs/>
        </w:rPr>
        <w:t>Molecular Psychiatry</w:t>
      </w:r>
      <w:r>
        <w:t xml:space="preserve"> 23 (1): 26–35. </w:t>
      </w:r>
      <w:hyperlink r:id="rId240">
        <w:r w:rsidR="00CB0BD2">
          <w:rPr>
            <w:rStyle w:val="Hyperlink"/>
          </w:rPr>
          <w:t>https://doi.org/10.1038/mp.2017.225</w:t>
        </w:r>
      </w:hyperlink>
      <w:r>
        <w:t>.</w:t>
      </w:r>
    </w:p>
    <w:p w14:paraId="3FE9C8C9" w14:textId="77777777" w:rsidR="00CB0BD2" w:rsidRDefault="00000000">
      <w:pPr>
        <w:pStyle w:val="Bibliography"/>
      </w:pPr>
      <w:bookmarkStart w:id="342" w:name="ref-Wu2020"/>
      <w:bookmarkEnd w:id="341"/>
      <w:r>
        <w:t xml:space="preserve">Wu, Yue Kris, Keith B. Hengen, Gina G. Turrigiano, and Julijana Gjorgjieva. 2020. “Homeostatic Mechanisms Regulate Distinct Aspects of Cortical Circuit Dynamics.” </w:t>
      </w:r>
      <w:r>
        <w:rPr>
          <w:i/>
          <w:iCs/>
        </w:rPr>
        <w:t>Proceedings of the National Academy of Sciences</w:t>
      </w:r>
      <w:r>
        <w:t xml:space="preserve"> 117 (39): 24514–25. </w:t>
      </w:r>
      <w:hyperlink r:id="rId241">
        <w:r w:rsidR="00CB0BD2">
          <w:rPr>
            <w:rStyle w:val="Hyperlink"/>
          </w:rPr>
          <w:t>https://doi.org/10.1073/pnas.1918368117</w:t>
        </w:r>
      </w:hyperlink>
      <w:r>
        <w:t>.</w:t>
      </w:r>
    </w:p>
    <w:p w14:paraId="06C88AFC" w14:textId="77777777" w:rsidR="00CB0BD2" w:rsidRDefault="00000000">
      <w:pPr>
        <w:pStyle w:val="Bibliography"/>
      </w:pPr>
      <w:bookmarkStart w:id="343" w:name="ref-Xie2023"/>
      <w:bookmarkEnd w:id="342"/>
      <w:r>
        <w:t xml:space="preserve">Xie, </w:t>
      </w:r>
      <w:proofErr w:type="spellStart"/>
      <w:r>
        <w:t>Hongsheng</w:t>
      </w:r>
      <w:proofErr w:type="spellEnd"/>
      <w:r>
        <w:t xml:space="preserve">, Yuan Cao, </w:t>
      </w:r>
      <w:proofErr w:type="spellStart"/>
      <w:r>
        <w:t>Jiafeng</w:t>
      </w:r>
      <w:proofErr w:type="spellEnd"/>
      <w:r>
        <w:t xml:space="preserve"> Li, Yichen Lyu, Neil Roberts, and </w:t>
      </w:r>
      <w:proofErr w:type="spellStart"/>
      <w:r>
        <w:t>Zhiyun</w:t>
      </w:r>
      <w:proofErr w:type="spellEnd"/>
      <w:r>
        <w:t xml:space="preserve"> Jia. 2023. “Affective Disorder and Brain Alterations in Children and Adolescents Exposed to Outdoor Air Pollution.” </w:t>
      </w:r>
      <w:r>
        <w:rPr>
          <w:i/>
          <w:iCs/>
        </w:rPr>
        <w:t>Journal of Affective Disorders</w:t>
      </w:r>
      <w:r>
        <w:t xml:space="preserve"> 331: 413–24. </w:t>
      </w:r>
      <w:hyperlink r:id="rId242">
        <w:r w:rsidR="00CB0BD2">
          <w:rPr>
            <w:rStyle w:val="Hyperlink"/>
          </w:rPr>
          <w:t>https://doi.org/10.1016/j.jad.2023.03.082</w:t>
        </w:r>
      </w:hyperlink>
      <w:r>
        <w:t>.</w:t>
      </w:r>
    </w:p>
    <w:p w14:paraId="56888F5B" w14:textId="77777777" w:rsidR="00CB0BD2" w:rsidRDefault="00000000">
      <w:pPr>
        <w:pStyle w:val="Bibliography"/>
      </w:pPr>
      <w:bookmarkStart w:id="344" w:name="ref-Xu2020"/>
      <w:bookmarkEnd w:id="343"/>
      <w:r>
        <w:t xml:space="preserve">Xu, Jinping, Qiang Wei, </w:t>
      </w:r>
      <w:proofErr w:type="spellStart"/>
      <w:r>
        <w:t>Tongjian</w:t>
      </w:r>
      <w:proofErr w:type="spellEnd"/>
      <w:r>
        <w:t xml:space="preserve"> Bai, </w:t>
      </w:r>
      <w:proofErr w:type="spellStart"/>
      <w:r>
        <w:t>Lijie</w:t>
      </w:r>
      <w:proofErr w:type="spellEnd"/>
      <w:r>
        <w:t xml:space="preserve"> Wang, Xuemei Li, </w:t>
      </w:r>
      <w:proofErr w:type="spellStart"/>
      <w:r>
        <w:t>Zhengyu</w:t>
      </w:r>
      <w:proofErr w:type="spellEnd"/>
      <w:r>
        <w:t xml:space="preserve"> He, </w:t>
      </w:r>
      <w:proofErr w:type="spellStart"/>
      <w:r>
        <w:t>Jianhuang</w:t>
      </w:r>
      <w:proofErr w:type="spellEnd"/>
      <w:r>
        <w:t xml:space="preserve"> Wu, et al. 2020. “Electroconvulsive Therapy Modulates Functional Interactions Between Submodules of the Emotion Regulation Network in Major Depressive Disorder.” </w:t>
      </w:r>
      <w:r>
        <w:rPr>
          <w:i/>
          <w:iCs/>
        </w:rPr>
        <w:t>Translational Psychiatry</w:t>
      </w:r>
      <w:r>
        <w:t xml:space="preserve"> 10 (1). </w:t>
      </w:r>
      <w:hyperlink r:id="rId243">
        <w:r w:rsidR="00CB0BD2">
          <w:rPr>
            <w:rStyle w:val="Hyperlink"/>
          </w:rPr>
          <w:t>https://doi.org/10.1038/s41398-020-00961-9</w:t>
        </w:r>
      </w:hyperlink>
      <w:r>
        <w:t>.</w:t>
      </w:r>
    </w:p>
    <w:p w14:paraId="4FF07D89" w14:textId="77777777" w:rsidR="00CB0BD2" w:rsidRDefault="00000000">
      <w:pPr>
        <w:pStyle w:val="Bibliography"/>
      </w:pPr>
      <w:bookmarkStart w:id="345" w:name="ref-Yan2019"/>
      <w:bookmarkEnd w:id="344"/>
      <w:r>
        <w:t xml:space="preserve">Yan, Chao-Gan, Xiao Chen, Le Li, Francisco Xavier Castellanos, Tong-Jian Bai, Qi-Jing Bo, Jun Cao, et al. 2019. “Reduced Default Mode Network Functional Connectivity in Patients </w:t>
      </w:r>
      <w:r>
        <w:lastRenderedPageBreak/>
        <w:t xml:space="preserve">with Recurrent Major Depressive Disorder.” </w:t>
      </w:r>
      <w:r>
        <w:rPr>
          <w:i/>
          <w:iCs/>
        </w:rPr>
        <w:t>Proceedings of the National Academy of Sciences</w:t>
      </w:r>
      <w:r>
        <w:t xml:space="preserve"> 116 (18): 9078–83. </w:t>
      </w:r>
      <w:hyperlink r:id="rId244">
        <w:r w:rsidR="00CB0BD2">
          <w:rPr>
            <w:rStyle w:val="Hyperlink"/>
          </w:rPr>
          <w:t>https://doi.org/10.1073/pnas.1900390116</w:t>
        </w:r>
      </w:hyperlink>
      <w:r>
        <w:t>.</w:t>
      </w:r>
    </w:p>
    <w:p w14:paraId="580CC4B0" w14:textId="77777777" w:rsidR="00CB0BD2" w:rsidRDefault="00000000">
      <w:pPr>
        <w:pStyle w:val="Bibliography"/>
      </w:pPr>
      <w:bookmarkStart w:id="346" w:name="ref-Zaidi2024"/>
      <w:bookmarkEnd w:id="345"/>
      <w:r>
        <w:t xml:space="preserve">Zaidi, Alina, </w:t>
      </w:r>
      <w:proofErr w:type="spellStart"/>
      <w:r>
        <w:t>Rafeya</w:t>
      </w:r>
      <w:proofErr w:type="spellEnd"/>
      <w:r>
        <w:t xml:space="preserve"> Shami, Isabella J. Sewell, </w:t>
      </w:r>
      <w:proofErr w:type="spellStart"/>
      <w:r>
        <w:t>Xingshan</w:t>
      </w:r>
      <w:proofErr w:type="spellEnd"/>
      <w:r>
        <w:t xml:space="preserve"> Cao, Peter Giacobbe, Jennifer S. Rabin, Maged </w:t>
      </w:r>
      <w:proofErr w:type="spellStart"/>
      <w:r>
        <w:t>Goubran</w:t>
      </w:r>
      <w:proofErr w:type="spellEnd"/>
      <w:r>
        <w:t xml:space="preserve">, et al. 2024. “Antidepressant Class and Concurrent </w:t>
      </w:r>
      <w:proofErr w:type="spellStart"/>
      <w:r>
        <w:t>rTMS</w:t>
      </w:r>
      <w:proofErr w:type="spellEnd"/>
      <w:r>
        <w:t xml:space="preserve"> Outcomes in Major Depressive Disorder: A Systematic Review and Meta-Analysis.” </w:t>
      </w:r>
      <w:proofErr w:type="spellStart"/>
      <w:r>
        <w:rPr>
          <w:i/>
          <w:iCs/>
        </w:rPr>
        <w:t>eClinicalMedicine</w:t>
      </w:r>
      <w:proofErr w:type="spellEnd"/>
      <w:r>
        <w:t xml:space="preserve"> 75: 102760. </w:t>
      </w:r>
      <w:hyperlink r:id="rId245">
        <w:r w:rsidR="00CB0BD2">
          <w:rPr>
            <w:rStyle w:val="Hyperlink"/>
          </w:rPr>
          <w:t>https://doi.org/10.1016/j.eclinm.2024.102760</w:t>
        </w:r>
      </w:hyperlink>
      <w:r>
        <w:t>.</w:t>
      </w:r>
    </w:p>
    <w:p w14:paraId="7CE27E8F" w14:textId="77777777" w:rsidR="00CB0BD2" w:rsidRDefault="00000000">
      <w:pPr>
        <w:pStyle w:val="Bibliography"/>
      </w:pPr>
      <w:bookmarkStart w:id="347" w:name="ref-Zarate2006"/>
      <w:bookmarkEnd w:id="346"/>
      <w:r>
        <w:t xml:space="preserve">Zarate, Carlos A., Jaskaran B. Singh, Paul J. Carlson, Nancy E. Brutsche, Rezvan Ameli, David A. Luckenbaugh, Dennis S. Charney, and Husseini K. Manji. 2006. “A Randomized Trial of an n-Methyl-d-Aspartate Antagonist in Treatment-Resistant Major Depression.” </w:t>
      </w:r>
      <w:r>
        <w:rPr>
          <w:i/>
          <w:iCs/>
        </w:rPr>
        <w:t>Archives of General Psychiatry</w:t>
      </w:r>
      <w:r>
        <w:t xml:space="preserve"> 63 (8): 856. </w:t>
      </w:r>
      <w:hyperlink r:id="rId246">
        <w:r w:rsidR="00CB0BD2">
          <w:rPr>
            <w:rStyle w:val="Hyperlink"/>
          </w:rPr>
          <w:t>https://doi.org/10.1001/archpsyc.63.8.856</w:t>
        </w:r>
      </w:hyperlink>
      <w:r>
        <w:t>.</w:t>
      </w:r>
    </w:p>
    <w:p w14:paraId="181E2000" w14:textId="77777777" w:rsidR="00CB0BD2" w:rsidRDefault="00000000">
      <w:pPr>
        <w:pStyle w:val="Bibliography"/>
      </w:pPr>
      <w:bookmarkStart w:id="348" w:name="ref-Zeng2025"/>
      <w:bookmarkEnd w:id="347"/>
      <w:r>
        <w:t xml:space="preserve">Zeng, Qing-Bin, De-Cheng Zou, Xing-Bing Huang, De-Wei Shang, Xiong Huang, Xin-Hu Yang, Yu-Ping Ning, Lloyd Balbuena, Yu-Tao Xiang, and Wei Zheng. 2025. “Efficacy and Safety of Esketamine Versus Propofol in Electroconvulsive Therapy for Treatment-Resistant Depression: A Randomized, Double-Blind, Controlled, Non-Inferiority Trial.” </w:t>
      </w:r>
      <w:r>
        <w:rPr>
          <w:i/>
          <w:iCs/>
        </w:rPr>
        <w:t>Journal of Affective Disorders</w:t>
      </w:r>
      <w:r>
        <w:t xml:space="preserve"> 368: 320–28. </w:t>
      </w:r>
      <w:hyperlink r:id="rId247">
        <w:r w:rsidR="00CB0BD2">
          <w:rPr>
            <w:rStyle w:val="Hyperlink"/>
          </w:rPr>
          <w:t>https://doi.org/10.1016/j.jad.2024.09.038</w:t>
        </w:r>
      </w:hyperlink>
      <w:r>
        <w:t>.</w:t>
      </w:r>
    </w:p>
    <w:p w14:paraId="56BE50A1" w14:textId="77777777" w:rsidR="00CB0BD2" w:rsidRDefault="00000000">
      <w:pPr>
        <w:pStyle w:val="Bibliography"/>
      </w:pPr>
      <w:bookmarkStart w:id="349" w:name="ref-Zhang2003"/>
      <w:bookmarkEnd w:id="348"/>
      <w:r>
        <w:t xml:space="preserve">Zhang, Min-Min, Cheng Xiao, Kuai Yu, and Di-Yun Ruan. 2003. “Effects of Sodium Valproate on Synaptic Plasticity in the CA1 Region of Rat Hippocampus.” </w:t>
      </w:r>
      <w:r>
        <w:rPr>
          <w:i/>
          <w:iCs/>
        </w:rPr>
        <w:t>Food and Chemical Toxicology</w:t>
      </w:r>
      <w:r>
        <w:t xml:space="preserve"> 41 (11): 1617–23. </w:t>
      </w:r>
      <w:hyperlink r:id="rId248">
        <w:r w:rsidR="00CB0BD2">
          <w:rPr>
            <w:rStyle w:val="Hyperlink"/>
          </w:rPr>
          <w:t>https://doi.org/10.1016/s0278-6915(03)00195-9</w:t>
        </w:r>
      </w:hyperlink>
      <w:r>
        <w:t>.</w:t>
      </w:r>
    </w:p>
    <w:p w14:paraId="5E2805E8" w14:textId="77777777" w:rsidR="00CB0BD2" w:rsidRDefault="00000000">
      <w:pPr>
        <w:pStyle w:val="Bibliography"/>
      </w:pPr>
      <w:bookmarkStart w:id="350" w:name="ref-Zhou2017"/>
      <w:bookmarkEnd w:id="349"/>
      <w:r>
        <w:t xml:space="preserve">Zhou, Chanjuan, </w:t>
      </w:r>
      <w:proofErr w:type="spellStart"/>
      <w:r>
        <w:t>Jiaju</w:t>
      </w:r>
      <w:proofErr w:type="spellEnd"/>
      <w:r>
        <w:t xml:space="preserve"> Zhong, Bin Zou, Liang Fang, Jianjun Chen, Xiao Deng, Lin Zhang, et al. 2017. “Meta-Analyses of Comparative Efficacy of Antidepressant Medications on Peripheral BDNF Concentration in Patients with Depression.” </w:t>
      </w:r>
      <w:r>
        <w:rPr>
          <w:i/>
          <w:iCs/>
        </w:rPr>
        <w:t>PLOS ONE</w:t>
      </w:r>
      <w:r>
        <w:t xml:space="preserve"> 12 (2): e0172270. </w:t>
      </w:r>
      <w:hyperlink r:id="rId249">
        <w:r w:rsidR="00CB0BD2">
          <w:rPr>
            <w:rStyle w:val="Hyperlink"/>
          </w:rPr>
          <w:t>https://doi.org/10.1371/journal.pone.0172270</w:t>
        </w:r>
      </w:hyperlink>
      <w:r>
        <w:t>.</w:t>
      </w:r>
    </w:p>
    <w:p w14:paraId="407771D1" w14:textId="77777777" w:rsidR="00CB0BD2" w:rsidRDefault="00000000">
      <w:pPr>
        <w:pStyle w:val="Bibliography"/>
      </w:pPr>
      <w:bookmarkStart w:id="351" w:name="ref-Ziemann1998"/>
      <w:bookmarkEnd w:id="350"/>
      <w:r>
        <w:t xml:space="preserve">Ziemann, Ulf, Mark Hallett, and Leonardo G. Cohen. 1998. “Mechanisms of Deafferentation-Induced Plasticity in Human Motor Cortex.” </w:t>
      </w:r>
      <w:r>
        <w:rPr>
          <w:i/>
          <w:iCs/>
        </w:rPr>
        <w:t>The Journal of Neuroscience</w:t>
      </w:r>
      <w:r>
        <w:t xml:space="preserve"> 18 (17): 7000–7007. </w:t>
      </w:r>
      <w:hyperlink r:id="rId250">
        <w:r w:rsidR="00CB0BD2">
          <w:rPr>
            <w:rStyle w:val="Hyperlink"/>
          </w:rPr>
          <w:t>https://doi.org/10.1523/JNEUROSCI.18-17-07000.1998</w:t>
        </w:r>
      </w:hyperlink>
      <w:r>
        <w:t>.</w:t>
      </w:r>
      <w:bookmarkEnd w:id="105"/>
      <w:bookmarkEnd w:id="109"/>
      <w:bookmarkEnd w:id="111"/>
      <w:bookmarkEnd w:id="351"/>
    </w:p>
    <w:sectPr w:rsidR="00CB0BD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BE8D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23247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B0BD2"/>
    <w:rsid w:val="000622A1"/>
    <w:rsid w:val="009C13FD"/>
    <w:rsid w:val="00B60095"/>
    <w:rsid w:val="00CB0BD2"/>
    <w:rsid w:val="00DE5D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EC11FA5"/>
  <w15:docId w15:val="{DE6B229C-3B04-8148-9DB1-EBE752C7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DE5D6E"/>
    <w:pPr>
      <w:spacing w:after="100"/>
    </w:pPr>
  </w:style>
  <w:style w:type="paragraph" w:styleId="TOC2">
    <w:name w:val="toc 2"/>
    <w:basedOn w:val="Normal"/>
    <w:next w:val="Normal"/>
    <w:autoRedefine/>
    <w:uiPriority w:val="39"/>
    <w:rsid w:val="00DE5D6E"/>
    <w:pPr>
      <w:spacing w:after="100"/>
      <w:ind w:left="240"/>
    </w:pPr>
  </w:style>
  <w:style w:type="paragraph" w:styleId="TOC3">
    <w:name w:val="toc 3"/>
    <w:basedOn w:val="Normal"/>
    <w:next w:val="Normal"/>
    <w:autoRedefine/>
    <w:uiPriority w:val="39"/>
    <w:rsid w:val="00DE5D6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73/pnas.95.26.15635" TargetMode="External"/><Relationship Id="rId21" Type="http://schemas.openxmlformats.org/officeDocument/2006/relationships/hyperlink" Target="https://doi.org/10.1038/ncomms10340" TargetMode="External"/><Relationship Id="rId42" Type="http://schemas.openxmlformats.org/officeDocument/2006/relationships/hyperlink" Target="https://doi.org/10.3389/fnhum.2014.00020" TargetMode="External"/><Relationship Id="rId63" Type="http://schemas.openxmlformats.org/officeDocument/2006/relationships/hyperlink" Target="https://doi.org/10.3389/fncel.2023.1292661" TargetMode="External"/><Relationship Id="rId84" Type="http://schemas.openxmlformats.org/officeDocument/2006/relationships/hyperlink" Target="https://doi.org/10.1192/bjp.bp.116.189134" TargetMode="External"/><Relationship Id="rId138" Type="http://schemas.openxmlformats.org/officeDocument/2006/relationships/hyperlink" Target="https://doi.org/10.1016/j.biopsych.2021.11.016" TargetMode="External"/><Relationship Id="rId159" Type="http://schemas.openxmlformats.org/officeDocument/2006/relationships/hyperlink" Target="https://doi.org/10.1177/1073858414526645" TargetMode="External"/><Relationship Id="rId170" Type="http://schemas.openxmlformats.org/officeDocument/2006/relationships/hyperlink" Target="https://doi.org/10.1016/j.conb.2018.09.003" TargetMode="External"/><Relationship Id="rId191" Type="http://schemas.openxmlformats.org/officeDocument/2006/relationships/hyperlink" Target="https://doi.org/10.1001/jama.285.10.1299" TargetMode="External"/><Relationship Id="rId205" Type="http://schemas.openxmlformats.org/officeDocument/2006/relationships/hyperlink" Target="https://doi.org/10.1016/j.neuron.2021.06.008" TargetMode="External"/><Relationship Id="rId226" Type="http://schemas.openxmlformats.org/officeDocument/2006/relationships/hyperlink" Target="https://doi.org/10.3389/fpsyt.2021.727117" TargetMode="External"/><Relationship Id="rId247" Type="http://schemas.openxmlformats.org/officeDocument/2006/relationships/hyperlink" Target="https://doi.org/10.1016/j.jad.2024.09.038" TargetMode="External"/><Relationship Id="rId107" Type="http://schemas.openxmlformats.org/officeDocument/2006/relationships/hyperlink" Target="https://doi.org/10.1038/nature08673" TargetMode="External"/><Relationship Id="rId11" Type="http://schemas.openxmlformats.org/officeDocument/2006/relationships/hyperlink" Target="https://doi.org/10.1016/s0166-2236(96)80018-x" TargetMode="External"/><Relationship Id="rId32" Type="http://schemas.openxmlformats.org/officeDocument/2006/relationships/hyperlink" Target="https://doi.org/10.1073/pnas.1422487112" TargetMode="External"/><Relationship Id="rId53" Type="http://schemas.openxmlformats.org/officeDocument/2006/relationships/hyperlink" Target="https://doi.org/10.1515/RNS.2011.044" TargetMode="External"/><Relationship Id="rId74" Type="http://schemas.openxmlformats.org/officeDocument/2006/relationships/hyperlink" Target="https://doi.org/10.1038/nm.4050" TargetMode="External"/><Relationship Id="rId128" Type="http://schemas.openxmlformats.org/officeDocument/2006/relationships/hyperlink" Target="https://doi.org/10.1016/j.neuron.2020.05.015" TargetMode="External"/><Relationship Id="rId149" Type="http://schemas.openxmlformats.org/officeDocument/2006/relationships/hyperlink" Target="https://doi.org/10.1016/j.jad.2017.12.026" TargetMode="External"/><Relationship Id="rId5" Type="http://schemas.openxmlformats.org/officeDocument/2006/relationships/image" Target="media/image1.png"/><Relationship Id="rId95" Type="http://schemas.openxmlformats.org/officeDocument/2006/relationships/hyperlink" Target="https://doi.org/10.1056/NEJMoa2206443" TargetMode="External"/><Relationship Id="rId160" Type="http://schemas.openxmlformats.org/officeDocument/2006/relationships/hyperlink" Target="https://doi.org/10.1016/j.biopsych.2012.06.022" TargetMode="External"/><Relationship Id="rId181" Type="http://schemas.openxmlformats.org/officeDocument/2006/relationships/hyperlink" Target="https://doi.org/10.1056/NEJMoa2304145" TargetMode="External"/><Relationship Id="rId216" Type="http://schemas.openxmlformats.org/officeDocument/2006/relationships/hyperlink" Target="https://doi.org/10.3389/fnins.2025.1444999" TargetMode="External"/><Relationship Id="rId237" Type="http://schemas.openxmlformats.org/officeDocument/2006/relationships/hyperlink" Target="https://doi.org/10.1016/j.biopsych.2005.11.016" TargetMode="External"/><Relationship Id="rId22" Type="http://schemas.openxmlformats.org/officeDocument/2006/relationships/hyperlink" Target="https://doi.org/10.1038/s41598-017-17546-0" TargetMode="External"/><Relationship Id="rId43" Type="http://schemas.openxmlformats.org/officeDocument/2006/relationships/hyperlink" Target="https://doi.org/10.1177/0269881118754710" TargetMode="External"/><Relationship Id="rId64" Type="http://schemas.openxmlformats.org/officeDocument/2006/relationships/hyperlink" Target="https://doi.org/10.1002/hbm.23215" TargetMode="External"/><Relationship Id="rId118" Type="http://schemas.openxmlformats.org/officeDocument/2006/relationships/hyperlink" Target="https://doi.org/10.1016/j.cell.2025.11.009" TargetMode="External"/><Relationship Id="rId139" Type="http://schemas.openxmlformats.org/officeDocument/2006/relationships/hyperlink" Target="https://doi.org/10.3389/fnins.2021.710004" TargetMode="External"/><Relationship Id="rId85" Type="http://schemas.openxmlformats.org/officeDocument/2006/relationships/hyperlink" Target="https://doi.org/10.1001/archneurpsyc.1957.02330410080012" TargetMode="External"/><Relationship Id="rId150" Type="http://schemas.openxmlformats.org/officeDocument/2006/relationships/hyperlink" Target="https://doi.org/10.1016/j.euroneuro.2021.06.001" TargetMode="External"/><Relationship Id="rId171" Type="http://schemas.openxmlformats.org/officeDocument/2006/relationships/hyperlink" Target="https://doi.org/10.1016/j.brs.2008.06.002" TargetMode="External"/><Relationship Id="rId192" Type="http://schemas.openxmlformats.org/officeDocument/2006/relationships/hyperlink" Target="https://doi.org/10.1038/sj.npp.1301180" TargetMode="External"/><Relationship Id="rId206" Type="http://schemas.openxmlformats.org/officeDocument/2006/relationships/hyperlink" Target="https://doi.org/10.1038/s41386-023-01670-9" TargetMode="External"/><Relationship Id="rId227" Type="http://schemas.openxmlformats.org/officeDocument/2006/relationships/hyperlink" Target="https://doi.org/10.1371/journal.pone.0068355" TargetMode="External"/><Relationship Id="rId248" Type="http://schemas.openxmlformats.org/officeDocument/2006/relationships/hyperlink" Target="https://doi.org/10.1016/s0278-6915(03)00195-9" TargetMode="External"/><Relationship Id="rId12" Type="http://schemas.openxmlformats.org/officeDocument/2006/relationships/hyperlink" Target="https://doi.org/10.1038/s41398-023-02722-w" TargetMode="External"/><Relationship Id="rId33" Type="http://schemas.openxmlformats.org/officeDocument/2006/relationships/hyperlink" Target="https://doi.org/10.3109/15622975.2014.892633" TargetMode="External"/><Relationship Id="rId108" Type="http://schemas.openxmlformats.org/officeDocument/2006/relationships/hyperlink" Target="https://doi.org/10.1146/annurev.neuro.27.070203.144327" TargetMode="External"/><Relationship Id="rId129" Type="http://schemas.openxmlformats.org/officeDocument/2006/relationships/hyperlink" Target="https://doi.org/10.1017/S0033291714002177" TargetMode="External"/><Relationship Id="rId54" Type="http://schemas.openxmlformats.org/officeDocument/2006/relationships/hyperlink" Target="https://doi.org/10.1176/appi.ajp.2021.20101429" TargetMode="External"/><Relationship Id="rId75" Type="http://schemas.openxmlformats.org/officeDocument/2006/relationships/hyperlink" Target="https://doi.org/10.1016/j.biopsych.2006.02.013" TargetMode="External"/><Relationship Id="rId96" Type="http://schemas.openxmlformats.org/officeDocument/2006/relationships/hyperlink" Target="https://doi.org/10.1016/j.biopsych.2024.09.026" TargetMode="External"/><Relationship Id="rId140" Type="http://schemas.openxmlformats.org/officeDocument/2006/relationships/hyperlink" Target="https://doi.org/10.1176/appi.focus.23021012" TargetMode="External"/><Relationship Id="rId161" Type="http://schemas.openxmlformats.org/officeDocument/2006/relationships/hyperlink" Target="https://doi.org/10.1016/s0306-9877(96)90152-8" TargetMode="External"/><Relationship Id="rId182" Type="http://schemas.openxmlformats.org/officeDocument/2006/relationships/hyperlink" Target="https://doi.org/10.1016/j.jpsychires.2016.08.010" TargetMode="External"/><Relationship Id="rId217" Type="http://schemas.openxmlformats.org/officeDocument/2006/relationships/hyperlink" Target="https://doi.org/10.1523/JNEUROSCI.5725-10.2011" TargetMode="External"/><Relationship Id="rId6" Type="http://schemas.openxmlformats.org/officeDocument/2006/relationships/hyperlink" Target="https://doi.org/10.64898/2025.12.29.696846" TargetMode="External"/><Relationship Id="rId238" Type="http://schemas.openxmlformats.org/officeDocument/2006/relationships/hyperlink" Target="https://doi.org/10.1016/j.biopsych.2004.07.009" TargetMode="External"/><Relationship Id="rId23" Type="http://schemas.openxmlformats.org/officeDocument/2006/relationships/hyperlink" Target="https://doi.org/10.1038/nrn.2017.149" TargetMode="External"/><Relationship Id="rId119" Type="http://schemas.openxmlformats.org/officeDocument/2006/relationships/hyperlink" Target="https://doi.org/10.1038/s41928-025-01420-3" TargetMode="External"/><Relationship Id="rId44" Type="http://schemas.openxmlformats.org/officeDocument/2006/relationships/hyperlink" Target="https://doi.org/10.1002/da.21969" TargetMode="External"/><Relationship Id="rId65" Type="http://schemas.openxmlformats.org/officeDocument/2006/relationships/hyperlink" Target="https://doi.org/10.1016/j.brs.2012.02.005" TargetMode="External"/><Relationship Id="rId86" Type="http://schemas.openxmlformats.org/officeDocument/2006/relationships/hyperlink" Target="https://doi.org/10.1016/j.biopsych.2023.11.016" TargetMode="External"/><Relationship Id="rId130" Type="http://schemas.openxmlformats.org/officeDocument/2006/relationships/hyperlink" Target="https://doi.org/10.1007/s00429-023-02634-x" TargetMode="External"/><Relationship Id="rId151" Type="http://schemas.openxmlformats.org/officeDocument/2006/relationships/hyperlink" Target="https://doi.org/10.1192/bjp.186.3.182" TargetMode="External"/><Relationship Id="rId172" Type="http://schemas.openxmlformats.org/officeDocument/2006/relationships/hyperlink" Target="https://doi.org/10.1073/pnas.1117206109" TargetMode="External"/><Relationship Id="rId193" Type="http://schemas.openxmlformats.org/officeDocument/2006/relationships/hyperlink" Target="https://doi.org/10.1034/j.1399-5618.1999.010205.x" TargetMode="External"/><Relationship Id="rId207" Type="http://schemas.openxmlformats.org/officeDocument/2006/relationships/hyperlink" Target="https://doi.org/10.1016/j.neuropharm.2013.07.009" TargetMode="External"/><Relationship Id="rId228" Type="http://schemas.openxmlformats.org/officeDocument/2006/relationships/hyperlink" Target="https://doi.org/10.1126/science.1150516" TargetMode="External"/><Relationship Id="rId249" Type="http://schemas.openxmlformats.org/officeDocument/2006/relationships/hyperlink" Target="https://doi.org/10.1371/journal.pone.0172270" TargetMode="External"/><Relationship Id="rId13" Type="http://schemas.openxmlformats.org/officeDocument/2006/relationships/hyperlink" Target="https://doi.org/10.1176/jnp.2007.19.3.274" TargetMode="External"/><Relationship Id="rId109" Type="http://schemas.openxmlformats.org/officeDocument/2006/relationships/hyperlink" Target="https://doi.org/10.1016/j.brs.2009.10.005" TargetMode="External"/><Relationship Id="rId34" Type="http://schemas.openxmlformats.org/officeDocument/2006/relationships/hyperlink" Target="https://doi.org/10.1001/2013.jamapsychiatry.32" TargetMode="External"/><Relationship Id="rId55" Type="http://schemas.openxmlformats.org/officeDocument/2006/relationships/hyperlink" Target="https://doi.org/10.1176/appi.ajp.2019.19070720" TargetMode="External"/><Relationship Id="rId76" Type="http://schemas.openxmlformats.org/officeDocument/2006/relationships/hyperlink" Target="https://doi.org/10.1016/j.bpsc.2020.01.001" TargetMode="External"/><Relationship Id="rId97" Type="http://schemas.openxmlformats.org/officeDocument/2006/relationships/hyperlink" Target="https://doi.org/10.1016/j.biopsych.2007.05.033" TargetMode="External"/><Relationship Id="rId120" Type="http://schemas.openxmlformats.org/officeDocument/2006/relationships/hyperlink" Target="https://doi.org/10.1152/jn.00630.2015" TargetMode="External"/><Relationship Id="rId141" Type="http://schemas.openxmlformats.org/officeDocument/2006/relationships/hyperlink" Target="https://doi.org/10.1016/j.pneurobio.2022.102333" TargetMode="External"/><Relationship Id="rId7" Type="http://schemas.openxmlformats.org/officeDocument/2006/relationships/hyperlink" Target="https://doi.org/10.1038/tp.2014.124" TargetMode="External"/><Relationship Id="rId162" Type="http://schemas.openxmlformats.org/officeDocument/2006/relationships/hyperlink" Target="https://doi.org/10.1038/s41586-023-06204-3" TargetMode="External"/><Relationship Id="rId183" Type="http://schemas.openxmlformats.org/officeDocument/2006/relationships/hyperlink" Target="https://doi.org/10.1093/braincomms/fcaa196" TargetMode="External"/><Relationship Id="rId218" Type="http://schemas.openxmlformats.org/officeDocument/2006/relationships/hyperlink" Target="https://doi.org/10.1038/s41380-023-02015-0" TargetMode="External"/><Relationship Id="rId239" Type="http://schemas.openxmlformats.org/officeDocument/2006/relationships/hyperlink" Target="https://doi.org/10.1002/da.23255" TargetMode="External"/><Relationship Id="rId250" Type="http://schemas.openxmlformats.org/officeDocument/2006/relationships/hyperlink" Target="https://doi.org/10.1523/JNEUROSCI.18-17-07000.1998" TargetMode="External"/><Relationship Id="rId24" Type="http://schemas.openxmlformats.org/officeDocument/2006/relationships/hyperlink" Target="https://doi.org/10.1111/j.1440-1819.2007.01632.x" TargetMode="External"/><Relationship Id="rId45" Type="http://schemas.openxmlformats.org/officeDocument/2006/relationships/hyperlink" Target="https://doi.org/10.1097/ANA.0000000000000511" TargetMode="External"/><Relationship Id="rId66" Type="http://schemas.openxmlformats.org/officeDocument/2006/relationships/hyperlink" Target="https://doi.org/10.1038/s41386-023-01677-2" TargetMode="External"/><Relationship Id="rId87" Type="http://schemas.openxmlformats.org/officeDocument/2006/relationships/hyperlink" Target="https://doi.org/10.1016/j.tins.2013.01.005" TargetMode="External"/><Relationship Id="rId110" Type="http://schemas.openxmlformats.org/officeDocument/2006/relationships/hyperlink" Target="https://doi.org/10.1016/j.neuron.2010.11.008" TargetMode="External"/><Relationship Id="rId131" Type="http://schemas.openxmlformats.org/officeDocument/2006/relationships/hyperlink" Target="https://doi.org/10.1073/pnas.070044697" TargetMode="External"/><Relationship Id="rId152" Type="http://schemas.openxmlformats.org/officeDocument/2006/relationships/hyperlink" Target="https://doi.org/10.1523/JNEUROSCI.20-24-09104.2000" TargetMode="External"/><Relationship Id="rId173" Type="http://schemas.openxmlformats.org/officeDocument/2006/relationships/hyperlink" Target="https://doi.org/10.1016/j.psyneuen.2009.02.003" TargetMode="External"/><Relationship Id="rId194" Type="http://schemas.openxmlformats.org/officeDocument/2006/relationships/hyperlink" Target="https://doi.org/10.1016/j.jad.2019.09.017" TargetMode="External"/><Relationship Id="rId208" Type="http://schemas.openxmlformats.org/officeDocument/2006/relationships/hyperlink" Target="https://doi.org/10.1038/s41586-024-07624-5" TargetMode="External"/><Relationship Id="rId229" Type="http://schemas.openxmlformats.org/officeDocument/2006/relationships/hyperlink" Target="https://doi.org/10.1186/s13578-025-01369-y" TargetMode="External"/><Relationship Id="rId240" Type="http://schemas.openxmlformats.org/officeDocument/2006/relationships/hyperlink" Target="https://doi.org/10.1038/mp.2017.225" TargetMode="External"/><Relationship Id="rId14" Type="http://schemas.openxmlformats.org/officeDocument/2006/relationships/hyperlink" Target="https://doi.org/10.1038/sj.npp.1300725" TargetMode="External"/><Relationship Id="rId35" Type="http://schemas.openxmlformats.org/officeDocument/2006/relationships/hyperlink" Target="https://doi.org/10.1038/nrn3214" TargetMode="External"/><Relationship Id="rId56" Type="http://schemas.openxmlformats.org/officeDocument/2006/relationships/hyperlink" Target="https://doi.org/10.1038/nrn3353" TargetMode="External"/><Relationship Id="rId77" Type="http://schemas.openxmlformats.org/officeDocument/2006/relationships/hyperlink" Target="https://doi.org/10.1097/YCT.0000000000000210" TargetMode="External"/><Relationship Id="rId100" Type="http://schemas.openxmlformats.org/officeDocument/2006/relationships/hyperlink" Target="https://doi.org/10.1006/exnr.2001.7824" TargetMode="External"/><Relationship Id="rId8" Type="http://schemas.openxmlformats.org/officeDocument/2006/relationships/hyperlink" Target="https://doi.org/10.3389/fpsyt.2013.00010" TargetMode="External"/><Relationship Id="rId98" Type="http://schemas.openxmlformats.org/officeDocument/2006/relationships/hyperlink" Target="https://doi.org/10.1038/s41598-018-20123-8" TargetMode="External"/><Relationship Id="rId121" Type="http://schemas.openxmlformats.org/officeDocument/2006/relationships/hyperlink" Target="https://doi.org/10.1503/jpn.180240" TargetMode="External"/><Relationship Id="rId142" Type="http://schemas.openxmlformats.org/officeDocument/2006/relationships/hyperlink" Target="https://doi.org/10.1016/j.conb.2018.08.010" TargetMode="External"/><Relationship Id="rId163" Type="http://schemas.openxmlformats.org/officeDocument/2006/relationships/hyperlink" Target="https://doi.org/10.1523/JNEUROSCI.23-34-10841.2003" TargetMode="External"/><Relationship Id="rId184" Type="http://schemas.openxmlformats.org/officeDocument/2006/relationships/hyperlink" Target="https://doi.org/10.1016/j.brainres.2011.08.002" TargetMode="External"/><Relationship Id="rId219" Type="http://schemas.openxmlformats.org/officeDocument/2006/relationships/hyperlink" Target="https://doi.org/10.1016/j.nicl.2021.102570" TargetMode="External"/><Relationship Id="rId230" Type="http://schemas.openxmlformats.org/officeDocument/2006/relationships/hyperlink" Target="https://doi.org/10.1186/s13578-025-01369-y" TargetMode="External"/><Relationship Id="rId251" Type="http://schemas.openxmlformats.org/officeDocument/2006/relationships/fontTable" Target="fontTable.xml"/><Relationship Id="rId25" Type="http://schemas.openxmlformats.org/officeDocument/2006/relationships/hyperlink" Target="https://doi.org/10.1016/j.brs.2015.01.415" TargetMode="External"/><Relationship Id="rId46" Type="http://schemas.openxmlformats.org/officeDocument/2006/relationships/hyperlink" Target="https://doi.org/10.1016/j.cell.2021.01.034" TargetMode="External"/><Relationship Id="rId67" Type="http://schemas.openxmlformats.org/officeDocument/2006/relationships/hyperlink" Target="https://doi.org/10.1016/j.nicl.2023.103404" TargetMode="External"/><Relationship Id="rId88" Type="http://schemas.openxmlformats.org/officeDocument/2006/relationships/hyperlink" Target="https://doi.org/10.1016/j.brs.2020.09.009" TargetMode="External"/><Relationship Id="rId111" Type="http://schemas.openxmlformats.org/officeDocument/2006/relationships/hyperlink" Target="https://doi.org/10.1016/j.neubiorev.2020.02.013" TargetMode="External"/><Relationship Id="rId132" Type="http://schemas.openxmlformats.org/officeDocument/2006/relationships/hyperlink" Target="https://doi.org/10.1016/j.neuroimage.2015.08.012" TargetMode="External"/><Relationship Id="rId153" Type="http://schemas.openxmlformats.org/officeDocument/2006/relationships/hyperlink" Target="https://doi.org/10.1016/j.biopsych.2009.11.001" TargetMode="External"/><Relationship Id="rId174" Type="http://schemas.openxmlformats.org/officeDocument/2006/relationships/hyperlink" Target="https://doi.org/10.1038/s41380-020-0686-8" TargetMode="External"/><Relationship Id="rId195" Type="http://schemas.openxmlformats.org/officeDocument/2006/relationships/hyperlink" Target="https://doi.org/10.1176/appi.ajp.2020.20081151" TargetMode="External"/><Relationship Id="rId209" Type="http://schemas.openxmlformats.org/officeDocument/2006/relationships/hyperlink" Target="https://doi.org/10.1038/s41586-024-07624-5" TargetMode="External"/><Relationship Id="rId220" Type="http://schemas.openxmlformats.org/officeDocument/2006/relationships/hyperlink" Target="https://doi.org/10.1523/JNEUROSCI.0589-04.2004" TargetMode="External"/><Relationship Id="rId241" Type="http://schemas.openxmlformats.org/officeDocument/2006/relationships/hyperlink" Target="https://doi.org/10.1073/pnas.1918368117" TargetMode="External"/><Relationship Id="rId15" Type="http://schemas.openxmlformats.org/officeDocument/2006/relationships/hyperlink" Target="https://doi.org/10.1016/S2215-0366(17)30077-9" TargetMode="External"/><Relationship Id="rId36" Type="http://schemas.openxmlformats.org/officeDocument/2006/relationships/hyperlink" Target="https://doi.org/10.1016/j.bbr.2021.113352" TargetMode="External"/><Relationship Id="rId57" Type="http://schemas.openxmlformats.org/officeDocument/2006/relationships/hyperlink" Target="https://doi.org/10.1097/YCT.0b013e31827a70ba" TargetMode="External"/><Relationship Id="rId78" Type="http://schemas.openxmlformats.org/officeDocument/2006/relationships/hyperlink" Target="https://doi.org/10.1038/s41398-019-0447-0" TargetMode="External"/><Relationship Id="rId99" Type="http://schemas.openxmlformats.org/officeDocument/2006/relationships/hyperlink" Target="https://doi.org/10.1177/02698811211073759" TargetMode="External"/><Relationship Id="rId101" Type="http://schemas.openxmlformats.org/officeDocument/2006/relationships/hyperlink" Target="https://doi.org/10.1038/s41386-025-02217-w" TargetMode="External"/><Relationship Id="rId122" Type="http://schemas.openxmlformats.org/officeDocument/2006/relationships/hyperlink" Target="https://doi.org/10.1016/j.euroneuro.2015.04.011" TargetMode="External"/><Relationship Id="rId143" Type="http://schemas.openxmlformats.org/officeDocument/2006/relationships/hyperlink" Target="https://doi.org/10.1126/science.1190287" TargetMode="External"/><Relationship Id="rId164" Type="http://schemas.openxmlformats.org/officeDocument/2006/relationships/hyperlink" Target="https://doi.org/10.1523/JNEUROSCI.15-11-07539.1995" TargetMode="External"/><Relationship Id="rId185" Type="http://schemas.openxmlformats.org/officeDocument/2006/relationships/hyperlink" Target="https://doi.org/10.3389/fnhum.2014.00204" TargetMode="External"/><Relationship Id="rId4" Type="http://schemas.openxmlformats.org/officeDocument/2006/relationships/webSettings" Target="webSettings.xml"/><Relationship Id="rId9" Type="http://schemas.openxmlformats.org/officeDocument/2006/relationships/hyperlink" Target="https://doi.org/10.1016/j.neuroimage.2018.02.016" TargetMode="External"/><Relationship Id="rId180" Type="http://schemas.openxmlformats.org/officeDocument/2006/relationships/hyperlink" Target="https://doi.org/10.3389/fpsyt.2021.780997" TargetMode="External"/><Relationship Id="rId210" Type="http://schemas.openxmlformats.org/officeDocument/2006/relationships/hyperlink" Target="https://doi.org/10.1192/bjp.bp.107.048371" TargetMode="External"/><Relationship Id="rId215" Type="http://schemas.openxmlformats.org/officeDocument/2006/relationships/hyperlink" Target="https://doi.org/10.1016/0006-8993(94)90312-7" TargetMode="External"/><Relationship Id="rId236" Type="http://schemas.openxmlformats.org/officeDocument/2006/relationships/hyperlink" Target="https://doi.org/10.1146/annurev-neuro-092523-110001" TargetMode="External"/><Relationship Id="rId26" Type="http://schemas.openxmlformats.org/officeDocument/2006/relationships/hyperlink" Target="https://doi.org/10.1016/j.ynstr.2017.05.001" TargetMode="External"/><Relationship Id="rId231" Type="http://schemas.openxmlformats.org/officeDocument/2006/relationships/hyperlink" Target="https://doi.org/10.1016/j.pnpbp.2012.01.017" TargetMode="External"/><Relationship Id="rId252" Type="http://schemas.openxmlformats.org/officeDocument/2006/relationships/theme" Target="theme/theme1.xml"/><Relationship Id="rId47" Type="http://schemas.openxmlformats.org/officeDocument/2006/relationships/hyperlink" Target="https://doi.org/10.1001/jamapsychiatry.2013.1" TargetMode="External"/><Relationship Id="rId68" Type="http://schemas.openxmlformats.org/officeDocument/2006/relationships/hyperlink" Target="https://doi.org/10.1016/j.jad.2014.09.028" TargetMode="External"/><Relationship Id="rId89" Type="http://schemas.openxmlformats.org/officeDocument/2006/relationships/hyperlink" Target="https://doi.org/10.1126/science.1249240" TargetMode="External"/><Relationship Id="rId112" Type="http://schemas.openxmlformats.org/officeDocument/2006/relationships/hyperlink" Target="https://doi.org/10.1186/1743-0003-6-7" TargetMode="External"/><Relationship Id="rId133" Type="http://schemas.openxmlformats.org/officeDocument/2006/relationships/hyperlink" Target="https://doi.org/10.1111/j.1600-0447.1988.tb06316.x" TargetMode="External"/><Relationship Id="rId154" Type="http://schemas.openxmlformats.org/officeDocument/2006/relationships/hyperlink" Target="https://doi.org/10.1016/j.tics.2011.08.003" TargetMode="External"/><Relationship Id="rId175" Type="http://schemas.openxmlformats.org/officeDocument/2006/relationships/hyperlink" Target="https://doi.org/10.1176/appi.ajp.2019.19020172" TargetMode="External"/><Relationship Id="rId196" Type="http://schemas.openxmlformats.org/officeDocument/2006/relationships/hyperlink" Target="https://doi.org/10.1126/science.1083328" TargetMode="External"/><Relationship Id="rId200" Type="http://schemas.openxmlformats.org/officeDocument/2006/relationships/hyperlink" Target="https://doi.org/10.1038/s41386-022-01374-6" TargetMode="External"/><Relationship Id="rId16" Type="http://schemas.openxmlformats.org/officeDocument/2006/relationships/hyperlink" Target="https://doi.org/10.1016/j.jagp.2019.07.016" TargetMode="External"/><Relationship Id="rId221" Type="http://schemas.openxmlformats.org/officeDocument/2006/relationships/hyperlink" Target="https://doi.org/10.1038/s41598-018-26791-w" TargetMode="External"/><Relationship Id="rId242" Type="http://schemas.openxmlformats.org/officeDocument/2006/relationships/hyperlink" Target="https://doi.org/10.1016/j.jad.2023.03.082" TargetMode="External"/><Relationship Id="rId37" Type="http://schemas.openxmlformats.org/officeDocument/2006/relationships/hyperlink" Target="https://doi.org/10.1016/S0010-440X(60)80047-8" TargetMode="External"/><Relationship Id="rId58" Type="http://schemas.openxmlformats.org/officeDocument/2006/relationships/hyperlink" Target="https://doi.org/10.1038/s41398-023-02514-2" TargetMode="External"/><Relationship Id="rId79" Type="http://schemas.openxmlformats.org/officeDocument/2006/relationships/hyperlink" Target="https://doi.org/10.1016/j.mcn.2015.06.011" TargetMode="External"/><Relationship Id="rId102" Type="http://schemas.openxmlformats.org/officeDocument/2006/relationships/hyperlink" Target="https://doi.org/10.1111/j.1460-9568.2005.03968.x" TargetMode="External"/><Relationship Id="rId123" Type="http://schemas.openxmlformats.org/officeDocument/2006/relationships/hyperlink" Target="https://doi.org/10.1038/npp.2015.352" TargetMode="External"/><Relationship Id="rId144" Type="http://schemas.openxmlformats.org/officeDocument/2006/relationships/hyperlink" Target="https://doi.org/10.1056/NEJMct075234" TargetMode="External"/><Relationship Id="rId90" Type="http://schemas.openxmlformats.org/officeDocument/2006/relationships/hyperlink" Target="https://doi.org/10.1016/j.pnpbp.2024.110981" TargetMode="External"/><Relationship Id="rId165" Type="http://schemas.openxmlformats.org/officeDocument/2006/relationships/hyperlink" Target="https://doi.org/10.3389/fpsyt.2013.00073" TargetMode="External"/><Relationship Id="rId186" Type="http://schemas.openxmlformats.org/officeDocument/2006/relationships/hyperlink" Target="https://doi.org/10.1038/s41467-025-59900-1" TargetMode="External"/><Relationship Id="rId211" Type="http://schemas.openxmlformats.org/officeDocument/2006/relationships/hyperlink" Target="https://doi.org/10.1126/science.270.5237.758" TargetMode="External"/><Relationship Id="rId232" Type="http://schemas.openxmlformats.org/officeDocument/2006/relationships/hyperlink" Target="https://doi.org/10.3389/fninf.2014.00012" TargetMode="External"/><Relationship Id="rId27" Type="http://schemas.openxmlformats.org/officeDocument/2006/relationships/hyperlink" Target="https://doi.org/10.1038/mp.2008.119" TargetMode="External"/><Relationship Id="rId48" Type="http://schemas.openxmlformats.org/officeDocument/2006/relationships/hyperlink" Target="https://doi.org/10.1038/mp.2012.194" TargetMode="External"/><Relationship Id="rId69" Type="http://schemas.openxmlformats.org/officeDocument/2006/relationships/hyperlink" Target="https://doi.org/10.1111/jne.12996" TargetMode="External"/><Relationship Id="rId113" Type="http://schemas.openxmlformats.org/officeDocument/2006/relationships/hyperlink" Target="https://doi.org/10.1002/brb3.1275" TargetMode="External"/><Relationship Id="rId134" Type="http://schemas.openxmlformats.org/officeDocument/2006/relationships/hyperlink" Target="https://doi.org/10.1016/j.cell.2007.09.018" TargetMode="External"/><Relationship Id="rId80" Type="http://schemas.openxmlformats.org/officeDocument/2006/relationships/hyperlink" Target="https://doi.org/10.3389/fpsyt.2023.1155689" TargetMode="External"/><Relationship Id="rId155" Type="http://schemas.openxmlformats.org/officeDocument/2006/relationships/hyperlink" Target="https://doi.org/10.1192/bjp.113.496.301" TargetMode="External"/><Relationship Id="rId176" Type="http://schemas.openxmlformats.org/officeDocument/2006/relationships/hyperlink" Target="https://doi.org/10.1001/jamapsychiatry.2013.455" TargetMode="External"/><Relationship Id="rId197" Type="http://schemas.openxmlformats.org/officeDocument/2006/relationships/hyperlink" Target="https://doi.org/10.1001/jamapsychiatry.2024.0228" TargetMode="External"/><Relationship Id="rId201" Type="http://schemas.openxmlformats.org/officeDocument/2006/relationships/hyperlink" Target="https://doi.org/10.1073/pnas.0805313105" TargetMode="External"/><Relationship Id="rId222" Type="http://schemas.openxmlformats.org/officeDocument/2006/relationships/hyperlink" Target="https://doi.org/10.1101/cshperspect.a005736" TargetMode="External"/><Relationship Id="rId243" Type="http://schemas.openxmlformats.org/officeDocument/2006/relationships/hyperlink" Target="https://doi.org/10.1038/s41398-020-00961-9" TargetMode="External"/><Relationship Id="rId17" Type="http://schemas.openxmlformats.org/officeDocument/2006/relationships/hyperlink" Target="https://doi.org/10.1371/journal.pcbi.1011027" TargetMode="External"/><Relationship Id="rId38" Type="http://schemas.openxmlformats.org/officeDocument/2006/relationships/hyperlink" Target="https://doi.org/10.1001/jamapsychiatry.2023.0728" TargetMode="External"/><Relationship Id="rId59" Type="http://schemas.openxmlformats.org/officeDocument/2006/relationships/hyperlink" Target="https://doi.org/10.3389/fnhum.2016.00161" TargetMode="External"/><Relationship Id="rId103" Type="http://schemas.openxmlformats.org/officeDocument/2006/relationships/hyperlink" Target="https://doi.org/10.1016/j.neuron.2007.06.026" TargetMode="External"/><Relationship Id="rId124" Type="http://schemas.openxmlformats.org/officeDocument/2006/relationships/hyperlink" Target="https://doi.org/10.1038/nm.2886" TargetMode="External"/><Relationship Id="rId70" Type="http://schemas.openxmlformats.org/officeDocument/2006/relationships/hyperlink" Target="https://doi.org/10.1073/pnas.1321399111" TargetMode="External"/><Relationship Id="rId91" Type="http://schemas.openxmlformats.org/officeDocument/2006/relationships/hyperlink" Target="https://doi.org/10.3390/brainsci12010112" TargetMode="External"/><Relationship Id="rId145" Type="http://schemas.openxmlformats.org/officeDocument/2006/relationships/hyperlink" Target="https://doi.org/10.1016/j.jpsychires.2024.05.022" TargetMode="External"/><Relationship Id="rId166" Type="http://schemas.openxmlformats.org/officeDocument/2006/relationships/hyperlink" Target="https://doi.org/10.1016/j.biopsych.2007.01.018" TargetMode="External"/><Relationship Id="rId187" Type="http://schemas.openxmlformats.org/officeDocument/2006/relationships/hyperlink" Target="https://doi.org/10.1007/bf00383850" TargetMode="External"/><Relationship Id="rId1" Type="http://schemas.openxmlformats.org/officeDocument/2006/relationships/numbering" Target="numbering.xml"/><Relationship Id="rId212" Type="http://schemas.openxmlformats.org/officeDocument/2006/relationships/hyperlink" Target="https://doi.org/10.1038/s41467-022-33578-1" TargetMode="External"/><Relationship Id="rId233" Type="http://schemas.openxmlformats.org/officeDocument/2006/relationships/hyperlink" Target="https://doi.org/10.1371/journal.pone.0023630" TargetMode="External"/><Relationship Id="rId28" Type="http://schemas.openxmlformats.org/officeDocument/2006/relationships/hyperlink" Target="https://doi.org/10.1016/j.heliyon.2019.e02187" TargetMode="External"/><Relationship Id="rId49" Type="http://schemas.openxmlformats.org/officeDocument/2006/relationships/hyperlink" Target="https://doi.org/10.1016/j.tins.2012.12.010" TargetMode="External"/><Relationship Id="rId114" Type="http://schemas.openxmlformats.org/officeDocument/2006/relationships/hyperlink" Target="https://doi.org/10.4088/JCP.v65n0406" TargetMode="External"/><Relationship Id="rId60" Type="http://schemas.openxmlformats.org/officeDocument/2006/relationships/hyperlink" Target="https://doi.org/10.1001/jamapsychiatry.2019.1189" TargetMode="External"/><Relationship Id="rId81" Type="http://schemas.openxmlformats.org/officeDocument/2006/relationships/hyperlink" Target="https://doi.org/10.1177/02698811241237870" TargetMode="External"/><Relationship Id="rId135" Type="http://schemas.openxmlformats.org/officeDocument/2006/relationships/hyperlink" Target="https://doi.org/10.3389/fncom.2013.00189" TargetMode="External"/><Relationship Id="rId156" Type="http://schemas.openxmlformats.org/officeDocument/2006/relationships/hyperlink" Target="https://doi.org/10.1016/j.jad.2019.04.067" TargetMode="External"/><Relationship Id="rId177" Type="http://schemas.openxmlformats.org/officeDocument/2006/relationships/hyperlink" Target="https://doi.org/10.1038/npp.2009.104" TargetMode="External"/><Relationship Id="rId198" Type="http://schemas.openxmlformats.org/officeDocument/2006/relationships/hyperlink" Target="https://doi.org/10.1001/jamapsychiatry.2024.0215" TargetMode="External"/><Relationship Id="rId202" Type="http://schemas.openxmlformats.org/officeDocument/2006/relationships/hyperlink" Target="https://doi.org/10.1016/j.neubiorev.2016.04.014" TargetMode="External"/><Relationship Id="rId223" Type="http://schemas.openxmlformats.org/officeDocument/2006/relationships/hyperlink" Target="https://doi.org/10.1016/j.cell.2008.10.008" TargetMode="External"/><Relationship Id="rId244" Type="http://schemas.openxmlformats.org/officeDocument/2006/relationships/hyperlink" Target="https://doi.org/10.1073/pnas.1900390116" TargetMode="External"/><Relationship Id="rId18" Type="http://schemas.openxmlformats.org/officeDocument/2006/relationships/hyperlink" Target="https://doi.org/10.1016/j.neuron.2015.03.009" TargetMode="External"/><Relationship Id="rId39" Type="http://schemas.openxmlformats.org/officeDocument/2006/relationships/hyperlink" Target="https://doi.org/10.1177/1759091417711512" TargetMode="External"/><Relationship Id="rId50" Type="http://schemas.openxmlformats.org/officeDocument/2006/relationships/hyperlink" Target="https://doi.org/10.1177/02698811251405683" TargetMode="External"/><Relationship Id="rId104" Type="http://schemas.openxmlformats.org/officeDocument/2006/relationships/hyperlink" Target="https://doi.org/10.1097/YCT.0b013e3181d77645" TargetMode="External"/><Relationship Id="rId125" Type="http://schemas.openxmlformats.org/officeDocument/2006/relationships/hyperlink" Target="https://doi.org/10.1016/j.brs.2015.01.404" TargetMode="External"/><Relationship Id="rId146" Type="http://schemas.openxmlformats.org/officeDocument/2006/relationships/hyperlink" Target="https://doi.org/10.1097/YCT.0000000000001233" TargetMode="External"/><Relationship Id="rId167" Type="http://schemas.openxmlformats.org/officeDocument/2006/relationships/hyperlink" Target="https://doi.org/10.1016/S2215-0366(24)00334-1" TargetMode="External"/><Relationship Id="rId188" Type="http://schemas.openxmlformats.org/officeDocument/2006/relationships/hyperlink" Target="https://doi.org/10.1017/S0033291721003810" TargetMode="External"/><Relationship Id="rId71" Type="http://schemas.openxmlformats.org/officeDocument/2006/relationships/hyperlink" Target="https://doi.org/10.1001/archpsyc.1997.01830190015002" TargetMode="External"/><Relationship Id="rId92" Type="http://schemas.openxmlformats.org/officeDocument/2006/relationships/hyperlink" Target="https://doi.org/10.7554/eLife.25480" TargetMode="External"/><Relationship Id="rId213" Type="http://schemas.openxmlformats.org/officeDocument/2006/relationships/hyperlink" Target="https://doi.org/10.3389/fnhum.2020.616054" TargetMode="External"/><Relationship Id="rId234" Type="http://schemas.openxmlformats.org/officeDocument/2006/relationships/hyperlink" Target="https://doi.org/10.3389/fnins.2018.0661" TargetMode="External"/><Relationship Id="rId2" Type="http://schemas.openxmlformats.org/officeDocument/2006/relationships/styles" Target="styles.xml"/><Relationship Id="rId29" Type="http://schemas.openxmlformats.org/officeDocument/2006/relationships/hyperlink" Target="https://doi.org/10.1177/0269881115582234" TargetMode="External"/><Relationship Id="rId40" Type="http://schemas.openxmlformats.org/officeDocument/2006/relationships/hyperlink" Target="https://doi.org/10.1007/s00213-017-4771-x" TargetMode="External"/><Relationship Id="rId115" Type="http://schemas.openxmlformats.org/officeDocument/2006/relationships/hyperlink" Target="https://doi.org/10.1038/nn.4245" TargetMode="External"/><Relationship Id="rId136" Type="http://schemas.openxmlformats.org/officeDocument/2006/relationships/hyperlink" Target="https://doi.org/10.1016/j.neubiorev.2025.106143" TargetMode="External"/><Relationship Id="rId157" Type="http://schemas.openxmlformats.org/officeDocument/2006/relationships/hyperlink" Target="https://doi.org/10.1038/s41593-023-01316-5" TargetMode="External"/><Relationship Id="rId178" Type="http://schemas.openxmlformats.org/officeDocument/2006/relationships/hyperlink" Target="https://doi.org/10.1016/j.jad.2024.05.037" TargetMode="External"/><Relationship Id="rId61" Type="http://schemas.openxmlformats.org/officeDocument/2006/relationships/hyperlink" Target="https://doi.org/10.1001/jamapsychiatry.2020.3285" TargetMode="External"/><Relationship Id="rId82" Type="http://schemas.openxmlformats.org/officeDocument/2006/relationships/hyperlink" Target="https://doi.org/10.1016/j.jpsychires.2023.12.022" TargetMode="External"/><Relationship Id="rId199" Type="http://schemas.openxmlformats.org/officeDocument/2006/relationships/hyperlink" Target="https://doi.org/10.1176/ajp.122.5.509" TargetMode="External"/><Relationship Id="rId203" Type="http://schemas.openxmlformats.org/officeDocument/2006/relationships/hyperlink" Target="https://doi.org/10.1177/02698811241234247" TargetMode="External"/><Relationship Id="rId19" Type="http://schemas.openxmlformats.org/officeDocument/2006/relationships/hyperlink" Target="https://doi.org/10.1212/WNL.0000000000001476" TargetMode="External"/><Relationship Id="rId224" Type="http://schemas.openxmlformats.org/officeDocument/2006/relationships/hyperlink" Target="https://doi.org/10.1038/36103" TargetMode="External"/><Relationship Id="rId245" Type="http://schemas.openxmlformats.org/officeDocument/2006/relationships/hyperlink" Target="https://doi.org/10.1016/j.eclinm.2024.102760" TargetMode="External"/><Relationship Id="rId30" Type="http://schemas.openxmlformats.org/officeDocument/2006/relationships/hyperlink" Target="https://doi.org/10.1016/S0893-133X(99)00155-1" TargetMode="External"/><Relationship Id="rId105" Type="http://schemas.openxmlformats.org/officeDocument/2006/relationships/hyperlink" Target="https://doi.org/10.1016/S2215-0366(17)30015-9" TargetMode="External"/><Relationship Id="rId126" Type="http://schemas.openxmlformats.org/officeDocument/2006/relationships/hyperlink" Target="https://doi.org/10.1126/science.1214592" TargetMode="External"/><Relationship Id="rId147" Type="http://schemas.openxmlformats.org/officeDocument/2006/relationships/hyperlink" Target="https://doi.org/10.1016/j.neuron.2010.01.016" TargetMode="External"/><Relationship Id="rId168" Type="http://schemas.openxmlformats.org/officeDocument/2006/relationships/hyperlink" Target="https://doi.org/10.1016/j.biopsych.2021.05.023" TargetMode="External"/><Relationship Id="rId51" Type="http://schemas.openxmlformats.org/officeDocument/2006/relationships/hyperlink" Target="https://doi.org/10.1002/hipo.20568" TargetMode="External"/><Relationship Id="rId72" Type="http://schemas.openxmlformats.org/officeDocument/2006/relationships/hyperlink" Target="https://doi.org/10.1126/science.1222939" TargetMode="External"/><Relationship Id="rId93" Type="http://schemas.openxmlformats.org/officeDocument/2006/relationships/hyperlink" Target="https://doi.org/10.1007/s00213-019-05448-0" TargetMode="External"/><Relationship Id="rId189" Type="http://schemas.openxmlformats.org/officeDocument/2006/relationships/hyperlink" Target="https://doi.org/10.4088/jcp.19m12949" TargetMode="External"/><Relationship Id="rId3" Type="http://schemas.openxmlformats.org/officeDocument/2006/relationships/settings" Target="settings.xml"/><Relationship Id="rId214" Type="http://schemas.openxmlformats.org/officeDocument/2006/relationships/hyperlink" Target="https://doi.org/10.1016/s0006-3223(00)01065-9" TargetMode="External"/><Relationship Id="rId235" Type="http://schemas.openxmlformats.org/officeDocument/2006/relationships/hyperlink" Target="https://doi.org/10.1017/S0140525X00025887" TargetMode="External"/><Relationship Id="rId116" Type="http://schemas.openxmlformats.org/officeDocument/2006/relationships/hyperlink" Target="https://doi.org/10.1016/j.neuroscience.2012.08.028" TargetMode="External"/><Relationship Id="rId137" Type="http://schemas.openxmlformats.org/officeDocument/2006/relationships/hyperlink" Target="https://doi.org/10.1111/j.1460-9568.2006.05203.x" TargetMode="External"/><Relationship Id="rId158" Type="http://schemas.openxmlformats.org/officeDocument/2006/relationships/hyperlink" Target="https://doi.org/10.1111/j.1460-9568.2007.05603.x" TargetMode="External"/><Relationship Id="rId20" Type="http://schemas.openxmlformats.org/officeDocument/2006/relationships/hyperlink" Target="https://doi.org/10.7759/cureus.64712" TargetMode="External"/><Relationship Id="rId41" Type="http://schemas.openxmlformats.org/officeDocument/2006/relationships/hyperlink" Target="https://doi.org/10.1124/pr.118.017160" TargetMode="External"/><Relationship Id="rId62" Type="http://schemas.openxmlformats.org/officeDocument/2006/relationships/hyperlink" Target="https://doi.org/10.3389/fnins.2023.1267647" TargetMode="External"/><Relationship Id="rId83" Type="http://schemas.openxmlformats.org/officeDocument/2006/relationships/hyperlink" Target="https://doi.org/10.1111/jnc.13687" TargetMode="External"/><Relationship Id="rId179" Type="http://schemas.openxmlformats.org/officeDocument/2006/relationships/hyperlink" Target="https://doi.org/10.1016/j.cub.2018.10.026" TargetMode="External"/><Relationship Id="rId190" Type="http://schemas.openxmlformats.org/officeDocument/2006/relationships/hyperlink" Target="https://doi.org/10.1001/archgenpsychiatry.2009.75" TargetMode="External"/><Relationship Id="rId204" Type="http://schemas.openxmlformats.org/officeDocument/2006/relationships/hyperlink" Target="https://doi.org/10.1007/s00213-024-06573-1" TargetMode="External"/><Relationship Id="rId225" Type="http://schemas.openxmlformats.org/officeDocument/2006/relationships/hyperlink" Target="https://doi.org/10.1038/nrn1327" TargetMode="External"/><Relationship Id="rId246" Type="http://schemas.openxmlformats.org/officeDocument/2006/relationships/hyperlink" Target="https://doi.org/10.1001/archpsyc.63.8.856" TargetMode="External"/><Relationship Id="rId106" Type="http://schemas.openxmlformats.org/officeDocument/2006/relationships/hyperlink" Target="https://doi.org/10.1192/bjp.bp.108.051193" TargetMode="External"/><Relationship Id="rId127" Type="http://schemas.openxmlformats.org/officeDocument/2006/relationships/hyperlink" Target="https://doi.org/10.1007/s00406-025-02041-9" TargetMode="External"/><Relationship Id="rId10" Type="http://schemas.openxmlformats.org/officeDocument/2006/relationships/hyperlink" Target="https://doi.org/10.1038/nrn2356" TargetMode="External"/><Relationship Id="rId31" Type="http://schemas.openxmlformats.org/officeDocument/2006/relationships/hyperlink" Target="https://doi.org/10.1523/JNEUROSCI.02-01-00032.1982" TargetMode="External"/><Relationship Id="rId52" Type="http://schemas.openxmlformats.org/officeDocument/2006/relationships/hyperlink" Target="https://doi.org/10.1016/j.conb.2022.102553" TargetMode="External"/><Relationship Id="rId73" Type="http://schemas.openxmlformats.org/officeDocument/2006/relationships/hyperlink" Target="https://doi.org/10.1126/science.1222939" TargetMode="External"/><Relationship Id="rId94" Type="http://schemas.openxmlformats.org/officeDocument/2006/relationships/hyperlink" Target="https://doi.org/10.1523/JNEUROSCI.15-03-02021.1995" TargetMode="External"/><Relationship Id="rId148" Type="http://schemas.openxmlformats.org/officeDocument/2006/relationships/hyperlink" Target="https://doi.org/10.1016/j.celrep.2018.05.022" TargetMode="External"/><Relationship Id="rId169" Type="http://schemas.openxmlformats.org/officeDocument/2006/relationships/hyperlink" Target="https://doi.org/10.1038/s41380-024-02468-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64</Pages>
  <Words>22869</Words>
  <Characters>152420</Characters>
  <Application>Microsoft Office Word</Application>
  <DocSecurity>0</DocSecurity>
  <Lines>2444</Lines>
  <Paragraphs>611</Paragraphs>
  <ScaleCrop>false</ScaleCrop>
  <Company/>
  <LinksUpToDate>false</LinksUpToDate>
  <CharactersWithSpaces>174337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Disrupt–Potentiate–Rewire-Homeostasis (DPRH) Model</dc:title>
  <dc:creator>Anselm Jeong</dc:creator>
  <cp:keywords/>
  <cp:lastModifiedBy>정성훈</cp:lastModifiedBy>
  <cp:revision>4</cp:revision>
  <dcterms:created xsi:type="dcterms:W3CDTF">2026-02-15T10:08:00Z</dcterms:created>
  <dcterms:modified xsi:type="dcterms:W3CDTF">2026-02-15T10:51:00Z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2026-01-31</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