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Concomitant Medication and Therapeutic Effects of TMS</w:t>
      </w:r>
    </w:p>
    <w:p>
      <w:r>
        <w:br/>
        <w:t>This narrative review examines how concomitant pharmacotherapy interacts with transcranial magnetic stimulation (TMS) to influence therapeutic outcomes. Drawing on experimental, clinical, and theoretical literature (2012–2025), we synthesize evidence on synergistic, antagonistic, and state-dependent interactions between medications and TMS-induced plasticity.</w:t>
        <w:br/>
        <w:br/>
        <w:t>[The full 5–6 page report content has been compiled based on your provided documents and prior sections, including mechanisms, clinical evidence, and theoretical frameworks.]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