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Metaplasticity and Homeostatic Plasticity</w:t>
      </w:r>
    </w:p>
    <w:p>
      <w:pPr>
        <w:pStyle w:val="Author"/>
      </w:pPr>
      <w:r>
        <w:t xml:space="preserve">Anselm Jeong</w:t>
      </w:r>
    </w:p>
    <w:p>
      <w:pPr>
        <w:pStyle w:val="Date"/>
      </w:pPr>
      <w:r>
        <w:t xml:space="preserve">2026-01-27</w:t>
      </w:r>
    </w:p>
    <w:p>
      <w:pPr>
        <w:pStyle w:val="FirstParagraph"/>
      </w:pPr>
      <w:r>
        <w:t xml:space="preserve">Metaplasticity, or</w:t>
      </w:r>
      <w:r>
        <w:t xml:space="preserve"> </w:t>
      </w:r>
      <w:r>
        <w:t xml:space="preserve">“the plasticity of synaptic plasticity,”</w:t>
      </w:r>
      <w:r>
        <w:t xml:space="preserve"> </w:t>
      </w:r>
      <w:r>
        <w:t xml:space="preserve">represents a higher-order regulatory mechanism that modulates the magnitude, threshold, and direction of synaptic changes</w:t>
      </w:r>
      <w:r>
        <w:t xml:space="preserve"> </w:t>
      </w:r>
      <w:r>
        <w:t xml:space="preserve">(Abraham and Bear 1996; Abraham 2008)</w:t>
      </w:r>
      <w:r>
        <w:t xml:space="preserve">. The nervous system is perpetually confronted with the</w:t>
      </w:r>
      <w:r>
        <w:t xml:space="preserve"> </w:t>
      </w:r>
      <w:r>
        <w:t xml:space="preserve">“stability–plasticity dilemma”</w:t>
      </w:r>
      <w:r>
        <w:t xml:space="preserve">: it must remain plastic enough to incorporate new information while maintaining the stability of existing networks. Metaplasticity serves as a critical homeostatic mechanism that resolves this dilemma by balancing stability and flexibility across diverse timescales.</w:t>
      </w:r>
    </w:p>
    <w:bookmarkStart w:id="20" w:name="the-bcm-model-and-threshold-dynamics"/>
    <w:p>
      <w:pPr>
        <w:pStyle w:val="Heading3"/>
      </w:pPr>
      <w:r>
        <w:t xml:space="preserve">The BCM Model and Threshold Dynamics</w:t>
      </w:r>
    </w:p>
    <w:p>
      <w:pPr>
        <w:pStyle w:val="FirstParagraph"/>
      </w:pPr>
      <w:r>
        <w:t xml:space="preserve">The Bienenstock-Cooper-Munro (BCM) theory provides a mathematical formalization of metaplasticity through a sliding modification threshold (</w:t>
      </w:r>
      <m:oMath>
        <m:sSub>
          <m:e>
            <m:r>
              <m:t>θ</m:t>
            </m:r>
          </m:e>
          <m:sub>
            <m:r>
              <m:t>m</m:t>
            </m:r>
          </m:sub>
        </m:sSub>
      </m:oMath>
      <w:r>
        <w:t xml:space="preserve">) that separates the induction of LTP from LTD</w:t>
      </w:r>
      <w:r>
        <w:t xml:space="preserve"> </w:t>
      </w:r>
      <w:r>
        <w:t xml:space="preserve">(Bienenstock, Cooper, and Munro 1982)</w:t>
      </w:r>
      <w:r>
        <w:t xml:space="preserve">. Critically,</w:t>
      </w:r>
      <w:r>
        <w:t xml:space="preserve"> </w:t>
      </w:r>
      <m:oMath>
        <m:sSub>
          <m:e>
            <m:r>
              <m:t>θ</m:t>
            </m:r>
          </m:e>
          <m:sub>
            <m:r>
              <m:t>m</m:t>
            </m:r>
          </m:sub>
        </m:sSub>
      </m:oMath>
      <w:r>
        <w:t xml:space="preserve"> </w:t>
      </w:r>
      <w:r>
        <w:t xml:space="preserve">is a function of recent postsynaptic activity history. High prior activity elevates</w:t>
      </w:r>
      <w:r>
        <w:t xml:space="preserve"> </w:t>
      </w:r>
      <m:oMath>
        <m:sSub>
          <m:e>
            <m:r>
              <m:t>θ</m:t>
            </m:r>
          </m:e>
          <m:sub>
            <m:r>
              <m:t>m</m:t>
            </m:r>
          </m:sub>
        </m:sSub>
      </m:oMath>
      <w:r>
        <w:t xml:space="preserve">, making LTP more difficult and preventing runaway excitation, while low average activity lowers the threshold to facilitate LTP.</w:t>
      </w:r>
    </w:p>
    <w:p>
      <w:pPr>
        <w:pStyle w:val="BodyText"/>
      </w:pPr>
      <w:r>
        <w:t xml:space="preserve">Major depressive disorder may involve pathologically elevated</w:t>
      </w:r>
      <w:r>
        <w:t xml:space="preserve"> </w:t>
      </w:r>
      <m:oMath>
        <m:sSub>
          <m:e>
            <m:r>
              <m:t>θ</m:t>
            </m:r>
          </m:e>
          <m:sub>
            <m:r>
              <m:t>m</m:t>
            </m:r>
          </m:sub>
        </m:sSub>
      </m:oMath>
      <w:r>
        <w:t xml:space="preserve">, resulting in a plasticity deficit</w:t>
      </w:r>
      <w:r>
        <w:t xml:space="preserve"> </w:t>
      </w:r>
      <w:r>
        <w:t xml:space="preserve">(Duman and Aghajanian 2012)</w:t>
      </w:r>
      <w:r>
        <w:t xml:space="preserve">. The massive, synchronized neural discharge during ECT followed by profound post-ictal suppression may acutely lower</w:t>
      </w:r>
      <w:r>
        <w:t xml:space="preserve"> </w:t>
      </w:r>
      <m:oMath>
        <m:sSub>
          <m:e>
            <m:r>
              <m:t>θ</m:t>
            </m:r>
          </m:e>
          <m:sub>
            <m:r>
              <m:t>m</m:t>
            </m:r>
          </m:sub>
        </m:sSub>
      </m:oMath>
      <w:r>
        <w:t xml:space="preserve"> </w:t>
      </w:r>
      <w:r>
        <w:t xml:space="preserve">according to BCM dynamics. This shift creates a state where even modest physiological activity—which would otherwise be insufficient—becomes capable of inducing LTP</w:t>
      </w:r>
      <w:r>
        <w:t xml:space="preserve"> </w:t>
      </w:r>
      <w:r>
        <w:t xml:space="preserve">(Cooper and Bear 2012)</w:t>
      </w:r>
      <w:r>
        <w:t xml:space="preserve">.</w:t>
      </w:r>
    </w:p>
    <w:bookmarkEnd w:id="20"/>
    <w:bookmarkStart w:id="21" w:name="network-level-metaplasticity"/>
    <w:p>
      <w:pPr>
        <w:pStyle w:val="Heading2"/>
      </w:pPr>
      <w:r>
        <w:t xml:space="preserve">Network-Level Metaplasticity</w:t>
      </w:r>
    </w:p>
    <w:p>
      <w:pPr>
        <w:pStyle w:val="FirstParagraph"/>
      </w:pPr>
      <w:r>
        <w:t xml:space="preserve">The concept of metaplasticity extends beyond individual synapses to network-level modularity. The central nervous system is organized into a hierarchical modular structure where local clusters are interconnected to form higher-order functional networks</w:t>
      </w:r>
      <w:r>
        <w:t xml:space="preserve"> </w:t>
      </w:r>
      <w:r>
        <w:t xml:space="preserve">(Bullmore and Sporns 2012)</w:t>
      </w:r>
      <w:r>
        <w:t xml:space="preserve">. While lower-level modules typically comprise anatomically adjacent regions, large-scale networks like DMN consist of long-range connections across spatially segregated structures.</w:t>
      </w:r>
    </w:p>
    <w:p>
      <w:pPr>
        <w:pStyle w:val="BodyText"/>
      </w:pPr>
      <w:r>
        <w:t xml:space="preserve">At this scale, metaplasticity is reflected in the flexibility of network reconfiguration and the dynamic range of functional connectivity. Recent research highlights that the ability of the brain to transition between different</w:t>
      </w:r>
      <w:r>
        <w:t xml:space="preserve"> </w:t>
      </w:r>
      <w:r>
        <w:t xml:space="preserve">“attractor states”</w:t>
      </w:r>
      <w:r>
        <w:t xml:space="preserve"> </w:t>
      </w:r>
      <w:r>
        <w:t xml:space="preserve">is a hallmark of healthy cognitive function</w:t>
      </w:r>
      <w:r>
        <w:t xml:space="preserve"> </w:t>
      </w:r>
      <w:r>
        <w:t xml:space="preserve">(Braun et al. 2015; Arnemann et al. 2015; Avena-Koenigsberger, Misic, and Sporns 2018)</w:t>
      </w:r>
      <w:r>
        <w:t xml:space="preserve">. Metaplasticity governs the ease with which these network states can be perturbed and re-organized</w:t>
      </w:r>
      <w:r>
        <w:t xml:space="preserve"> </w:t>
      </w:r>
      <w:r>
        <w:t xml:space="preserve">(Scott and Frank 2023)</w:t>
      </w:r>
      <w:r>
        <w:t xml:space="preserve">. Ultimately, metaplasticity should be understood not merely as a molecular phenomenon at the synapse, but as a multi-scale principle defining how the brain maintains and regulates its learnable state</w:t>
      </w:r>
      <w:r>
        <w:t xml:space="preserve"> </w:t>
      </w:r>
      <w:r>
        <w:t xml:space="preserve">(Müller-Dahlhaus and Ziemann 2015; Wen and Turrigiano 2024)</w:t>
      </w:r>
      <w:r>
        <w:t xml:space="preserve">.</w:t>
      </w:r>
    </w:p>
    <w:bookmarkEnd w:id="21"/>
    <w:bookmarkStart w:id="22" w:name="homeostatic-plasticity-and-resilience"/>
    <w:p>
      <w:pPr>
        <w:pStyle w:val="Heading2"/>
      </w:pPr>
      <w:r>
        <w:t xml:space="preserve">Homeostatic Plasticity and Resilience</w:t>
      </w:r>
    </w:p>
    <w:p>
      <w:pPr>
        <w:pStyle w:val="FirstParagraph"/>
      </w:pPr>
      <w:r>
        <w:t xml:space="preserve">Homeostatic plasticity (HP) is one of the mechanisms of metaplasticity, referring to the capacity of neurons and neural circuits to regulate their own excitability and synaptic strength relative to the overall activity of the network to maintain stability, thereby influencing the future potential for Hebbian forms of plasticity</w:t>
      </w:r>
      <w:r>
        <w:t xml:space="preserve"> </w:t>
      </w:r>
      <w:r>
        <w:t xml:space="preserve">(Li et al. 2019)</w:t>
      </w:r>
      <w:r>
        <w:t xml:space="preserve">. This conceptualization of HP resonates with the definition of resilience proposed by Scheffer et al.</w:t>
      </w:r>
      <w:r>
        <w:t xml:space="preserve"> </w:t>
      </w:r>
      <w:r>
        <w:t xml:space="preserve">(Scheffer et al. 2024)</w:t>
      </w:r>
      <w:r>
        <w:t xml:space="preserve"> </w:t>
      </w:r>
      <w:r>
        <w:t xml:space="preserve">within the dynamical systems framework. Dynamical resilience is defined as the capacity of a system to absorb perturbations without transitioning into alternative pathological attractors. In Scheffer’s model, the healthy mental state possesses a basin of attraction whose depth reflects resilience. In a resilient basin, the system can easily return to equilibrium despite transient disturbances. As this basin loses resilience, the risk increases that minor stressors can precipitate a transition into disordered states.</w:t>
      </w:r>
    </w:p>
    <w:p>
      <w:pPr>
        <w:pStyle w:val="BodyText"/>
      </w:pPr>
      <w:r>
        <w:t xml:space="preserve">Homeostatic plasticity encompasses a suite of compensatory mechanisms, including synaptic scaling, intrinsic excitability adjustments, and metaplastic modulation of synaptic weights</w:t>
      </w:r>
      <w:r>
        <w:t xml:space="preserve"> </w:t>
      </w:r>
      <w:r>
        <w:t xml:space="preserve">(Turrigiano and Nelson 2004; Le Roux et al. 2006; Turrigiano 2008; Siddoway, Hou, and Xia 2014)</w:t>
      </w:r>
      <w:r>
        <w:t xml:space="preserve">. These implement feedback control loops that counteract deviations from set-point activity levels. When a neural circuit experiences sustained increases in excitatory drive, homeostatic downscaling of excitatory synapses and/or upregulation of inhibitory transmission restores balance. Conversely, prolonged suppression of activity triggers compensatory strengthening of excitatory connections or reduction of inhibitory drive</w:t>
      </w:r>
      <w:r>
        <w:t xml:space="preserve"> </w:t>
      </w:r>
      <w:r>
        <w:t xml:space="preserve">(Turrigiano et al. 1998)</w:t>
      </w:r>
      <w:r>
        <w:t xml:space="preserve">.</w:t>
      </w:r>
    </w:p>
    <w:p>
      <w:pPr>
        <w:pStyle w:val="BodyText"/>
      </w:pPr>
      <w:r>
        <w:t xml:space="preserve">The metaphorical equivalence becomes apparent when considering that HP provides the feedback mechanisms necessary to maintain the basin of attraction. Just as dynamical resilience reflects the capacity to return to baseline, HP represents the neurobiological machinery that ensures a return to the functional set-point. Extending the concept to the psychological domain, high resilience implies the ability to withstand stressors and rapidly return to mental equilibrium.</w:t>
      </w:r>
    </w:p>
    <w:bookmarkEnd w:id="22"/>
    <w:bookmarkStart w:id="23" w:name="empirical-evidence"/>
    <w:p>
      <w:pPr>
        <w:pStyle w:val="Heading2"/>
      </w:pPr>
      <w:r>
        <w:t xml:space="preserve">Empirical Evidence</w:t>
      </w:r>
    </w:p>
    <w:p>
      <w:pPr>
        <w:pStyle w:val="FirstParagraph"/>
      </w:pPr>
      <w:r>
        <w:t xml:space="preserve">Empirical evidence suggests that HP at the circuit level mediates stress resilience at the behavioral level. Research on mesolimbic dopamine circuits has shown that homeostatic adaptations following chronic social defeat stress distinguish resilient from susceptible animals</w:t>
      </w:r>
      <w:r>
        <w:t xml:space="preserve"> </w:t>
      </w:r>
      <w:r>
        <w:t xml:space="preserve">(Krishnan et al. 2007; Isingrini et al. 2016)</w:t>
      </w:r>
      <w:r>
        <w:t xml:space="preserve">. Specifically, animals exhibiting behavioral resilience demonstrate compensatory synaptic adjustments in ventral tegmental area dopamine neurons that normalize circuit excitability despite ongoing stress exposure</w:t>
      </w:r>
      <w:r>
        <w:t xml:space="preserve"> </w:t>
      </w:r>
      <w:r>
        <w:t xml:space="preserve">(Friedman et al. 2014)</w:t>
      </w:r>
      <w:r>
        <w:t xml:space="preserve">. BDNF is also implicated in HP mechanisms. Animals with enhanced BDNF signaling exhibit greater capacity for homeostatic synaptic adjustments and correspondingly greater behavioral resilience to chronic stress</w:t>
      </w:r>
      <w:r>
        <w:t xml:space="preserve"> </w:t>
      </w:r>
      <w:r>
        <w:t xml:space="preserve">(Taliaz et al. 2011; Leschik et al. 2022)</w:t>
      </w:r>
      <w:r>
        <w:t xml:space="preserve">.</w:t>
      </w:r>
    </w:p>
    <w:p>
      <w:pPr>
        <w:pStyle w:val="BodyText"/>
      </w:pPr>
      <w:r>
        <w:t xml:space="preserve">The concept of</w:t>
      </w:r>
      <w:r>
        <w:t xml:space="preserve"> </w:t>
      </w:r>
      <w:r>
        <w:t xml:space="preserve">“homeostatic disruption or failure”</w:t>
      </w:r>
      <w:r>
        <w:t xml:space="preserve"> </w:t>
      </w:r>
      <w:r>
        <w:t xml:space="preserve">is relevant in understanding depression (</w:t>
      </w:r>
      <w:r>
        <w:t xml:space="preserve">(Naisberg 1996)</w:t>
      </w:r>
      <w:r>
        <w:t xml:space="preserve">;</w:t>
      </w:r>
      <w:r>
        <w:t xml:space="preserve"> </w:t>
      </w:r>
      <w:r>
        <w:t xml:space="preserve">(B. Wang et al. 2025)</w:t>
      </w:r>
      <w:r>
        <w:t xml:space="preserve">;</w:t>
      </w:r>
      <w:r>
        <w:t xml:space="preserve">(Andreescu et al. 2019)</w:t>
      </w:r>
      <w:r>
        <w:t xml:space="preserve"> </w:t>
      </w:r>
      <w:r>
        <w:t xml:space="preserve">). Prolonged or severe perturbations can exhaust homeostatic mechanisms, leading to paradoxical or maladaptive compensatory responses</w:t>
      </w:r>
      <w:r>
        <w:t xml:space="preserve"> </w:t>
      </w:r>
      <w:r>
        <w:t xml:space="preserve">(Gou et al. 2025, 2025)</w:t>
      </w:r>
      <w:r>
        <w:t xml:space="preserve">. For instance, chronic stress can lead to excessive upregulation of inhibitory transmission in reward circuits, potentially contributing to anhedonia and motivational deficits. What began as a homeostatic response becomes pathological, contributing to the formation of a stable depressive attractor. This aligns with the dynamical systems concept of increasing</w:t>
      </w:r>
      <w:r>
        <w:t xml:space="preserve"> </w:t>
      </w:r>
      <w:r>
        <w:t xml:space="preserve">“bad resilience”</w:t>
      </w:r>
      <w:r>
        <w:t xml:space="preserve">—the pathological state becomes increasingly resistant to interventions as maladaptive homeostatic adjustments entrench the disordered circuit configuration</w:t>
      </w:r>
      <w:r>
        <w:t xml:space="preserve"> </w:t>
      </w:r>
      <w:r>
        <w:t xml:space="preserve">(Christoffel, Golden, and Russo 2011; Bath et al. 2017; Pignatelli et al. 2021)</w:t>
      </w:r>
      <w:r>
        <w:t xml:space="preserve">.</w:t>
      </w:r>
    </w:p>
    <w:bookmarkEnd w:id="23"/>
    <w:bookmarkStart w:id="121" w:name="X9849c93b1d870b84bc648137a3cc12f1e50f116"/>
    <w:p>
      <w:pPr>
        <w:pStyle w:val="Heading2"/>
      </w:pPr>
      <w:r>
        <w:t xml:space="preserve">Clinical implication of Homeostatic Plasticity</w:t>
      </w:r>
    </w:p>
    <w:p>
      <w:pPr>
        <w:pStyle w:val="FirstParagraph"/>
      </w:pPr>
      <w:r>
        <w:t xml:space="preserve">Even if the brain’s attractor landscape is restored to a healthy state according to the DMR model, maintaining this fragile recovery and preventing relapse necessitates robust HP regulation. HP has essential role in maintaining network stability</w:t>
      </w:r>
      <w:r>
        <w:t xml:space="preserve"> </w:t>
      </w:r>
      <w:r>
        <w:t xml:space="preserve">(Fernandes and Carvalho 2016; Wu et al. 2020)</w:t>
      </w:r>
      <w:r>
        <w:t xml:space="preserve">. If HP remains compromised, minor perturbations—such as acute stressors, sleep deprivation, or circadian misalignment—can readily precipitate a transition back into a pathological state. Consequently, the final stage of the DMR sequence must involve the reinforcement of HP to stabilize the healthy attractor and enhance long-term resilience</w:t>
      </w:r>
      <w:r>
        <w:t xml:space="preserve"> </w:t>
      </w:r>
      <w:r>
        <w:t xml:space="preserve">(Workman, Niere, and Raab-Graham 2018)</w:t>
      </w:r>
      <w:r>
        <w:t xml:space="preserve">.</w:t>
      </w:r>
    </w:p>
    <w:p>
      <w:pPr>
        <w:pStyle w:val="BodyText"/>
      </w:pPr>
      <w:r>
        <w:t xml:space="preserve">rTMS, particularly theta burst stimulation (TBS) protocols, has been shown to induce metaplastic effects consistent with homeostatic regulation</w:t>
      </w:r>
      <w:r>
        <w:t xml:space="preserve"> </w:t>
      </w:r>
      <w:r>
        <w:t xml:space="preserve">(Jones et al. 2016; Tse et al. 2018)</w:t>
      </w:r>
      <w:r>
        <w:t xml:space="preserve">. Depending on whether the protocol is continuous or intermittent, TBS can induce either LTD or LTP. Furthermore, the magnitude of these effects is modulated by the prior history of circuit activity</w:t>
      </w:r>
      <w:r>
        <w:t xml:space="preserve"> </w:t>
      </w:r>
      <w:r>
        <w:t xml:space="preserve">(Kirkovski et al. 2023)</w:t>
      </w:r>
      <w:r>
        <w:t xml:space="preserve">. In individuals with depression, prefrontal circuits often exhibit abnormal metaplasticity characterized by blunted responses to plasticity-inducing protocols</w:t>
      </w:r>
      <w:r>
        <w:t xml:space="preserve"> </w:t>
      </w:r>
      <w:r>
        <w:t xml:space="preserve">(Cantone et al. 2017)</w:t>
      </w:r>
      <w:r>
        <w:t xml:space="preserve">. If repeated stimulation sessions were to normalize this metaplastic deficit, it would significantly reduce the risk of relapse by enhancing resilience against future perturbations</w:t>
      </w:r>
      <w:r>
        <w:t xml:space="preserve"> </w:t>
      </w:r>
      <w:r>
        <w:t xml:space="preserve">(Kavalali and Monteggia 2020)</w:t>
      </w:r>
      <w:r>
        <w:t xml:space="preserve">.</w:t>
      </w:r>
    </w:p>
    <w:p>
      <w:pPr>
        <w:pStyle w:val="BodyText"/>
      </w:pPr>
      <w:r>
        <w:t xml:space="preserve">Several pharmacological agents show evidence of promoting homeostatic plasticity, suggesting potential for relapse prevention. Lithium has been shown to promote homeostatic downscaling of excitatory synaptic strength through effects on glycogen synthase kinase-3β (GSK-3β) signaling. This homeostatic adjustment may stabilize circuits prone to excessive excitability, thereby deepening the basin of attraction around euthymic states</w:t>
      </w:r>
      <w:r>
        <w:t xml:space="preserve"> </w:t>
      </w:r>
      <w:r>
        <w:t xml:space="preserve">(Salinas and Hall 1999; Gideons et al. 2017; Machado-Vieira 2018; Kavalali and Monteggia 2020)</w:t>
      </w:r>
      <w:r>
        <w:t xml:space="preserve">.</w:t>
      </w:r>
    </w:p>
    <w:p>
      <w:pPr>
        <w:pStyle w:val="BodyText"/>
      </w:pPr>
      <w:r>
        <w:t xml:space="preserve">Valproate, for example, modulates GABAergic inhibition and has been shown to affect activity-dependent homeostatic plasticity in preclinical models</w:t>
      </w:r>
      <w:r>
        <w:t xml:space="preserve"> </w:t>
      </w:r>
      <w:r>
        <w:t xml:space="preserve">(C.-C. Wang et al. 2012; Zhang et al. 2003)</w:t>
      </w:r>
      <w:r>
        <w:t xml:space="preserve">. Its efficacy in preventing both manic and depressive episodes may reflect stabilization of circuits prone to excessive excitability or hypoactivity through enhanced homeostatic regulation.</w:t>
      </w:r>
    </w:p>
    <w:p>
      <w:pPr>
        <w:pStyle w:val="BodyText"/>
      </w:pPr>
      <w:r>
        <w:t xml:space="preserve">Novel compounds targeting metaplastic mechanisms may offer more direct approaches to enhancing homeostatic plasticity. For example, drugs modulating metabotropic glutamate receptors (particularly mGluR2/3 and mGluR5) can shift the threshold for synaptic plasticity induction and affect homeostatic scaling mechanisms</w:t>
      </w:r>
      <w:r>
        <w:t xml:space="preserve"> </w:t>
      </w:r>
      <w:r>
        <w:t xml:space="preserve">(Hu et al. 2010; Lüscher and Huber 2010)</w:t>
      </w:r>
      <w:r>
        <w:t xml:space="preserve">. Similarly, agents affecting neurosteroid synthesis—which modulate GABAA receptor function and have rapid antidepressant effects—may act partly by restoring E-I balance through homeostatic mechanisms</w:t>
      </w:r>
      <w:r>
        <w:t xml:space="preserve"> </w:t>
      </w:r>
      <w:r>
        <w:t xml:space="preserve">(Diviccaro et al. 2022; Cutler, Mattingly, and Maletic 2023)</w:t>
      </w:r>
      <w:r>
        <w:t xml:space="preserve">.</w:t>
      </w:r>
    </w:p>
    <w:bookmarkStart w:id="120" w:name="refs"/>
    <w:bookmarkStart w:id="25" w:name="ref-Abraham2008"/>
    <w:p>
      <w:pPr>
        <w:pStyle w:val="Bibliography"/>
      </w:pPr>
      <w:r>
        <w:t xml:space="preserve">Abraham, Wickliffe C. 2008.</w:t>
      </w:r>
      <w:r>
        <w:t xml:space="preserve"> </w:t>
      </w:r>
      <w:r>
        <w:t xml:space="preserve">“Metaplasticity: Tuning Synapses and Networks for Plasticity.”</w:t>
      </w:r>
      <w:r>
        <w:t xml:space="preserve"> </w:t>
      </w:r>
      <w:r>
        <w:rPr>
          <w:i/>
          <w:iCs/>
        </w:rPr>
        <w:t xml:space="preserve">Nature Reviews Neuroscience</w:t>
      </w:r>
      <w:r>
        <w:t xml:space="preserve"> </w:t>
      </w:r>
      <w:r>
        <w:t xml:space="preserve">9 (5): 387–87.</w:t>
      </w:r>
      <w:r>
        <w:t xml:space="preserve"> </w:t>
      </w:r>
      <w:hyperlink r:id="rId24">
        <w:r>
          <w:rPr>
            <w:rStyle w:val="Hyperlink"/>
          </w:rPr>
          <w:t xml:space="preserve">https://doi.org/10.1038/nrn2356</w:t>
        </w:r>
      </w:hyperlink>
      <w:r>
        <w:t xml:space="preserve">.</w:t>
      </w:r>
    </w:p>
    <w:bookmarkEnd w:id="25"/>
    <w:bookmarkStart w:id="27" w:name="ref-Abraham1996"/>
    <w:p>
      <w:pPr>
        <w:pStyle w:val="Bibliography"/>
      </w:pPr>
      <w:r>
        <w:t xml:space="preserve">Abraham, Wickliffe C., and Mark F. Bear. 1996.</w:t>
      </w:r>
      <w:r>
        <w:t xml:space="preserve"> </w:t>
      </w:r>
      <w:r>
        <w:t xml:space="preserve">“Metaplasticity: The Plasticity of Synaptic Plasticity.”</w:t>
      </w:r>
      <w:r>
        <w:t xml:space="preserve"> </w:t>
      </w:r>
      <w:r>
        <w:rPr>
          <w:i/>
          <w:iCs/>
        </w:rPr>
        <w:t xml:space="preserve">Trends in Neurosciences</w:t>
      </w:r>
      <w:r>
        <w:t xml:space="preserve"> </w:t>
      </w:r>
      <w:r>
        <w:t xml:space="preserve">19 (4): 126–30.</w:t>
      </w:r>
      <w:r>
        <w:t xml:space="preserve"> </w:t>
      </w:r>
      <w:hyperlink r:id="rId26">
        <w:r>
          <w:rPr>
            <w:rStyle w:val="Hyperlink"/>
          </w:rPr>
          <w:t xml:space="preserve">https://doi.org/10.1016/s0166-2236(96)80018-x</w:t>
        </w:r>
      </w:hyperlink>
      <w:r>
        <w:t xml:space="preserve">.</w:t>
      </w:r>
    </w:p>
    <w:bookmarkEnd w:id="27"/>
    <w:bookmarkStart w:id="29" w:name="ref-Andreescu2019"/>
    <w:p>
      <w:pPr>
        <w:pStyle w:val="Bibliography"/>
      </w:pPr>
      <w:r>
        <w:t xml:space="preserve">Andreescu, Carmen, Olusola Ajilore, Howard J. Aizenstein, Kimberly Albert, Meryl A. Butters, Bennett A. Landman, Helmet T. Karim, Robert Krafty, and Warren D. Taylor. 2019.</w:t>
      </w:r>
      <w:r>
        <w:t xml:space="preserve"> </w:t>
      </w:r>
      <w:r>
        <w:t xml:space="preserve">“Disruption of Neural Homeostasis as a Model of Relapse and Recurrence in Late-Life Depression.”</w:t>
      </w:r>
      <w:r>
        <w:t xml:space="preserve"> </w:t>
      </w:r>
      <w:r>
        <w:rPr>
          <w:i/>
          <w:iCs/>
        </w:rPr>
        <w:t xml:space="preserve">The American Journal of Geriatric Psychiatry</w:t>
      </w:r>
      <w:r>
        <w:t xml:space="preserve"> </w:t>
      </w:r>
      <w:r>
        <w:t xml:space="preserve">27 (12): 1316–30.</w:t>
      </w:r>
      <w:r>
        <w:t xml:space="preserve"> </w:t>
      </w:r>
      <w:hyperlink r:id="rId28">
        <w:r>
          <w:rPr>
            <w:rStyle w:val="Hyperlink"/>
          </w:rPr>
          <w:t xml:space="preserve">https://doi.org/10.1016/j.jagp.2019.07.016</w:t>
        </w:r>
      </w:hyperlink>
      <w:r>
        <w:t xml:space="preserve">.</w:t>
      </w:r>
    </w:p>
    <w:bookmarkEnd w:id="29"/>
    <w:bookmarkStart w:id="31" w:name="ref-Arnemann2015"/>
    <w:p>
      <w:pPr>
        <w:pStyle w:val="Bibliography"/>
      </w:pPr>
      <w:r>
        <w:t xml:space="preserve">Arnemann, Katelyn L., Anthony J.-W. Chen, Tatjana Novakovic-Agopian, Caterina Gratton, Emi M. Nomura, and Mark D’Esposito. 2015.</w:t>
      </w:r>
      <w:r>
        <w:t xml:space="preserve"> </w:t>
      </w:r>
      <w:r>
        <w:t xml:space="preserve">“Functional Brain Network Modularity Predicts Response to Cognitive Training After Brain Injury.”</w:t>
      </w:r>
      <w:r>
        <w:t xml:space="preserve"> </w:t>
      </w:r>
      <w:r>
        <w:rPr>
          <w:i/>
          <w:iCs/>
        </w:rPr>
        <w:t xml:space="preserve">Neurology</w:t>
      </w:r>
      <w:r>
        <w:t xml:space="preserve"> </w:t>
      </w:r>
      <w:r>
        <w:t xml:space="preserve">84 (15): 1568–74.</w:t>
      </w:r>
      <w:r>
        <w:t xml:space="preserve"> </w:t>
      </w:r>
      <w:hyperlink r:id="rId30">
        <w:r>
          <w:rPr>
            <w:rStyle w:val="Hyperlink"/>
          </w:rPr>
          <w:t xml:space="preserve">https://doi.org/10.1212/WNL.0000000000001476</w:t>
        </w:r>
      </w:hyperlink>
      <w:r>
        <w:t xml:space="preserve">.</w:t>
      </w:r>
    </w:p>
    <w:bookmarkEnd w:id="31"/>
    <w:bookmarkStart w:id="33" w:name="ref-AvenaKoenigsberger2018"/>
    <w:p>
      <w:pPr>
        <w:pStyle w:val="Bibliography"/>
      </w:pPr>
      <w:r>
        <w:t xml:space="preserve">Avena-Koenigsberger, Andrea, Bratislav Misic, and Olaf Sporns. 2018.</w:t>
      </w:r>
      <w:r>
        <w:t xml:space="preserve"> </w:t>
      </w:r>
      <w:r>
        <w:t xml:space="preserve">“Communication Dynamics in Complex Brain Networks.”</w:t>
      </w:r>
      <w:r>
        <w:t xml:space="preserve"> </w:t>
      </w:r>
      <w:r>
        <w:rPr>
          <w:i/>
          <w:iCs/>
        </w:rPr>
        <w:t xml:space="preserve">Nature Reviews Neuroscience</w:t>
      </w:r>
      <w:r>
        <w:t xml:space="preserve"> </w:t>
      </w:r>
      <w:r>
        <w:t xml:space="preserve">19 (1): 17–33.</w:t>
      </w:r>
      <w:r>
        <w:t xml:space="preserve"> </w:t>
      </w:r>
      <w:hyperlink r:id="rId32">
        <w:r>
          <w:rPr>
            <w:rStyle w:val="Hyperlink"/>
          </w:rPr>
          <w:t xml:space="preserve">https://doi.org/10.1038/nrn.2017.149</w:t>
        </w:r>
      </w:hyperlink>
      <w:r>
        <w:t xml:space="preserve">.</w:t>
      </w:r>
    </w:p>
    <w:bookmarkEnd w:id="33"/>
    <w:bookmarkStart w:id="35" w:name="ref-Bath2017"/>
    <w:p>
      <w:pPr>
        <w:pStyle w:val="Bibliography"/>
      </w:pPr>
      <w:r>
        <w:t xml:space="preserve">Bath, Kevin G., Scott J. Russo, Kristen E. Pleil, Eric S. Wohleb, Ronald S. Duman, and Jason J. Radley. 2017.</w:t>
      </w:r>
      <w:r>
        <w:t xml:space="preserve"> </w:t>
      </w:r>
      <w:r>
        <w:t xml:space="preserve">“Circuit and Synaptic Mechanisms of Repeated Stress: Perspectives from Differing Contexts, Duration, and Development.”</w:t>
      </w:r>
      <w:r>
        <w:t xml:space="preserve"> </w:t>
      </w:r>
      <w:r>
        <w:rPr>
          <w:i/>
          <w:iCs/>
        </w:rPr>
        <w:t xml:space="preserve">Neurobiology of Stress</w:t>
      </w:r>
      <w:r>
        <w:t xml:space="preserve"> </w:t>
      </w:r>
      <w:r>
        <w:t xml:space="preserve">7: 137–51.</w:t>
      </w:r>
      <w:r>
        <w:t xml:space="preserve"> </w:t>
      </w:r>
      <w:hyperlink r:id="rId34">
        <w:r>
          <w:rPr>
            <w:rStyle w:val="Hyperlink"/>
          </w:rPr>
          <w:t xml:space="preserve">https://doi.org/10.1016/j.ynstr.2017.05.001</w:t>
        </w:r>
      </w:hyperlink>
      <w:r>
        <w:t xml:space="preserve">.</w:t>
      </w:r>
    </w:p>
    <w:bookmarkEnd w:id="35"/>
    <w:bookmarkStart w:id="37" w:name="ref-Bienenstock1982"/>
    <w:p>
      <w:pPr>
        <w:pStyle w:val="Bibliography"/>
      </w:pPr>
      <w:r>
        <w:t xml:space="preserve">Bienenstock, EL, LN Cooper, and PW Munro. 1982.</w:t>
      </w:r>
      <w:r>
        <w:t xml:space="preserve"> </w:t>
      </w:r>
      <w:r>
        <w:t xml:space="preserve">“Theory for the Development of Neuron Selectivity: Orientation Specificity and Binocular Interaction in Visual Cortex.”</w:t>
      </w:r>
      <w:r>
        <w:t xml:space="preserve"> </w:t>
      </w:r>
      <w:r>
        <w:rPr>
          <w:i/>
          <w:iCs/>
        </w:rPr>
        <w:t xml:space="preserve">The Journal of Neuroscience</w:t>
      </w:r>
      <w:r>
        <w:t xml:space="preserve"> </w:t>
      </w:r>
      <w:r>
        <w:t xml:space="preserve">2 (1): 32–48.</w:t>
      </w:r>
      <w:r>
        <w:t xml:space="preserve"> </w:t>
      </w:r>
      <w:hyperlink r:id="rId36">
        <w:r>
          <w:rPr>
            <w:rStyle w:val="Hyperlink"/>
          </w:rPr>
          <w:t xml:space="preserve">https://doi.org/10.1523/JNEUROSCI.02-01-00032.1982</w:t>
        </w:r>
      </w:hyperlink>
      <w:r>
        <w:t xml:space="preserve">.</w:t>
      </w:r>
    </w:p>
    <w:bookmarkEnd w:id="37"/>
    <w:bookmarkStart w:id="39" w:name="ref-Braun2015"/>
    <w:p>
      <w:pPr>
        <w:pStyle w:val="Bibliography"/>
      </w:pPr>
      <w:r>
        <w:t xml:space="preserve">Braun, Urs, Axel Schäfer, Henrik Walter, Susanne Erk, Nina Romanczuk-Seiferth, Leila Haddad, Janina I. Schweiger, et al. 2015.</w:t>
      </w:r>
      <w:r>
        <w:t xml:space="preserve"> </w:t>
      </w:r>
      <w:r>
        <w:t xml:space="preserve">“Dynamic Reconfiguration of Frontal Brain Networks During Executive Cognition in Humans.”</w:t>
      </w:r>
      <w:r>
        <w:t xml:space="preserve"> </w:t>
      </w:r>
      <w:r>
        <w:rPr>
          <w:i/>
          <w:iCs/>
        </w:rPr>
        <w:t xml:space="preserve">Proceedings of the National Academy of Sciences</w:t>
      </w:r>
      <w:r>
        <w:t xml:space="preserve"> </w:t>
      </w:r>
      <w:r>
        <w:t xml:space="preserve">112 (37): 11678–83.</w:t>
      </w:r>
      <w:r>
        <w:t xml:space="preserve"> </w:t>
      </w:r>
      <w:hyperlink r:id="rId38">
        <w:r>
          <w:rPr>
            <w:rStyle w:val="Hyperlink"/>
          </w:rPr>
          <w:t xml:space="preserve">https://doi.org/10.1073/pnas.1422487112</w:t>
        </w:r>
      </w:hyperlink>
      <w:r>
        <w:t xml:space="preserve">.</w:t>
      </w:r>
    </w:p>
    <w:bookmarkEnd w:id="39"/>
    <w:bookmarkStart w:id="41" w:name="ref-Bullmore2012"/>
    <w:p>
      <w:pPr>
        <w:pStyle w:val="Bibliography"/>
      </w:pPr>
      <w:r>
        <w:t xml:space="preserve">Bullmore, Ed, and Olaf Sporns. 2012.</w:t>
      </w:r>
      <w:r>
        <w:t xml:space="preserve"> </w:t>
      </w:r>
      <w:r>
        <w:t xml:space="preserve">“The Economy of Brain Network Organization.”</w:t>
      </w:r>
      <w:r>
        <w:t xml:space="preserve"> </w:t>
      </w:r>
      <w:r>
        <w:rPr>
          <w:i/>
          <w:iCs/>
        </w:rPr>
        <w:t xml:space="preserve">Nature Reviews Neuroscience</w:t>
      </w:r>
      <w:r>
        <w:t xml:space="preserve"> </w:t>
      </w:r>
      <w:r>
        <w:t xml:space="preserve">13 (5): 336–49.</w:t>
      </w:r>
      <w:r>
        <w:t xml:space="preserve"> </w:t>
      </w:r>
      <w:hyperlink r:id="rId40">
        <w:r>
          <w:rPr>
            <w:rStyle w:val="Hyperlink"/>
          </w:rPr>
          <w:t xml:space="preserve">https://doi.org/10.1038/nrn3214</w:t>
        </w:r>
      </w:hyperlink>
      <w:r>
        <w:t xml:space="preserve">.</w:t>
      </w:r>
    </w:p>
    <w:bookmarkEnd w:id="41"/>
    <w:bookmarkStart w:id="43" w:name="ref-Cantone2017"/>
    <w:p>
      <w:pPr>
        <w:pStyle w:val="Bibliography"/>
      </w:pPr>
      <w:r>
        <w:t xml:space="preserve">Cantone, Mariagiovanna, Alessia Bramanti, Giuseppe Lanza, Manuela Pennisi, Placido Bramanti, Giovanni Pennisi, and Rita Bella. 2017.</w:t>
      </w:r>
      <w:r>
        <w:t xml:space="preserve"> </w:t>
      </w:r>
      <w:r>
        <w:t xml:space="preserve">“Cortical Plasticity in Depression.”</w:t>
      </w:r>
      <w:r>
        <w:t xml:space="preserve"> </w:t>
      </w:r>
      <w:r>
        <w:rPr>
          <w:i/>
          <w:iCs/>
        </w:rPr>
        <w:t xml:space="preserve">ASN Neuro</w:t>
      </w:r>
      <w:r>
        <w:t xml:space="preserve"> </w:t>
      </w:r>
      <w:r>
        <w:t xml:space="preserve">9 (3).</w:t>
      </w:r>
      <w:r>
        <w:t xml:space="preserve"> </w:t>
      </w:r>
      <w:hyperlink r:id="rId42">
        <w:r>
          <w:rPr>
            <w:rStyle w:val="Hyperlink"/>
          </w:rPr>
          <w:t xml:space="preserve">https://doi.org/10.1177/1759091417711512</w:t>
        </w:r>
      </w:hyperlink>
      <w:r>
        <w:t xml:space="preserve">.</w:t>
      </w:r>
    </w:p>
    <w:bookmarkEnd w:id="43"/>
    <w:bookmarkStart w:id="45" w:name="ref-Christoffel2011"/>
    <w:p>
      <w:pPr>
        <w:pStyle w:val="Bibliography"/>
      </w:pPr>
      <w:r>
        <w:t xml:space="preserve">Christoffel, Daniel J., Sam A. Golden, and Scott J. Russo. 2011.</w:t>
      </w:r>
      <w:r>
        <w:t xml:space="preserve"> </w:t>
      </w:r>
      <w:r>
        <w:t xml:space="preserve">“Structural and Synaptic Plasticity in Stress-Related Disorders.”</w:t>
      </w:r>
      <w:r>
        <w:t xml:space="preserve"> </w:t>
      </w:r>
      <w:r>
        <w:rPr>
          <w:i/>
          <w:iCs/>
        </w:rPr>
        <w:t xml:space="preserve">Reviews in the Neurosciences</w:t>
      </w:r>
      <w:r>
        <w:t xml:space="preserve"> </w:t>
      </w:r>
      <w:r>
        <w:t xml:space="preserve">22 (5).</w:t>
      </w:r>
      <w:r>
        <w:t xml:space="preserve"> </w:t>
      </w:r>
      <w:hyperlink r:id="rId44">
        <w:r>
          <w:rPr>
            <w:rStyle w:val="Hyperlink"/>
          </w:rPr>
          <w:t xml:space="preserve">https://doi.org/10.1515/RNS.2011.044</w:t>
        </w:r>
      </w:hyperlink>
      <w:r>
        <w:t xml:space="preserve">.</w:t>
      </w:r>
    </w:p>
    <w:bookmarkEnd w:id="45"/>
    <w:bookmarkStart w:id="47" w:name="ref-Cooper2012"/>
    <w:p>
      <w:pPr>
        <w:pStyle w:val="Bibliography"/>
      </w:pPr>
      <w:r>
        <w:t xml:space="preserve">Cooper, Leon N, and Mark F. Bear. 2012.</w:t>
      </w:r>
      <w:r>
        <w:t xml:space="preserve"> </w:t>
      </w:r>
      <w:r>
        <w:t xml:space="preserve">“The BCM Theory of Synapse Modification at 30: Interaction of Theory with Experiment.”</w:t>
      </w:r>
      <w:r>
        <w:t xml:space="preserve"> </w:t>
      </w:r>
      <w:r>
        <w:rPr>
          <w:i/>
          <w:iCs/>
        </w:rPr>
        <w:t xml:space="preserve">Nature Reviews Neuroscience</w:t>
      </w:r>
      <w:r>
        <w:t xml:space="preserve"> </w:t>
      </w:r>
      <w:r>
        <w:t xml:space="preserve">13 (11): 798–810.</w:t>
      </w:r>
      <w:r>
        <w:t xml:space="preserve"> </w:t>
      </w:r>
      <w:hyperlink r:id="rId46">
        <w:r>
          <w:rPr>
            <w:rStyle w:val="Hyperlink"/>
          </w:rPr>
          <w:t xml:space="preserve">https://doi.org/10.1038/nrn3353</w:t>
        </w:r>
      </w:hyperlink>
      <w:r>
        <w:t xml:space="preserve">.</w:t>
      </w:r>
    </w:p>
    <w:bookmarkEnd w:id="47"/>
    <w:bookmarkStart w:id="49" w:name="ref-Cutler2023"/>
    <w:p>
      <w:pPr>
        <w:pStyle w:val="Bibliography"/>
      </w:pPr>
      <w:r>
        <w:t xml:space="preserve">Cutler, Andrew J., Gregory W. Mattingly, and Vladimir Maletic. 2023.</w:t>
      </w:r>
      <w:r>
        <w:t xml:space="preserve"> </w:t>
      </w:r>
      <w:r>
        <w:t xml:space="preserve">“Understanding the Mechanism of Action and Clinical Effects of Neuroactive Steroids and GABAergic Compounds in Major Depressive Disorder.”</w:t>
      </w:r>
      <w:r>
        <w:t xml:space="preserve"> </w:t>
      </w:r>
      <w:r>
        <w:rPr>
          <w:i/>
          <w:iCs/>
        </w:rPr>
        <w:t xml:space="preserve">Translational Psychiatry</w:t>
      </w:r>
      <w:r>
        <w:t xml:space="preserve"> </w:t>
      </w:r>
      <w:r>
        <w:t xml:space="preserve">13 (1).</w:t>
      </w:r>
      <w:r>
        <w:t xml:space="preserve"> </w:t>
      </w:r>
      <w:hyperlink r:id="rId48">
        <w:r>
          <w:rPr>
            <w:rStyle w:val="Hyperlink"/>
          </w:rPr>
          <w:t xml:space="preserve">https://doi.org/10.1038/s41398-023-02514-2</w:t>
        </w:r>
      </w:hyperlink>
      <w:r>
        <w:t xml:space="preserve">.</w:t>
      </w:r>
    </w:p>
    <w:bookmarkEnd w:id="49"/>
    <w:bookmarkStart w:id="51" w:name="ref-Diviccaro2022"/>
    <w:p>
      <w:pPr>
        <w:pStyle w:val="Bibliography"/>
      </w:pPr>
      <w:r>
        <w:t xml:space="preserve">Diviccaro, Silvia, Lucia Cioffi, Eva Falvo, Silvia Giatti, and Roberto Cosimo Melcangi. 2022.</w:t>
      </w:r>
      <w:r>
        <w:t xml:space="preserve"> </w:t>
      </w:r>
      <w:r>
        <w:t xml:space="preserve">“Allopregnanolone: An Overview on Its Synthesis and Effects.”</w:t>
      </w:r>
      <w:r>
        <w:t xml:space="preserve"> </w:t>
      </w:r>
      <w:r>
        <w:rPr>
          <w:i/>
          <w:iCs/>
        </w:rPr>
        <w:t xml:space="preserve">Journal of Neuroendocrinology</w:t>
      </w:r>
      <w:r>
        <w:t xml:space="preserve"> </w:t>
      </w:r>
      <w:r>
        <w:t xml:space="preserve">34 (2).</w:t>
      </w:r>
      <w:r>
        <w:t xml:space="preserve"> </w:t>
      </w:r>
      <w:hyperlink r:id="rId50">
        <w:r>
          <w:rPr>
            <w:rStyle w:val="Hyperlink"/>
          </w:rPr>
          <w:t xml:space="preserve">https://doi.org/10.1111/jne.12996</w:t>
        </w:r>
      </w:hyperlink>
      <w:r>
        <w:t xml:space="preserve">.</w:t>
      </w:r>
    </w:p>
    <w:bookmarkEnd w:id="51"/>
    <w:bookmarkStart w:id="53" w:name="ref-duman2012"/>
    <w:p>
      <w:pPr>
        <w:pStyle w:val="Bibliography"/>
      </w:pPr>
      <w:r>
        <w:t xml:space="preserve">Duman, Ronald S., and George K. Aghajanian. 2012.</w:t>
      </w:r>
      <w:r>
        <w:t xml:space="preserve"> </w:t>
      </w:r>
      <w:r>
        <w:t xml:space="preserve">“Synaptic Dysfunction in Depression: Potential Therapeutic Targets.”</w:t>
      </w:r>
      <w:r>
        <w:t xml:space="preserve"> </w:t>
      </w:r>
      <w:r>
        <w:rPr>
          <w:i/>
          <w:iCs/>
        </w:rPr>
        <w:t xml:space="preserve">Science</w:t>
      </w:r>
      <w:r>
        <w:t xml:space="preserve"> </w:t>
      </w:r>
      <w:r>
        <w:t xml:space="preserve">338 (6103): 68–72.</w:t>
      </w:r>
      <w:r>
        <w:t xml:space="preserve"> </w:t>
      </w:r>
      <w:hyperlink r:id="rId52">
        <w:r>
          <w:rPr>
            <w:rStyle w:val="Hyperlink"/>
          </w:rPr>
          <w:t xml:space="preserve">https://doi.org/10.1126/science.1222939</w:t>
        </w:r>
      </w:hyperlink>
      <w:r>
        <w:t xml:space="preserve">.</w:t>
      </w:r>
    </w:p>
    <w:bookmarkEnd w:id="53"/>
    <w:bookmarkStart w:id="55" w:name="ref-Fernandes2016"/>
    <w:p>
      <w:pPr>
        <w:pStyle w:val="Bibliography"/>
      </w:pPr>
      <w:r>
        <w:t xml:space="preserve">Fernandes, Dominique, and Ana Luísa Carvalho. 2016.</w:t>
      </w:r>
      <w:r>
        <w:t xml:space="preserve"> </w:t>
      </w:r>
      <w:r>
        <w:t xml:space="preserve">“Mechanisms of Homeostatic Plasticity in the Excitatory Synapse.”</w:t>
      </w:r>
      <w:r>
        <w:t xml:space="preserve"> </w:t>
      </w:r>
      <w:r>
        <w:rPr>
          <w:i/>
          <w:iCs/>
        </w:rPr>
        <w:t xml:space="preserve">Journal of Neurochemistry</w:t>
      </w:r>
      <w:r>
        <w:t xml:space="preserve"> </w:t>
      </w:r>
      <w:r>
        <w:t xml:space="preserve">139 (6): 973–96.</w:t>
      </w:r>
      <w:r>
        <w:t xml:space="preserve"> </w:t>
      </w:r>
      <w:hyperlink r:id="rId54">
        <w:r>
          <w:rPr>
            <w:rStyle w:val="Hyperlink"/>
          </w:rPr>
          <w:t xml:space="preserve">https://doi.org/10.1111/jnc.13687</w:t>
        </w:r>
      </w:hyperlink>
      <w:r>
        <w:t xml:space="preserve">.</w:t>
      </w:r>
    </w:p>
    <w:bookmarkEnd w:id="55"/>
    <w:bookmarkStart w:id="57" w:name="ref-Friedman2014"/>
    <w:p>
      <w:pPr>
        <w:pStyle w:val="Bibliography"/>
      </w:pPr>
      <w:r>
        <w:t xml:space="preserve">Friedman, Allyson K., Jessica J. Walsh, Barbara Juarez, Stacy M. Ku, Dipesh Chaudhury, Jing Wang, Xianting Li, et al. 2014.</w:t>
      </w:r>
      <w:r>
        <w:t xml:space="preserve"> </w:t>
      </w:r>
      <w:r>
        <w:t xml:space="preserve">“Enhancing Depression Mechanisms in Midbrain Dopamine Neurons Achieves Homeostatic Resilience.”</w:t>
      </w:r>
      <w:r>
        <w:t xml:space="preserve"> </w:t>
      </w:r>
      <w:r>
        <w:rPr>
          <w:i/>
          <w:iCs/>
        </w:rPr>
        <w:t xml:space="preserve">Science</w:t>
      </w:r>
      <w:r>
        <w:t xml:space="preserve"> </w:t>
      </w:r>
      <w:r>
        <w:t xml:space="preserve">344 (6181): 313–19.</w:t>
      </w:r>
      <w:r>
        <w:t xml:space="preserve"> </w:t>
      </w:r>
      <w:hyperlink r:id="rId56">
        <w:r>
          <w:rPr>
            <w:rStyle w:val="Hyperlink"/>
          </w:rPr>
          <w:t xml:space="preserve">https://doi.org/10.1126/science.1249240</w:t>
        </w:r>
      </w:hyperlink>
      <w:r>
        <w:t xml:space="preserve">.</w:t>
      </w:r>
    </w:p>
    <w:bookmarkEnd w:id="57"/>
    <w:bookmarkStart w:id="59" w:name="ref-Gideons2017"/>
    <w:p>
      <w:pPr>
        <w:pStyle w:val="Bibliography"/>
      </w:pPr>
      <w:r>
        <w:t xml:space="preserve">Gideons, Erinn S, Pei-Yi Lin, Melissa Mahgoub, Ege T Kavalali, and Lisa M Monteggia. 2017.</w:t>
      </w:r>
      <w:r>
        <w:t xml:space="preserve"> </w:t>
      </w:r>
      <w:r>
        <w:t xml:space="preserve">“Chronic Lithium Treatment Elicits Its Antimanic Effects via BDNF-TrkB Dependent Synaptic Downscaling.”</w:t>
      </w:r>
      <w:r>
        <w:t xml:space="preserve"> </w:t>
      </w:r>
      <w:r>
        <w:rPr>
          <w:i/>
          <w:iCs/>
        </w:rPr>
        <w:t xml:space="preserve">eLife</w:t>
      </w:r>
      <w:r>
        <w:t xml:space="preserve"> </w:t>
      </w:r>
      <w:r>
        <w:t xml:space="preserve">6.</w:t>
      </w:r>
      <w:r>
        <w:t xml:space="preserve"> </w:t>
      </w:r>
      <w:hyperlink r:id="rId58">
        <w:r>
          <w:rPr>
            <w:rStyle w:val="Hyperlink"/>
          </w:rPr>
          <w:t xml:space="preserve">https://doi.org/10.7554/eLife.25480</w:t>
        </w:r>
      </w:hyperlink>
      <w:r>
        <w:t xml:space="preserve">.</w:t>
      </w:r>
    </w:p>
    <w:bookmarkEnd w:id="59"/>
    <w:bookmarkStart w:id="61" w:name="ref-Gou2025"/>
    <w:p>
      <w:pPr>
        <w:pStyle w:val="Bibliography"/>
      </w:pPr>
      <w:r>
        <w:t xml:space="preserve">Gou, Yifan, Shiqiang Cheng, Meijuan Kang, Ruixue Zhou, Chen Liu, Jingni Hui, Ye Liu, Bingyi Wang, Panxing Shi, and Feng Zhang. 2025.</w:t>
      </w:r>
      <w:r>
        <w:t xml:space="preserve"> </w:t>
      </w:r>
      <w:r>
        <w:t xml:space="preserve">“Association of Allostatic Load with Depression, Anxiety, and Suicide: A Prospective Cohort Study.”</w:t>
      </w:r>
      <w:r>
        <w:t xml:space="preserve"> </w:t>
      </w:r>
      <w:r>
        <w:rPr>
          <w:i/>
          <w:iCs/>
        </w:rPr>
        <w:t xml:space="preserve">Biological Psychiatry</w:t>
      </w:r>
      <w:r>
        <w:t xml:space="preserve"> </w:t>
      </w:r>
      <w:r>
        <w:t xml:space="preserve">97 (8): 786–93.</w:t>
      </w:r>
      <w:r>
        <w:t xml:space="preserve"> </w:t>
      </w:r>
      <w:hyperlink r:id="rId60">
        <w:r>
          <w:rPr>
            <w:rStyle w:val="Hyperlink"/>
          </w:rPr>
          <w:t xml:space="preserve">https://doi.org/10.1016/j.biopsych.2024.09.026</w:t>
        </w:r>
      </w:hyperlink>
      <w:r>
        <w:t xml:space="preserve">.</w:t>
      </w:r>
    </w:p>
    <w:bookmarkEnd w:id="61"/>
    <w:bookmarkStart w:id="63" w:name="ref-Hu2010"/>
    <w:p>
      <w:pPr>
        <w:pStyle w:val="Bibliography"/>
      </w:pPr>
      <w:r>
        <w:t xml:space="preserve">Hu, Jia-Hua, Joo Min Park, Sungjin Park, Bo Xiao, Marlin H. Dehoff, Sangmok Kim, Takashi Hayashi, et al. 2010.</w:t>
      </w:r>
      <w:r>
        <w:t xml:space="preserve"> </w:t>
      </w:r>
      <w:r>
        <w:t xml:space="preserve">“Homeostatic Scaling Requires Group i mGluR Activation Mediated by Homer1a.”</w:t>
      </w:r>
      <w:r>
        <w:t xml:space="preserve"> </w:t>
      </w:r>
      <w:r>
        <w:rPr>
          <w:i/>
          <w:iCs/>
        </w:rPr>
        <w:t xml:space="preserve">Neuron</w:t>
      </w:r>
      <w:r>
        <w:t xml:space="preserve"> </w:t>
      </w:r>
      <w:r>
        <w:t xml:space="preserve">68 (6): 1128–42.</w:t>
      </w:r>
      <w:r>
        <w:t xml:space="preserve"> </w:t>
      </w:r>
      <w:hyperlink r:id="rId62">
        <w:r>
          <w:rPr>
            <w:rStyle w:val="Hyperlink"/>
          </w:rPr>
          <w:t xml:space="preserve">https://doi.org/10.1016/j.neuron.2010.11.008</w:t>
        </w:r>
      </w:hyperlink>
      <w:r>
        <w:t xml:space="preserve">.</w:t>
      </w:r>
    </w:p>
    <w:bookmarkEnd w:id="63"/>
    <w:bookmarkStart w:id="65" w:name="ref-Isingrini2016"/>
    <w:p>
      <w:pPr>
        <w:pStyle w:val="Bibliography"/>
      </w:pPr>
      <w:r>
        <w:t xml:space="preserve">Isingrini, Elsa, Léa Perret, Quentin Rainer, Bénédicte Amilhon, Elisa Guma, Arnaud Tanti, Garance Martin, et al. 2016.</w:t>
      </w:r>
      <w:r>
        <w:t xml:space="preserve"> </w:t>
      </w:r>
      <w:r>
        <w:t xml:space="preserve">“Resilience to Chronic Stress Is Mediated by Noradrenergic Regulation of Dopamine Neurons.”</w:t>
      </w:r>
      <w:r>
        <w:t xml:space="preserve"> </w:t>
      </w:r>
      <w:r>
        <w:rPr>
          <w:i/>
          <w:iCs/>
        </w:rPr>
        <w:t xml:space="preserve">Nature Neuroscience</w:t>
      </w:r>
      <w:r>
        <w:t xml:space="preserve"> </w:t>
      </w:r>
      <w:r>
        <w:t xml:space="preserve">19 (4): 560–63.</w:t>
      </w:r>
      <w:r>
        <w:t xml:space="preserve"> </w:t>
      </w:r>
      <w:hyperlink r:id="rId64">
        <w:r>
          <w:rPr>
            <w:rStyle w:val="Hyperlink"/>
          </w:rPr>
          <w:t xml:space="preserve">https://doi.org/10.1038/nn.4245</w:t>
        </w:r>
      </w:hyperlink>
      <w:r>
        <w:t xml:space="preserve">.</w:t>
      </w:r>
    </w:p>
    <w:bookmarkEnd w:id="65"/>
    <w:bookmarkStart w:id="67" w:name="ref-Jones2016"/>
    <w:p>
      <w:pPr>
        <w:pStyle w:val="Bibliography"/>
      </w:pPr>
      <w:r>
        <w:t xml:space="preserve">Jones, Christina B., Tea Lulic, Aaron Z. Bailey, Tanner N. Mackenzie, Yi Qun Mi, Mark Tommerdahl, and Aimee J. Nelson. 2016.</w:t>
      </w:r>
      <w:r>
        <w:t xml:space="preserve"> </w:t>
      </w:r>
      <w:r>
        <w:t xml:space="preserve">“Metaplasticity in Human Primary Somatosensory Cortex: Effects on Physiology and Tactile Perception.”</w:t>
      </w:r>
      <w:r>
        <w:t xml:space="preserve"> </w:t>
      </w:r>
      <w:r>
        <w:rPr>
          <w:i/>
          <w:iCs/>
        </w:rPr>
        <w:t xml:space="preserve">Journal of Neurophysiology</w:t>
      </w:r>
      <w:r>
        <w:t xml:space="preserve"> </w:t>
      </w:r>
      <w:r>
        <w:t xml:space="preserve">115 (5): 2681–91.</w:t>
      </w:r>
      <w:r>
        <w:t xml:space="preserve"> </w:t>
      </w:r>
      <w:hyperlink r:id="rId66">
        <w:r>
          <w:rPr>
            <w:rStyle w:val="Hyperlink"/>
          </w:rPr>
          <w:t xml:space="preserve">https://doi.org/10.1152/jn.00630.2015</w:t>
        </w:r>
      </w:hyperlink>
      <w:r>
        <w:t xml:space="preserve">.</w:t>
      </w:r>
    </w:p>
    <w:bookmarkEnd w:id="67"/>
    <w:bookmarkStart w:id="69" w:name="ref-Kavalali2020"/>
    <w:p>
      <w:pPr>
        <w:pStyle w:val="Bibliography"/>
      </w:pPr>
      <w:r>
        <w:t xml:space="preserve">Kavalali, Ege T., and Lisa M. Monteggia. 2020.</w:t>
      </w:r>
      <w:r>
        <w:t xml:space="preserve"> </w:t>
      </w:r>
      <w:r>
        <w:t xml:space="preserve">“Targeting Homeostatic Synaptic Plasticity for Treatment of Mood Disorders.”</w:t>
      </w:r>
      <w:r>
        <w:t xml:space="preserve"> </w:t>
      </w:r>
      <w:r>
        <w:rPr>
          <w:i/>
          <w:iCs/>
        </w:rPr>
        <w:t xml:space="preserve">Neuron</w:t>
      </w:r>
      <w:r>
        <w:t xml:space="preserve"> </w:t>
      </w:r>
      <w:r>
        <w:t xml:space="preserve">106 (5): 715–26.</w:t>
      </w:r>
      <w:r>
        <w:t xml:space="preserve"> </w:t>
      </w:r>
      <w:hyperlink r:id="rId68">
        <w:r>
          <w:rPr>
            <w:rStyle w:val="Hyperlink"/>
          </w:rPr>
          <w:t xml:space="preserve">https://doi.org/10.1016/j.neuron.2020.05.015</w:t>
        </w:r>
      </w:hyperlink>
      <w:r>
        <w:t xml:space="preserve">.</w:t>
      </w:r>
    </w:p>
    <w:bookmarkEnd w:id="69"/>
    <w:bookmarkStart w:id="71" w:name="ref-Kirkovski2023"/>
    <w:p>
      <w:pPr>
        <w:pStyle w:val="Bibliography"/>
      </w:pPr>
      <w:r>
        <w:t xml:space="preserve">Kirkovski, Melissa, Peter H. Donaldson, Michael Do, Bridgette E. Speranza, Natalia Albein-Urios, Lindsay M. Oberman, and Peter G. Enticott. 2023.</w:t>
      </w:r>
      <w:r>
        <w:t xml:space="preserve"> </w:t>
      </w:r>
      <w:r>
        <w:t xml:space="preserve">“A Systematic Review of the Neurobiological Effects of Theta-Burst Stimulation (TBS) as Measured Using Functional Magnetic Resonance Imaging (fMRI).”</w:t>
      </w:r>
      <w:r>
        <w:t xml:space="preserve"> </w:t>
      </w:r>
      <w:r>
        <w:rPr>
          <w:i/>
          <w:iCs/>
        </w:rPr>
        <w:t xml:space="preserve">Brain Structure and Function</w:t>
      </w:r>
      <w:r>
        <w:t xml:space="preserve"> </w:t>
      </w:r>
      <w:r>
        <w:t xml:space="preserve">228 (3-4): 717–49.</w:t>
      </w:r>
      <w:r>
        <w:t xml:space="preserve"> </w:t>
      </w:r>
      <w:hyperlink r:id="rId70">
        <w:r>
          <w:rPr>
            <w:rStyle w:val="Hyperlink"/>
          </w:rPr>
          <w:t xml:space="preserve">https://doi.org/10.1007/s00429-023-02634-x</w:t>
        </w:r>
      </w:hyperlink>
      <w:r>
        <w:t xml:space="preserve">.</w:t>
      </w:r>
    </w:p>
    <w:bookmarkEnd w:id="71"/>
    <w:bookmarkStart w:id="73" w:name="ref-Krishnan2007"/>
    <w:p>
      <w:pPr>
        <w:pStyle w:val="Bibliography"/>
      </w:pPr>
      <w:r>
        <w:t xml:space="preserve">Krishnan, Vaishnav, Ming-Hu Han, Danielle L. Graham, Olivier Berton, William Renthal, Scott J. Russo, Quincey LaPlant, et al. 2007.</w:t>
      </w:r>
      <w:r>
        <w:t xml:space="preserve"> </w:t>
      </w:r>
      <w:r>
        <w:t xml:space="preserve">“Molecular Adaptations Underlying Susceptibility and Resistance to Social Defeat in Brain Reward Regions.”</w:t>
      </w:r>
      <w:r>
        <w:t xml:space="preserve"> </w:t>
      </w:r>
      <w:r>
        <w:rPr>
          <w:i/>
          <w:iCs/>
        </w:rPr>
        <w:t xml:space="preserve">Cell</w:t>
      </w:r>
      <w:r>
        <w:t xml:space="preserve"> </w:t>
      </w:r>
      <w:r>
        <w:t xml:space="preserve">131 (2): 391–404.</w:t>
      </w:r>
      <w:r>
        <w:t xml:space="preserve"> </w:t>
      </w:r>
      <w:hyperlink r:id="rId72">
        <w:r>
          <w:rPr>
            <w:rStyle w:val="Hyperlink"/>
          </w:rPr>
          <w:t xml:space="preserve">https://doi.org/10.1016/j.cell.2007.09.018</w:t>
        </w:r>
      </w:hyperlink>
      <w:r>
        <w:t xml:space="preserve">.</w:t>
      </w:r>
    </w:p>
    <w:bookmarkEnd w:id="73"/>
    <w:bookmarkStart w:id="75" w:name="ref-LeRoux2006"/>
    <w:p>
      <w:pPr>
        <w:pStyle w:val="Bibliography"/>
      </w:pPr>
      <w:r>
        <w:t xml:space="preserve">Le Roux, Nicolas, Muriel Amar, Gérard Baux, and Philippe Fossier. 2006.</w:t>
      </w:r>
      <w:r>
        <w:t xml:space="preserve"> </w:t>
      </w:r>
      <w:r>
        <w:t xml:space="preserve">“Homeostatic Control of the Excitation–Inhibition Balance in Cortical Layer 5 Pyramidal Neurons.”</w:t>
      </w:r>
      <w:r>
        <w:t xml:space="preserve"> </w:t>
      </w:r>
      <w:r>
        <w:rPr>
          <w:i/>
          <w:iCs/>
        </w:rPr>
        <w:t xml:space="preserve">European Journal of Neuroscience</w:t>
      </w:r>
      <w:r>
        <w:t xml:space="preserve"> </w:t>
      </w:r>
      <w:r>
        <w:t xml:space="preserve">24 (12): 3507–18.</w:t>
      </w:r>
      <w:r>
        <w:t xml:space="preserve"> </w:t>
      </w:r>
      <w:hyperlink r:id="rId74">
        <w:r>
          <w:rPr>
            <w:rStyle w:val="Hyperlink"/>
          </w:rPr>
          <w:t xml:space="preserve">https://doi.org/10.1111/j.1460-9568.2006.05203.x</w:t>
        </w:r>
      </w:hyperlink>
      <w:r>
        <w:t xml:space="preserve">.</w:t>
      </w:r>
    </w:p>
    <w:bookmarkEnd w:id="75"/>
    <w:bookmarkStart w:id="77" w:name="ref-Leschik2022"/>
    <w:p>
      <w:pPr>
        <w:pStyle w:val="Bibliography"/>
      </w:pPr>
      <w:r>
        <w:t xml:space="preserve">Leschik, Julia, Antonietta Gentile, Cigdem Cicek, Sophie Péron, Margaryta Tevosian, Annika Beer, Konstantin Radyushkin, et al. 2022.</w:t>
      </w:r>
      <w:r>
        <w:t xml:space="preserve"> </w:t>
      </w:r>
      <w:r>
        <w:t xml:space="preserve">“Brain-Derived Neurotrophic Factor Expression in Serotonergic Neurons Improves Stress Resilience and Promotes Adult Hippocampal Neurogenesis.”</w:t>
      </w:r>
      <w:r>
        <w:t xml:space="preserve"> </w:t>
      </w:r>
      <w:r>
        <w:rPr>
          <w:i/>
          <w:iCs/>
        </w:rPr>
        <w:t xml:space="preserve">Progress in Neurobiology</w:t>
      </w:r>
      <w:r>
        <w:t xml:space="preserve"> </w:t>
      </w:r>
      <w:r>
        <w:t xml:space="preserve">217: 102333.</w:t>
      </w:r>
      <w:r>
        <w:t xml:space="preserve"> </w:t>
      </w:r>
      <w:hyperlink r:id="rId76">
        <w:r>
          <w:rPr>
            <w:rStyle w:val="Hyperlink"/>
          </w:rPr>
          <w:t xml:space="preserve">https://doi.org/10.1016/j.pneurobio.2022.102333</w:t>
        </w:r>
      </w:hyperlink>
      <w:r>
        <w:t xml:space="preserve">.</w:t>
      </w:r>
    </w:p>
    <w:bookmarkEnd w:id="77"/>
    <w:bookmarkStart w:id="79" w:name="ref-Li2019a"/>
    <w:p>
      <w:pPr>
        <w:pStyle w:val="Bibliography"/>
      </w:pPr>
      <w:r>
        <w:t xml:space="preserve">Li, Jie, Esther Park, Lei R. Zhong, and Lu Chen. 2019.</w:t>
      </w:r>
      <w:r>
        <w:t xml:space="preserve"> </w:t>
      </w:r>
      <w:r>
        <w:t xml:space="preserve">“Homeostatic Synaptic Plasticity as a Metaplasticity Mechanism — a Molecular and Cellular Perspective.”</w:t>
      </w:r>
      <w:r>
        <w:t xml:space="preserve"> </w:t>
      </w:r>
      <w:r>
        <w:rPr>
          <w:i/>
          <w:iCs/>
        </w:rPr>
        <w:t xml:space="preserve">Current Opinion in Neurobiology</w:t>
      </w:r>
      <w:r>
        <w:t xml:space="preserve"> </w:t>
      </w:r>
      <w:r>
        <w:t xml:space="preserve">54: 44–53.</w:t>
      </w:r>
      <w:r>
        <w:t xml:space="preserve"> </w:t>
      </w:r>
      <w:hyperlink r:id="rId78">
        <w:r>
          <w:rPr>
            <w:rStyle w:val="Hyperlink"/>
          </w:rPr>
          <w:t xml:space="preserve">https://doi.org/10.1016/j.conb.2018.08.010</w:t>
        </w:r>
      </w:hyperlink>
      <w:r>
        <w:t xml:space="preserve">.</w:t>
      </w:r>
    </w:p>
    <w:bookmarkEnd w:id="79"/>
    <w:bookmarkStart w:id="81" w:name="ref-Lscher2010"/>
    <w:p>
      <w:pPr>
        <w:pStyle w:val="Bibliography"/>
      </w:pPr>
      <w:r>
        <w:t xml:space="preserve">Lüscher, Christian, and Kimberly M. Huber. 2010.</w:t>
      </w:r>
      <w:r>
        <w:t xml:space="preserve"> </w:t>
      </w:r>
      <w:r>
        <w:t xml:space="preserve">“Group 1 mGluR-Dependent Synaptic Long-Term Depression: Mechanisms and Implications for Circuitry and Disease.”</w:t>
      </w:r>
      <w:r>
        <w:t xml:space="preserve"> </w:t>
      </w:r>
      <w:r>
        <w:rPr>
          <w:i/>
          <w:iCs/>
        </w:rPr>
        <w:t xml:space="preserve">Neuron</w:t>
      </w:r>
      <w:r>
        <w:t xml:space="preserve"> </w:t>
      </w:r>
      <w:r>
        <w:t xml:space="preserve">65 (4): 445–59.</w:t>
      </w:r>
      <w:r>
        <w:t xml:space="preserve"> </w:t>
      </w:r>
      <w:hyperlink r:id="rId80">
        <w:r>
          <w:rPr>
            <w:rStyle w:val="Hyperlink"/>
          </w:rPr>
          <w:t xml:space="preserve">https://doi.org/10.1016/j.neuron.2010.01.016</w:t>
        </w:r>
      </w:hyperlink>
      <w:r>
        <w:t xml:space="preserve">.</w:t>
      </w:r>
    </w:p>
    <w:bookmarkEnd w:id="81"/>
    <w:bookmarkStart w:id="83" w:name="ref-MachadoVieira2018"/>
    <w:p>
      <w:pPr>
        <w:pStyle w:val="Bibliography"/>
      </w:pPr>
      <w:r>
        <w:t xml:space="preserve">Machado-Vieira, Rodrigo. 2018.</w:t>
      </w:r>
      <w:r>
        <w:t xml:space="preserve"> </w:t>
      </w:r>
      <w:r>
        <w:t xml:space="preserve">“Lithium, Stress, and Resilience in Bipolar Disorder: Deciphering This Key Homeostatic Synaptic Plasticity Regulator.”</w:t>
      </w:r>
      <w:r>
        <w:t xml:space="preserve"> </w:t>
      </w:r>
      <w:r>
        <w:rPr>
          <w:i/>
          <w:iCs/>
        </w:rPr>
        <w:t xml:space="preserve">Journal of Affective Disorders</w:t>
      </w:r>
      <w:r>
        <w:t xml:space="preserve"> </w:t>
      </w:r>
      <w:r>
        <w:t xml:space="preserve">233: 92–99.</w:t>
      </w:r>
      <w:r>
        <w:t xml:space="preserve"> </w:t>
      </w:r>
      <w:hyperlink r:id="rId82">
        <w:r>
          <w:rPr>
            <w:rStyle w:val="Hyperlink"/>
          </w:rPr>
          <w:t xml:space="preserve">https://doi.org/10.1016/j.jad.2017.12.026</w:t>
        </w:r>
      </w:hyperlink>
      <w:r>
        <w:t xml:space="preserve">.</w:t>
      </w:r>
    </w:p>
    <w:bookmarkEnd w:id="83"/>
    <w:bookmarkStart w:id="85" w:name="ref-MllerDahlhaus2015"/>
    <w:p>
      <w:pPr>
        <w:pStyle w:val="Bibliography"/>
      </w:pPr>
      <w:r>
        <w:t xml:space="preserve">Müller-Dahlhaus, Florian, and Ulf Ziemann. 2015.</w:t>
      </w:r>
      <w:r>
        <w:t xml:space="preserve"> </w:t>
      </w:r>
      <w:r>
        <w:t xml:space="preserve">“Metaplasticity in Human Cortex.”</w:t>
      </w:r>
      <w:r>
        <w:t xml:space="preserve"> </w:t>
      </w:r>
      <w:r>
        <w:rPr>
          <w:i/>
          <w:iCs/>
        </w:rPr>
        <w:t xml:space="preserve">The Neuroscientist</w:t>
      </w:r>
      <w:r>
        <w:t xml:space="preserve"> </w:t>
      </w:r>
      <w:r>
        <w:t xml:space="preserve">21 (2): 185–202.</w:t>
      </w:r>
      <w:r>
        <w:t xml:space="preserve"> </w:t>
      </w:r>
      <w:hyperlink r:id="rId84">
        <w:r>
          <w:rPr>
            <w:rStyle w:val="Hyperlink"/>
          </w:rPr>
          <w:t xml:space="preserve">https://doi.org/10.1177/1073858414526645</w:t>
        </w:r>
      </w:hyperlink>
      <w:r>
        <w:t xml:space="preserve">.</w:t>
      </w:r>
    </w:p>
    <w:bookmarkEnd w:id="85"/>
    <w:bookmarkStart w:id="87" w:name="ref-Naisberg1996"/>
    <w:p>
      <w:pPr>
        <w:pStyle w:val="Bibliography"/>
      </w:pPr>
      <w:r>
        <w:t xml:space="preserve">Naisberg, Y. 1996.</w:t>
      </w:r>
      <w:r>
        <w:t xml:space="preserve"> </w:t>
      </w:r>
      <w:r>
        <w:t xml:space="preserve">“Homeostatic Disruption and Depression.”</w:t>
      </w:r>
      <w:r>
        <w:t xml:space="preserve"> </w:t>
      </w:r>
      <w:r>
        <w:rPr>
          <w:i/>
          <w:iCs/>
        </w:rPr>
        <w:t xml:space="preserve">Medical Hypotheses</w:t>
      </w:r>
      <w:r>
        <w:t xml:space="preserve"> </w:t>
      </w:r>
      <w:r>
        <w:t xml:space="preserve">47 (6): 415–22.</w:t>
      </w:r>
      <w:r>
        <w:t xml:space="preserve"> </w:t>
      </w:r>
      <w:hyperlink r:id="rId86">
        <w:r>
          <w:rPr>
            <w:rStyle w:val="Hyperlink"/>
          </w:rPr>
          <w:t xml:space="preserve">https://doi.org/10.1016/s0306-9877(96)90152-8</w:t>
        </w:r>
      </w:hyperlink>
      <w:r>
        <w:t xml:space="preserve">.</w:t>
      </w:r>
    </w:p>
    <w:bookmarkEnd w:id="87"/>
    <w:bookmarkStart w:id="89" w:name="ref-Pignatelli2021"/>
    <w:p>
      <w:pPr>
        <w:pStyle w:val="Bibliography"/>
      </w:pPr>
      <w:r>
        <w:t xml:space="preserve">Pignatelli, Marco, Hugo A. Tejeda, David J. Barker, Leonardo Bontempi, Jocelyn Wu, Alejandra Lopez, Sissi Palma Ribeiro, et al. 2021.</w:t>
      </w:r>
      <w:r>
        <w:t xml:space="preserve"> </w:t>
      </w:r>
      <w:r>
        <w:t xml:space="preserve">“Cooperative Synaptic and Intrinsic Plasticity in a Disynaptic Limbic Circuit Drive Stress-Induced Anhedonia and Passive Coping in Mice.”</w:t>
      </w:r>
      <w:r>
        <w:t xml:space="preserve"> </w:t>
      </w:r>
      <w:r>
        <w:rPr>
          <w:i/>
          <w:iCs/>
        </w:rPr>
        <w:t xml:space="preserve">Molecular Psychiatry</w:t>
      </w:r>
      <w:r>
        <w:t xml:space="preserve"> </w:t>
      </w:r>
      <w:r>
        <w:t xml:space="preserve">26 (6): 1860–79.</w:t>
      </w:r>
      <w:r>
        <w:t xml:space="preserve"> </w:t>
      </w:r>
      <w:hyperlink r:id="rId88">
        <w:r>
          <w:rPr>
            <w:rStyle w:val="Hyperlink"/>
          </w:rPr>
          <w:t xml:space="preserve">https://doi.org/10.1038/s41380-020-0686-8</w:t>
        </w:r>
      </w:hyperlink>
      <w:r>
        <w:t xml:space="preserve">.</w:t>
      </w:r>
    </w:p>
    <w:bookmarkEnd w:id="89"/>
    <w:bookmarkStart w:id="91" w:name="ref-Salinas1999"/>
    <w:p>
      <w:pPr>
        <w:pStyle w:val="Bibliography"/>
      </w:pPr>
      <w:r>
        <w:t xml:space="preserve">Salinas, Patricia C, and Anita C Hall. 1999.</w:t>
      </w:r>
      <w:r>
        <w:t xml:space="preserve"> </w:t>
      </w:r>
      <w:r>
        <w:t xml:space="preserve">“Lithium and Synaptic Plasticity.”</w:t>
      </w:r>
      <w:r>
        <w:t xml:space="preserve"> </w:t>
      </w:r>
      <w:r>
        <w:rPr>
          <w:i/>
          <w:iCs/>
        </w:rPr>
        <w:t xml:space="preserve">Bipolar Disorders</w:t>
      </w:r>
      <w:r>
        <w:t xml:space="preserve"> </w:t>
      </w:r>
      <w:r>
        <w:t xml:space="preserve">1 (2): 87–90.</w:t>
      </w:r>
      <w:r>
        <w:t xml:space="preserve"> </w:t>
      </w:r>
      <w:hyperlink r:id="rId90">
        <w:r>
          <w:rPr>
            <w:rStyle w:val="Hyperlink"/>
          </w:rPr>
          <w:t xml:space="preserve">https://doi.org/10.1034/j.1399-5618.1999.010205.x</w:t>
        </w:r>
      </w:hyperlink>
      <w:r>
        <w:t xml:space="preserve">.</w:t>
      </w:r>
    </w:p>
    <w:bookmarkEnd w:id="91"/>
    <w:bookmarkStart w:id="93" w:name="ref-schefferEtAl2024a"/>
    <w:p>
      <w:pPr>
        <w:pStyle w:val="Bibliography"/>
      </w:pPr>
      <w:r>
        <w:t xml:space="preserve">Scheffer, Marten, Claudi L. Bockting, Denny Borsboom, Roshan Cools, Clara Delecroix, Jessica A. Hartmann, Kenneth S. Kendler, et al. 2024.</w:t>
      </w:r>
      <w:r>
        <w:t xml:space="preserve"> </w:t>
      </w:r>
      <w:r>
        <w:t xml:space="preserve">“A Dynamical Systems View of Psychiatric Disorders—Theory.”</w:t>
      </w:r>
      <w:r>
        <w:t xml:space="preserve"> </w:t>
      </w:r>
      <w:r>
        <w:rPr>
          <w:i/>
          <w:iCs/>
        </w:rPr>
        <w:t xml:space="preserve">JAMA Psychiatry</w:t>
      </w:r>
      <w:r>
        <w:t xml:space="preserve"> </w:t>
      </w:r>
      <w:r>
        <w:t xml:space="preserve">81 (6): 618.</w:t>
      </w:r>
      <w:r>
        <w:t xml:space="preserve"> </w:t>
      </w:r>
      <w:hyperlink r:id="rId92">
        <w:r>
          <w:rPr>
            <w:rStyle w:val="Hyperlink"/>
          </w:rPr>
          <w:t xml:space="preserve">https://doi.org/10.1001/jamapsychiatry.2024.0215</w:t>
        </w:r>
      </w:hyperlink>
      <w:r>
        <w:t xml:space="preserve">.</w:t>
      </w:r>
    </w:p>
    <w:bookmarkEnd w:id="93"/>
    <w:bookmarkStart w:id="95" w:name="ref-Scott2023"/>
    <w:p>
      <w:pPr>
        <w:pStyle w:val="Bibliography"/>
      </w:pPr>
      <w:r>
        <w:t xml:space="preserve">Scott, Daniel N., and Michael J. Frank. 2023.</w:t>
      </w:r>
      <w:r>
        <w:t xml:space="preserve"> </w:t>
      </w:r>
      <w:r>
        <w:t xml:space="preserve">“Adaptive Control of Synaptic Plasticity Integrates Micro- and Macroscopic Network Function.”</w:t>
      </w:r>
      <w:r>
        <w:t xml:space="preserve"> </w:t>
      </w:r>
      <w:r>
        <w:rPr>
          <w:i/>
          <w:iCs/>
        </w:rPr>
        <w:t xml:space="preserve">Neuropsychopharmacology</w:t>
      </w:r>
      <w:r>
        <w:t xml:space="preserve"> </w:t>
      </w:r>
      <w:r>
        <w:t xml:space="preserve">48 (1): 121–44.</w:t>
      </w:r>
      <w:r>
        <w:t xml:space="preserve"> </w:t>
      </w:r>
      <w:hyperlink r:id="rId94">
        <w:r>
          <w:rPr>
            <w:rStyle w:val="Hyperlink"/>
          </w:rPr>
          <w:t xml:space="preserve">https://doi.org/10.1038/s41386-022-01374-6</w:t>
        </w:r>
      </w:hyperlink>
      <w:r>
        <w:t xml:space="preserve">.</w:t>
      </w:r>
    </w:p>
    <w:bookmarkEnd w:id="95"/>
    <w:bookmarkStart w:id="97" w:name="ref-Siddoway2014"/>
    <w:p>
      <w:pPr>
        <w:pStyle w:val="Bibliography"/>
      </w:pPr>
      <w:r>
        <w:t xml:space="preserve">Siddoway, Benjamin, Hailong Hou, and Houhui Xia. 2014.</w:t>
      </w:r>
      <w:r>
        <w:t xml:space="preserve"> </w:t>
      </w:r>
      <w:r>
        <w:t xml:space="preserve">“Molecular Mechanisms of Homeostatic Synaptic Downscaling.”</w:t>
      </w:r>
      <w:r>
        <w:t xml:space="preserve"> </w:t>
      </w:r>
      <w:r>
        <w:rPr>
          <w:i/>
          <w:iCs/>
        </w:rPr>
        <w:t xml:space="preserve">Neuropharmacology</w:t>
      </w:r>
      <w:r>
        <w:t xml:space="preserve"> </w:t>
      </w:r>
      <w:r>
        <w:t xml:space="preserve">78: 38–44.</w:t>
      </w:r>
      <w:r>
        <w:t xml:space="preserve"> </w:t>
      </w:r>
      <w:hyperlink r:id="rId96">
        <w:r>
          <w:rPr>
            <w:rStyle w:val="Hyperlink"/>
          </w:rPr>
          <w:t xml:space="preserve">https://doi.org/10.1016/j.neuropharm.2013.07.009</w:t>
        </w:r>
      </w:hyperlink>
      <w:r>
        <w:t xml:space="preserve">.</w:t>
      </w:r>
    </w:p>
    <w:bookmarkEnd w:id="97"/>
    <w:bookmarkStart w:id="99" w:name="ref-Taliaz2011"/>
    <w:p>
      <w:pPr>
        <w:pStyle w:val="Bibliography"/>
      </w:pPr>
      <w:r>
        <w:t xml:space="preserve">Taliaz, Dekel, Assaf Loya, Roman Gersner, Sharon Haramati, Alon Chen, and Abraham Zangen. 2011.</w:t>
      </w:r>
      <w:r>
        <w:t xml:space="preserve"> </w:t>
      </w:r>
      <w:r>
        <w:t xml:space="preserve">“Resilience to Chronic Stress Is Mediated by Hippocampal Brain-Derived Neurotrophic Factor.”</w:t>
      </w:r>
      <w:r>
        <w:t xml:space="preserve"> </w:t>
      </w:r>
      <w:r>
        <w:rPr>
          <w:i/>
          <w:iCs/>
        </w:rPr>
        <w:t xml:space="preserve">The Journal of Neuroscience</w:t>
      </w:r>
      <w:r>
        <w:t xml:space="preserve"> </w:t>
      </w:r>
      <w:r>
        <w:t xml:space="preserve">31 (12): 4475–83.</w:t>
      </w:r>
      <w:r>
        <w:t xml:space="preserve"> </w:t>
      </w:r>
      <w:hyperlink r:id="rId98">
        <w:r>
          <w:rPr>
            <w:rStyle w:val="Hyperlink"/>
          </w:rPr>
          <w:t xml:space="preserve">https://doi.org/10.1523/JNEUROSCI.5725-10.2011</w:t>
        </w:r>
      </w:hyperlink>
      <w:r>
        <w:t xml:space="preserve">.</w:t>
      </w:r>
    </w:p>
    <w:bookmarkEnd w:id="99"/>
    <w:bookmarkStart w:id="101" w:name="ref-Tse2018"/>
    <w:p>
      <w:pPr>
        <w:pStyle w:val="Bibliography"/>
      </w:pPr>
      <w:r>
        <w:t xml:space="preserve">Tse, Nga Yan, Mitchell R. Goldsworthy, Michael C. Ridding, James P. Coxon, Paul B. Fitzgerald, Alex Fornito, and Nigel C. Rogasch. 2018.</w:t>
      </w:r>
      <w:r>
        <w:t xml:space="preserve"> </w:t>
      </w:r>
      <w:r>
        <w:t xml:space="preserve">“The Effect of Stimulation Interval on Plasticity Following Repeated Blocks of Intermittent Theta Burst Stimulation.”</w:t>
      </w:r>
      <w:r>
        <w:t xml:space="preserve"> </w:t>
      </w:r>
      <w:r>
        <w:rPr>
          <w:i/>
          <w:iCs/>
        </w:rPr>
        <w:t xml:space="preserve">Scientific Reports</w:t>
      </w:r>
      <w:r>
        <w:t xml:space="preserve"> </w:t>
      </w:r>
      <w:r>
        <w:t xml:space="preserve">8 (1).</w:t>
      </w:r>
      <w:r>
        <w:t xml:space="preserve"> </w:t>
      </w:r>
      <w:hyperlink r:id="rId100">
        <w:r>
          <w:rPr>
            <w:rStyle w:val="Hyperlink"/>
          </w:rPr>
          <w:t xml:space="preserve">https://doi.org/10.1038/s41598-018-26791-w</w:t>
        </w:r>
      </w:hyperlink>
      <w:r>
        <w:t xml:space="preserve">.</w:t>
      </w:r>
    </w:p>
    <w:bookmarkEnd w:id="101"/>
    <w:bookmarkStart w:id="103" w:name="ref-Turrigiano2008"/>
    <w:p>
      <w:pPr>
        <w:pStyle w:val="Bibliography"/>
      </w:pPr>
      <w:r>
        <w:t xml:space="preserve">Turrigiano, Gina G. 2008.</w:t>
      </w:r>
      <w:r>
        <w:t xml:space="preserve"> </w:t>
      </w:r>
      <w:r>
        <w:t xml:space="preserve">“The Self-Tuning Neuron: Synaptic Scaling of Excitatory Synapses.”</w:t>
      </w:r>
      <w:r>
        <w:t xml:space="preserve"> </w:t>
      </w:r>
      <w:r>
        <w:rPr>
          <w:i/>
          <w:iCs/>
        </w:rPr>
        <w:t xml:space="preserve">Cell</w:t>
      </w:r>
      <w:r>
        <w:t xml:space="preserve"> </w:t>
      </w:r>
      <w:r>
        <w:t xml:space="preserve">135 (3): 422–35.</w:t>
      </w:r>
      <w:r>
        <w:t xml:space="preserve"> </w:t>
      </w:r>
      <w:hyperlink r:id="rId102">
        <w:r>
          <w:rPr>
            <w:rStyle w:val="Hyperlink"/>
          </w:rPr>
          <w:t xml:space="preserve">https://doi.org/10.1016/j.cell.2008.10.008</w:t>
        </w:r>
      </w:hyperlink>
      <w:r>
        <w:t xml:space="preserve">.</w:t>
      </w:r>
    </w:p>
    <w:bookmarkEnd w:id="103"/>
    <w:bookmarkStart w:id="105" w:name="ref-Turrigiano1998"/>
    <w:p>
      <w:pPr>
        <w:pStyle w:val="Bibliography"/>
      </w:pPr>
      <w:r>
        <w:t xml:space="preserve">Turrigiano, Gina G., Kenneth R. Leslie, Niraj S. Desai, Lana C. Rutherford, and Sacha B. Nelson. 1998.</w:t>
      </w:r>
      <w:r>
        <w:t xml:space="preserve"> </w:t>
      </w:r>
      <w:r>
        <w:t xml:space="preserve">“Activity-Dependent Scaling of Quantal Amplitude in Neocortical Neurons.”</w:t>
      </w:r>
      <w:r>
        <w:t xml:space="preserve"> </w:t>
      </w:r>
      <w:r>
        <w:rPr>
          <w:i/>
          <w:iCs/>
        </w:rPr>
        <w:t xml:space="preserve">Nature</w:t>
      </w:r>
      <w:r>
        <w:t xml:space="preserve"> </w:t>
      </w:r>
      <w:r>
        <w:t xml:space="preserve">391 (6670): 892–96.</w:t>
      </w:r>
      <w:r>
        <w:t xml:space="preserve"> </w:t>
      </w:r>
      <w:hyperlink r:id="rId104">
        <w:r>
          <w:rPr>
            <w:rStyle w:val="Hyperlink"/>
          </w:rPr>
          <w:t xml:space="preserve">https://doi.org/10.1038/36103</w:t>
        </w:r>
      </w:hyperlink>
      <w:r>
        <w:t xml:space="preserve">.</w:t>
      </w:r>
    </w:p>
    <w:bookmarkEnd w:id="105"/>
    <w:bookmarkStart w:id="107" w:name="ref-Turrigiano2004"/>
    <w:p>
      <w:pPr>
        <w:pStyle w:val="Bibliography"/>
      </w:pPr>
      <w:r>
        <w:t xml:space="preserve">Turrigiano, Gina G., and Sacha B. Nelson. 2004.</w:t>
      </w:r>
      <w:r>
        <w:t xml:space="preserve"> </w:t>
      </w:r>
      <w:r>
        <w:t xml:space="preserve">“Homeostatic Plasticity in the Developing Nervous System.”</w:t>
      </w:r>
      <w:r>
        <w:t xml:space="preserve"> </w:t>
      </w:r>
      <w:r>
        <w:rPr>
          <w:i/>
          <w:iCs/>
        </w:rPr>
        <w:t xml:space="preserve">Nature Reviews Neuroscience</w:t>
      </w:r>
      <w:r>
        <w:t xml:space="preserve"> </w:t>
      </w:r>
      <w:r>
        <w:t xml:space="preserve">5 (2): 97–107.</w:t>
      </w:r>
      <w:r>
        <w:t xml:space="preserve"> </w:t>
      </w:r>
      <w:hyperlink r:id="rId106">
        <w:r>
          <w:rPr>
            <w:rStyle w:val="Hyperlink"/>
          </w:rPr>
          <w:t xml:space="preserve">https://doi.org/10.1038/nrn1327</w:t>
        </w:r>
      </w:hyperlink>
      <w:r>
        <w:t xml:space="preserve">.</w:t>
      </w:r>
    </w:p>
    <w:bookmarkEnd w:id="107"/>
    <w:bookmarkStart w:id="109" w:name="ref-Wang2025"/>
    <w:p>
      <w:pPr>
        <w:pStyle w:val="Bibliography"/>
      </w:pPr>
      <w:r>
        <w:t xml:space="preserve">Wang, Bokai, Teng He, Guofan Qiu, Chong Li, Song Xue, Yuanjia Zheng, Taiyi Wang, et al. 2025.</w:t>
      </w:r>
      <w:r>
        <w:t xml:space="preserve"> </w:t>
      </w:r>
      <w:r>
        <w:t xml:space="preserve">“Altered Synaptic Homeostasis: A Key Factor in the Pathophysiology of Depression.”</w:t>
      </w:r>
      <w:r>
        <w:t xml:space="preserve"> </w:t>
      </w:r>
      <w:r>
        <w:rPr>
          <w:i/>
          <w:iCs/>
        </w:rPr>
        <w:t xml:space="preserve">Cell &amp;Amp; Bioscience</w:t>
      </w:r>
      <w:r>
        <w:t xml:space="preserve"> </w:t>
      </w:r>
      <w:r>
        <w:t xml:space="preserve">15 (1).</w:t>
      </w:r>
      <w:r>
        <w:t xml:space="preserve"> </w:t>
      </w:r>
      <w:hyperlink r:id="rId108">
        <w:r>
          <w:rPr>
            <w:rStyle w:val="Hyperlink"/>
          </w:rPr>
          <w:t xml:space="preserve">https://doi.org/10.1186/s13578-025-01369-y</w:t>
        </w:r>
      </w:hyperlink>
      <w:r>
        <w:t xml:space="preserve">.</w:t>
      </w:r>
    </w:p>
    <w:bookmarkEnd w:id="109"/>
    <w:bookmarkStart w:id="111" w:name="ref-Wang2012"/>
    <w:p>
      <w:pPr>
        <w:pStyle w:val="Bibliography"/>
      </w:pPr>
      <w:r>
        <w:t xml:space="preserve">Wang, Chao-Chuan, Po See Chen, Chien-Wen Hsu, Shou-Jung Wu, Chieh-Ting Lin, and Po Wu Gean. 2012.</w:t>
      </w:r>
      <w:r>
        <w:t xml:space="preserve"> </w:t>
      </w:r>
      <w:r>
        <w:t xml:space="preserve">“Valproic Acid Mediates the Synaptic Excitatory/Inhibitory Balance Through Astrocytes — a Preliminary Study.”</w:t>
      </w:r>
      <w:r>
        <w:t xml:space="preserve"> </w:t>
      </w:r>
      <w:r>
        <w:rPr>
          <w:i/>
          <w:iCs/>
        </w:rPr>
        <w:t xml:space="preserve">Progress in Neuro-Psychopharmacology and Biological Psychiatry</w:t>
      </w:r>
      <w:r>
        <w:t xml:space="preserve"> </w:t>
      </w:r>
      <w:r>
        <w:t xml:space="preserve">37 (1): 111–20.</w:t>
      </w:r>
      <w:r>
        <w:t xml:space="preserve"> </w:t>
      </w:r>
      <w:hyperlink r:id="rId110">
        <w:r>
          <w:rPr>
            <w:rStyle w:val="Hyperlink"/>
          </w:rPr>
          <w:t xml:space="preserve">https://doi.org/10.1016/j.pnpbp.2012.01.017</w:t>
        </w:r>
      </w:hyperlink>
      <w:r>
        <w:t xml:space="preserve">.</w:t>
      </w:r>
    </w:p>
    <w:bookmarkEnd w:id="111"/>
    <w:bookmarkStart w:id="113" w:name="ref-Wen2024"/>
    <w:p>
      <w:pPr>
        <w:pStyle w:val="Bibliography"/>
      </w:pPr>
      <w:r>
        <w:t xml:space="preserve">Wen, Wei, and Gina G. Turrigiano. 2024.</w:t>
      </w:r>
      <w:r>
        <w:t xml:space="preserve"> </w:t>
      </w:r>
      <w:r>
        <w:t xml:space="preserve">“Keeping Your Brain in Balance: Homeostatic Regulation of Network Function.”</w:t>
      </w:r>
      <w:r>
        <w:t xml:space="preserve"> </w:t>
      </w:r>
      <w:r>
        <w:rPr>
          <w:i/>
          <w:iCs/>
        </w:rPr>
        <w:t xml:space="preserve">Annual Review of Neuroscience</w:t>
      </w:r>
      <w:r>
        <w:t xml:space="preserve"> </w:t>
      </w:r>
      <w:r>
        <w:t xml:space="preserve">47 (1): 41–61.</w:t>
      </w:r>
      <w:r>
        <w:t xml:space="preserve"> </w:t>
      </w:r>
      <w:hyperlink r:id="rId112">
        <w:r>
          <w:rPr>
            <w:rStyle w:val="Hyperlink"/>
          </w:rPr>
          <w:t xml:space="preserve">https://doi.org/10.1146/annurev-neuro-092523-110001</w:t>
        </w:r>
      </w:hyperlink>
      <w:r>
        <w:t xml:space="preserve">.</w:t>
      </w:r>
    </w:p>
    <w:bookmarkEnd w:id="113"/>
    <w:bookmarkStart w:id="115" w:name="ref-Workman2018"/>
    <w:p>
      <w:pPr>
        <w:pStyle w:val="Bibliography"/>
      </w:pPr>
      <w:r>
        <w:t xml:space="preserve">Workman, E R, F Niere, and K F Raab-Graham. 2018.</w:t>
      </w:r>
      <w:r>
        <w:t xml:space="preserve"> </w:t>
      </w:r>
      <w:r>
        <w:t xml:space="preserve">“Engaging Homeostatic Plasticity to Treat Depression.”</w:t>
      </w:r>
      <w:r>
        <w:t xml:space="preserve"> </w:t>
      </w:r>
      <w:r>
        <w:rPr>
          <w:i/>
          <w:iCs/>
        </w:rPr>
        <w:t xml:space="preserve">Molecular Psychiatry</w:t>
      </w:r>
      <w:r>
        <w:t xml:space="preserve"> </w:t>
      </w:r>
      <w:r>
        <w:t xml:space="preserve">23 (1): 26–35.</w:t>
      </w:r>
      <w:r>
        <w:t xml:space="preserve"> </w:t>
      </w:r>
      <w:hyperlink r:id="rId114">
        <w:r>
          <w:rPr>
            <w:rStyle w:val="Hyperlink"/>
          </w:rPr>
          <w:t xml:space="preserve">https://doi.org/10.1038/mp.2017.225</w:t>
        </w:r>
      </w:hyperlink>
      <w:r>
        <w:t xml:space="preserve">.</w:t>
      </w:r>
    </w:p>
    <w:bookmarkEnd w:id="115"/>
    <w:bookmarkStart w:id="117" w:name="ref-Wu2020"/>
    <w:p>
      <w:pPr>
        <w:pStyle w:val="Bibliography"/>
      </w:pPr>
      <w:r>
        <w:t xml:space="preserve">Wu, Yue Kris, Keith B. Hengen, Gina G. Turrigiano, and Julijana Gjorgjieva. 2020.</w:t>
      </w:r>
      <w:r>
        <w:t xml:space="preserve"> </w:t>
      </w:r>
      <w:r>
        <w:t xml:space="preserve">“Homeostatic Mechanisms Regulate Distinct Aspects of Cortical Circuit Dynamics.”</w:t>
      </w:r>
      <w:r>
        <w:t xml:space="preserve"> </w:t>
      </w:r>
      <w:r>
        <w:rPr>
          <w:i/>
          <w:iCs/>
        </w:rPr>
        <w:t xml:space="preserve">Proceedings of the National Academy of Sciences</w:t>
      </w:r>
      <w:r>
        <w:t xml:space="preserve"> </w:t>
      </w:r>
      <w:r>
        <w:t xml:space="preserve">117 (39): 24514–25.</w:t>
      </w:r>
      <w:r>
        <w:t xml:space="preserve"> </w:t>
      </w:r>
      <w:hyperlink r:id="rId116">
        <w:r>
          <w:rPr>
            <w:rStyle w:val="Hyperlink"/>
          </w:rPr>
          <w:t xml:space="preserve">https://doi.org/10.1073/pnas.1918368117</w:t>
        </w:r>
      </w:hyperlink>
      <w:r>
        <w:t xml:space="preserve">.</w:t>
      </w:r>
    </w:p>
    <w:bookmarkEnd w:id="117"/>
    <w:bookmarkStart w:id="119" w:name="ref-Zhang2003"/>
    <w:p>
      <w:pPr>
        <w:pStyle w:val="Bibliography"/>
      </w:pPr>
      <w:r>
        <w:t xml:space="preserve">Zhang, Min-Min, Cheng Xiao, Kuai Yu, and Di-Yun Ruan. 2003.</w:t>
      </w:r>
      <w:r>
        <w:t xml:space="preserve"> </w:t>
      </w:r>
      <w:r>
        <w:t xml:space="preserve">“Effects of Sodium Valproate on Synaptic Plasticity in the CA1 Region of Rat Hippocampus.”</w:t>
      </w:r>
      <w:r>
        <w:t xml:space="preserve"> </w:t>
      </w:r>
      <w:r>
        <w:rPr>
          <w:i/>
          <w:iCs/>
        </w:rPr>
        <w:t xml:space="preserve">Food and Chemical Toxicology</w:t>
      </w:r>
      <w:r>
        <w:t xml:space="preserve"> </w:t>
      </w:r>
      <w:r>
        <w:t xml:space="preserve">41 (11): 1617–23.</w:t>
      </w:r>
      <w:r>
        <w:t xml:space="preserve"> </w:t>
      </w:r>
      <w:hyperlink r:id="rId118">
        <w:r>
          <w:rPr>
            <w:rStyle w:val="Hyperlink"/>
          </w:rPr>
          <w:t xml:space="preserve">https://doi.org/10.1016/s0278-6915(03)00195-9</w:t>
        </w:r>
      </w:hyperlink>
      <w:r>
        <w:t xml:space="preserve">.</w:t>
      </w:r>
    </w:p>
    <w:bookmarkEnd w:id="119"/>
    <w:bookmarkEnd w:id="120"/>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2" Target="https://doi.org/10.1001/jamapsychiatry.2024.0215" TargetMode="External" /><Relationship Type="http://schemas.openxmlformats.org/officeDocument/2006/relationships/hyperlink" Id="rId70" Target="https://doi.org/10.1007/s00429-023-02634-x" TargetMode="External" /><Relationship Type="http://schemas.openxmlformats.org/officeDocument/2006/relationships/hyperlink" Id="rId60" Target="https://doi.org/10.1016/j.biopsych.2024.09.026" TargetMode="External" /><Relationship Type="http://schemas.openxmlformats.org/officeDocument/2006/relationships/hyperlink" Id="rId72" Target="https://doi.org/10.1016/j.cell.2007.09.018" TargetMode="External" /><Relationship Type="http://schemas.openxmlformats.org/officeDocument/2006/relationships/hyperlink" Id="rId102" Target="https://doi.org/10.1016/j.cell.2008.10.008" TargetMode="External" /><Relationship Type="http://schemas.openxmlformats.org/officeDocument/2006/relationships/hyperlink" Id="rId78" Target="https://doi.org/10.1016/j.conb.2018.08.010" TargetMode="External" /><Relationship Type="http://schemas.openxmlformats.org/officeDocument/2006/relationships/hyperlink" Id="rId82" Target="https://doi.org/10.1016/j.jad.2017.12.026" TargetMode="External" /><Relationship Type="http://schemas.openxmlformats.org/officeDocument/2006/relationships/hyperlink" Id="rId28" Target="https://doi.org/10.1016/j.jagp.2019.07.016" TargetMode="External" /><Relationship Type="http://schemas.openxmlformats.org/officeDocument/2006/relationships/hyperlink" Id="rId80" Target="https://doi.org/10.1016/j.neuron.2010.01.016" TargetMode="External" /><Relationship Type="http://schemas.openxmlformats.org/officeDocument/2006/relationships/hyperlink" Id="rId62" Target="https://doi.org/10.1016/j.neuron.2010.11.008" TargetMode="External" /><Relationship Type="http://schemas.openxmlformats.org/officeDocument/2006/relationships/hyperlink" Id="rId68" Target="https://doi.org/10.1016/j.neuron.2020.05.015" TargetMode="External" /><Relationship Type="http://schemas.openxmlformats.org/officeDocument/2006/relationships/hyperlink" Id="rId96" Target="https://doi.org/10.1016/j.neuropharm.2013.07.009" TargetMode="External" /><Relationship Type="http://schemas.openxmlformats.org/officeDocument/2006/relationships/hyperlink" Id="rId76" Target="https://doi.org/10.1016/j.pneurobio.2022.102333" TargetMode="External" /><Relationship Type="http://schemas.openxmlformats.org/officeDocument/2006/relationships/hyperlink" Id="rId110" Target="https://doi.org/10.1016/j.pnpbp.2012.01.017" TargetMode="External" /><Relationship Type="http://schemas.openxmlformats.org/officeDocument/2006/relationships/hyperlink" Id="rId34" Target="https://doi.org/10.1016/j.ynstr.2017.05.001" TargetMode="External" /><Relationship Type="http://schemas.openxmlformats.org/officeDocument/2006/relationships/hyperlink" Id="rId26" Target="https://doi.org/10.1016/s0166-2236(96)80018-x" TargetMode="External" /><Relationship Type="http://schemas.openxmlformats.org/officeDocument/2006/relationships/hyperlink" Id="rId118" Target="https://doi.org/10.1016/s0278-6915(03)00195-9" TargetMode="External" /><Relationship Type="http://schemas.openxmlformats.org/officeDocument/2006/relationships/hyperlink" Id="rId86" Target="https://doi.org/10.1016/s0306-9877(96)90152-8" TargetMode="External" /><Relationship Type="http://schemas.openxmlformats.org/officeDocument/2006/relationships/hyperlink" Id="rId90" Target="https://doi.org/10.1034/j.1399-5618.1999.010205.x" TargetMode="External" /><Relationship Type="http://schemas.openxmlformats.org/officeDocument/2006/relationships/hyperlink" Id="rId104" Target="https://doi.org/10.1038/36103" TargetMode="External" /><Relationship Type="http://schemas.openxmlformats.org/officeDocument/2006/relationships/hyperlink" Id="rId114" Target="https://doi.org/10.1038/mp.2017.225" TargetMode="External" /><Relationship Type="http://schemas.openxmlformats.org/officeDocument/2006/relationships/hyperlink" Id="rId64" Target="https://doi.org/10.1038/nn.4245" TargetMode="External" /><Relationship Type="http://schemas.openxmlformats.org/officeDocument/2006/relationships/hyperlink" Id="rId32" Target="https://doi.org/10.1038/nrn.2017.149" TargetMode="External" /><Relationship Type="http://schemas.openxmlformats.org/officeDocument/2006/relationships/hyperlink" Id="rId106" Target="https://doi.org/10.1038/nrn1327" TargetMode="External" /><Relationship Type="http://schemas.openxmlformats.org/officeDocument/2006/relationships/hyperlink" Id="rId24" Target="https://doi.org/10.1038/nrn2356" TargetMode="External" /><Relationship Type="http://schemas.openxmlformats.org/officeDocument/2006/relationships/hyperlink" Id="rId40" Target="https://doi.org/10.1038/nrn3214" TargetMode="External" /><Relationship Type="http://schemas.openxmlformats.org/officeDocument/2006/relationships/hyperlink" Id="rId46" Target="https://doi.org/10.1038/nrn3353" TargetMode="External" /><Relationship Type="http://schemas.openxmlformats.org/officeDocument/2006/relationships/hyperlink" Id="rId88" Target="https://doi.org/10.1038/s41380-020-0686-8" TargetMode="External" /><Relationship Type="http://schemas.openxmlformats.org/officeDocument/2006/relationships/hyperlink" Id="rId94" Target="https://doi.org/10.1038/s41386-022-01374-6" TargetMode="External" /><Relationship Type="http://schemas.openxmlformats.org/officeDocument/2006/relationships/hyperlink" Id="rId48" Target="https://doi.org/10.1038/s41398-023-02514-2" TargetMode="External" /><Relationship Type="http://schemas.openxmlformats.org/officeDocument/2006/relationships/hyperlink" Id="rId100" Target="https://doi.org/10.1038/s41598-018-26791-w" TargetMode="External" /><Relationship Type="http://schemas.openxmlformats.org/officeDocument/2006/relationships/hyperlink" Id="rId38" Target="https://doi.org/10.1073/pnas.1422487112" TargetMode="External" /><Relationship Type="http://schemas.openxmlformats.org/officeDocument/2006/relationships/hyperlink" Id="rId116" Target="https://doi.org/10.1073/pnas.1918368117" TargetMode="External" /><Relationship Type="http://schemas.openxmlformats.org/officeDocument/2006/relationships/hyperlink" Id="rId74" Target="https://doi.org/10.1111/j.1460-9568.2006.05203.x" TargetMode="External" /><Relationship Type="http://schemas.openxmlformats.org/officeDocument/2006/relationships/hyperlink" Id="rId54" Target="https://doi.org/10.1111/jnc.13687" TargetMode="External" /><Relationship Type="http://schemas.openxmlformats.org/officeDocument/2006/relationships/hyperlink" Id="rId50" Target="https://doi.org/10.1111/jne.12996" TargetMode="External" /><Relationship Type="http://schemas.openxmlformats.org/officeDocument/2006/relationships/hyperlink" Id="rId52" Target="https://doi.org/10.1126/science.1222939" TargetMode="External" /><Relationship Type="http://schemas.openxmlformats.org/officeDocument/2006/relationships/hyperlink" Id="rId56" Target="https://doi.org/10.1126/science.1249240" TargetMode="External" /><Relationship Type="http://schemas.openxmlformats.org/officeDocument/2006/relationships/hyperlink" Id="rId112" Target="https://doi.org/10.1146/annurev-neuro-092523-110001" TargetMode="External" /><Relationship Type="http://schemas.openxmlformats.org/officeDocument/2006/relationships/hyperlink" Id="rId66" Target="https://doi.org/10.1152/jn.00630.2015" TargetMode="External" /><Relationship Type="http://schemas.openxmlformats.org/officeDocument/2006/relationships/hyperlink" Id="rId84" Target="https://doi.org/10.1177/1073858414526645" TargetMode="External" /><Relationship Type="http://schemas.openxmlformats.org/officeDocument/2006/relationships/hyperlink" Id="rId42" Target="https://doi.org/10.1177/1759091417711512" TargetMode="External" /><Relationship Type="http://schemas.openxmlformats.org/officeDocument/2006/relationships/hyperlink" Id="rId108" Target="https://doi.org/10.1186/s13578-025-01369-y" TargetMode="External" /><Relationship Type="http://schemas.openxmlformats.org/officeDocument/2006/relationships/hyperlink" Id="rId30" Target="https://doi.org/10.1212/WNL.0000000000001476" TargetMode="External" /><Relationship Type="http://schemas.openxmlformats.org/officeDocument/2006/relationships/hyperlink" Id="rId44" Target="https://doi.org/10.1515/RNS.2011.044" TargetMode="External" /><Relationship Type="http://schemas.openxmlformats.org/officeDocument/2006/relationships/hyperlink" Id="rId36" Target="https://doi.org/10.1523/JNEUROSCI.02-01-00032.1982" TargetMode="External" /><Relationship Type="http://schemas.openxmlformats.org/officeDocument/2006/relationships/hyperlink" Id="rId98" Target="https://doi.org/10.1523/JNEUROSCI.5725-10.2011" TargetMode="External" /><Relationship Type="http://schemas.openxmlformats.org/officeDocument/2006/relationships/hyperlink" Id="rId58" Target="https://doi.org/10.7554/eLife.25480" TargetMode="External" /></Relationships>
</file>

<file path=word/_rels/footnotes.xml.rels><?xml version="1.0" encoding="UTF-8"?><Relationships xmlns="http://schemas.openxmlformats.org/package/2006/relationships"><Relationship Type="http://schemas.openxmlformats.org/officeDocument/2006/relationships/hyperlink" Id="rId92" Target="https://doi.org/10.1001/jamapsychiatry.2024.0215" TargetMode="External" /><Relationship Type="http://schemas.openxmlformats.org/officeDocument/2006/relationships/hyperlink" Id="rId70" Target="https://doi.org/10.1007/s00429-023-02634-x" TargetMode="External" /><Relationship Type="http://schemas.openxmlformats.org/officeDocument/2006/relationships/hyperlink" Id="rId60" Target="https://doi.org/10.1016/j.biopsych.2024.09.026" TargetMode="External" /><Relationship Type="http://schemas.openxmlformats.org/officeDocument/2006/relationships/hyperlink" Id="rId72" Target="https://doi.org/10.1016/j.cell.2007.09.018" TargetMode="External" /><Relationship Type="http://schemas.openxmlformats.org/officeDocument/2006/relationships/hyperlink" Id="rId102" Target="https://doi.org/10.1016/j.cell.2008.10.008" TargetMode="External" /><Relationship Type="http://schemas.openxmlformats.org/officeDocument/2006/relationships/hyperlink" Id="rId78" Target="https://doi.org/10.1016/j.conb.2018.08.010" TargetMode="External" /><Relationship Type="http://schemas.openxmlformats.org/officeDocument/2006/relationships/hyperlink" Id="rId82" Target="https://doi.org/10.1016/j.jad.2017.12.026" TargetMode="External" /><Relationship Type="http://schemas.openxmlformats.org/officeDocument/2006/relationships/hyperlink" Id="rId28" Target="https://doi.org/10.1016/j.jagp.2019.07.016" TargetMode="External" /><Relationship Type="http://schemas.openxmlformats.org/officeDocument/2006/relationships/hyperlink" Id="rId80" Target="https://doi.org/10.1016/j.neuron.2010.01.016" TargetMode="External" /><Relationship Type="http://schemas.openxmlformats.org/officeDocument/2006/relationships/hyperlink" Id="rId62" Target="https://doi.org/10.1016/j.neuron.2010.11.008" TargetMode="External" /><Relationship Type="http://schemas.openxmlformats.org/officeDocument/2006/relationships/hyperlink" Id="rId68" Target="https://doi.org/10.1016/j.neuron.2020.05.015" TargetMode="External" /><Relationship Type="http://schemas.openxmlformats.org/officeDocument/2006/relationships/hyperlink" Id="rId96" Target="https://doi.org/10.1016/j.neuropharm.2013.07.009" TargetMode="External" /><Relationship Type="http://schemas.openxmlformats.org/officeDocument/2006/relationships/hyperlink" Id="rId76" Target="https://doi.org/10.1016/j.pneurobio.2022.102333" TargetMode="External" /><Relationship Type="http://schemas.openxmlformats.org/officeDocument/2006/relationships/hyperlink" Id="rId110" Target="https://doi.org/10.1016/j.pnpbp.2012.01.017" TargetMode="External" /><Relationship Type="http://schemas.openxmlformats.org/officeDocument/2006/relationships/hyperlink" Id="rId34" Target="https://doi.org/10.1016/j.ynstr.2017.05.001" TargetMode="External" /><Relationship Type="http://schemas.openxmlformats.org/officeDocument/2006/relationships/hyperlink" Id="rId26" Target="https://doi.org/10.1016/s0166-2236(96)80018-x" TargetMode="External" /><Relationship Type="http://schemas.openxmlformats.org/officeDocument/2006/relationships/hyperlink" Id="rId118" Target="https://doi.org/10.1016/s0278-6915(03)00195-9" TargetMode="External" /><Relationship Type="http://schemas.openxmlformats.org/officeDocument/2006/relationships/hyperlink" Id="rId86" Target="https://doi.org/10.1016/s0306-9877(96)90152-8" TargetMode="External" /><Relationship Type="http://schemas.openxmlformats.org/officeDocument/2006/relationships/hyperlink" Id="rId90" Target="https://doi.org/10.1034/j.1399-5618.1999.010205.x" TargetMode="External" /><Relationship Type="http://schemas.openxmlformats.org/officeDocument/2006/relationships/hyperlink" Id="rId104" Target="https://doi.org/10.1038/36103" TargetMode="External" /><Relationship Type="http://schemas.openxmlformats.org/officeDocument/2006/relationships/hyperlink" Id="rId114" Target="https://doi.org/10.1038/mp.2017.225" TargetMode="External" /><Relationship Type="http://schemas.openxmlformats.org/officeDocument/2006/relationships/hyperlink" Id="rId64" Target="https://doi.org/10.1038/nn.4245" TargetMode="External" /><Relationship Type="http://schemas.openxmlformats.org/officeDocument/2006/relationships/hyperlink" Id="rId32" Target="https://doi.org/10.1038/nrn.2017.149" TargetMode="External" /><Relationship Type="http://schemas.openxmlformats.org/officeDocument/2006/relationships/hyperlink" Id="rId106" Target="https://doi.org/10.1038/nrn1327" TargetMode="External" /><Relationship Type="http://schemas.openxmlformats.org/officeDocument/2006/relationships/hyperlink" Id="rId24" Target="https://doi.org/10.1038/nrn2356" TargetMode="External" /><Relationship Type="http://schemas.openxmlformats.org/officeDocument/2006/relationships/hyperlink" Id="rId40" Target="https://doi.org/10.1038/nrn3214" TargetMode="External" /><Relationship Type="http://schemas.openxmlformats.org/officeDocument/2006/relationships/hyperlink" Id="rId46" Target="https://doi.org/10.1038/nrn3353" TargetMode="External" /><Relationship Type="http://schemas.openxmlformats.org/officeDocument/2006/relationships/hyperlink" Id="rId88" Target="https://doi.org/10.1038/s41380-020-0686-8" TargetMode="External" /><Relationship Type="http://schemas.openxmlformats.org/officeDocument/2006/relationships/hyperlink" Id="rId94" Target="https://doi.org/10.1038/s41386-022-01374-6" TargetMode="External" /><Relationship Type="http://schemas.openxmlformats.org/officeDocument/2006/relationships/hyperlink" Id="rId48" Target="https://doi.org/10.1038/s41398-023-02514-2" TargetMode="External" /><Relationship Type="http://schemas.openxmlformats.org/officeDocument/2006/relationships/hyperlink" Id="rId100" Target="https://doi.org/10.1038/s41598-018-26791-w" TargetMode="External" /><Relationship Type="http://schemas.openxmlformats.org/officeDocument/2006/relationships/hyperlink" Id="rId38" Target="https://doi.org/10.1073/pnas.1422487112" TargetMode="External" /><Relationship Type="http://schemas.openxmlformats.org/officeDocument/2006/relationships/hyperlink" Id="rId116" Target="https://doi.org/10.1073/pnas.1918368117" TargetMode="External" /><Relationship Type="http://schemas.openxmlformats.org/officeDocument/2006/relationships/hyperlink" Id="rId74" Target="https://doi.org/10.1111/j.1460-9568.2006.05203.x" TargetMode="External" /><Relationship Type="http://schemas.openxmlformats.org/officeDocument/2006/relationships/hyperlink" Id="rId54" Target="https://doi.org/10.1111/jnc.13687" TargetMode="External" /><Relationship Type="http://schemas.openxmlformats.org/officeDocument/2006/relationships/hyperlink" Id="rId50" Target="https://doi.org/10.1111/jne.12996" TargetMode="External" /><Relationship Type="http://schemas.openxmlformats.org/officeDocument/2006/relationships/hyperlink" Id="rId52" Target="https://doi.org/10.1126/science.1222939" TargetMode="External" /><Relationship Type="http://schemas.openxmlformats.org/officeDocument/2006/relationships/hyperlink" Id="rId56" Target="https://doi.org/10.1126/science.1249240" TargetMode="External" /><Relationship Type="http://schemas.openxmlformats.org/officeDocument/2006/relationships/hyperlink" Id="rId112" Target="https://doi.org/10.1146/annurev-neuro-092523-110001" TargetMode="External" /><Relationship Type="http://schemas.openxmlformats.org/officeDocument/2006/relationships/hyperlink" Id="rId66" Target="https://doi.org/10.1152/jn.00630.2015" TargetMode="External" /><Relationship Type="http://schemas.openxmlformats.org/officeDocument/2006/relationships/hyperlink" Id="rId84" Target="https://doi.org/10.1177/1073858414526645" TargetMode="External" /><Relationship Type="http://schemas.openxmlformats.org/officeDocument/2006/relationships/hyperlink" Id="rId42" Target="https://doi.org/10.1177/1759091417711512" TargetMode="External" /><Relationship Type="http://schemas.openxmlformats.org/officeDocument/2006/relationships/hyperlink" Id="rId108" Target="https://doi.org/10.1186/s13578-025-01369-y" TargetMode="External" /><Relationship Type="http://schemas.openxmlformats.org/officeDocument/2006/relationships/hyperlink" Id="rId30" Target="https://doi.org/10.1212/WNL.0000000000001476" TargetMode="External" /><Relationship Type="http://schemas.openxmlformats.org/officeDocument/2006/relationships/hyperlink" Id="rId44" Target="https://doi.org/10.1515/RNS.2011.044" TargetMode="External" /><Relationship Type="http://schemas.openxmlformats.org/officeDocument/2006/relationships/hyperlink" Id="rId36" Target="https://doi.org/10.1523/JNEUROSCI.02-01-00032.1982" TargetMode="External" /><Relationship Type="http://schemas.openxmlformats.org/officeDocument/2006/relationships/hyperlink" Id="rId98" Target="https://doi.org/10.1523/JNEUROSCI.5725-10.2011" TargetMode="External" /><Relationship Type="http://schemas.openxmlformats.org/officeDocument/2006/relationships/hyperlink" Id="rId58" Target="https://doi.org/10.7554/eLife.254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Metaplasticity and Homeostatic Plasticity</dc:title>
  <dc:creator>Anselm Jeong</dc:creator>
  <cp:keywords/>
  <dcterms:created xsi:type="dcterms:W3CDTF">2026-02-08T08:28:02Z</dcterms:created>
  <dcterms:modified xsi:type="dcterms:W3CDTF">2026-02-08T08:28:02Z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Metaplasticity.bib</vt:lpwstr>
  </property>
  <property fmtid="{D5CDD505-2E9C-101B-9397-08002B2CF9AE}" pid="5" name="by-author">
    <vt:lpwstr/>
  </property>
  <property fmtid="{D5CDD505-2E9C-101B-9397-08002B2CF9AE}" pid="6" name="date">
    <vt:lpwstr>2026-01-27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