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p>
    <w:p>
      <w:pPr>
        <w:pStyle w:val="Author"/>
      </w:pPr>
      <w:r>
        <w:t xml:space="preserve">Anselm Jeong</w:t>
      </w:r>
    </w:p>
    <w:p>
      <w:pPr>
        <w:pStyle w:val="Date"/>
      </w:pPr>
      <w:r>
        <w:t xml:space="preserve">2026-01-26</w:t>
      </w:r>
    </w:p>
    <w:p>
      <w:pPr>
        <w:pStyle w:val="FirstParagraph"/>
      </w:pPr>
      <w:r>
        <w:t xml:space="preserve">임상 정신의학에서 치료저항성 환자에게 전기경련요법(Electroconvulsive Therapy, ECT)과 약물치료를 병용하는 것은 예외적인 선택이 아니라, 표준적 치료 전략으로 자리 잡았다. 특히 주요우울장애 환자에서 ECT는 단기간 내 급속한 증상 호전을 유도할 수 있다고 알려져 있지만, 이러한 급성기 효과가 안정적으로 유지되는것은 아니다. Sackeim 등</w:t>
      </w:r>
      <w:r>
        <w:t xml:space="preserve">(Sackeim et al. 2001)</w:t>
      </w:r>
      <w:r>
        <w:t xml:space="preserve">의 연구에 따르면, ECT 이후 별도의 약물 유지 치료를 시행하지 않은 경우 관해에 도달한 환자의 84%가 6개월 이내에 재발한 반면, 약물치료를 병용한 군에서는 재발률이 39%에 머물렀다.</w:t>
      </w:r>
    </w:p>
    <w:p>
      <w:pPr>
        <w:pStyle w:val="BodyText"/>
      </w:pPr>
      <w:r>
        <w:t xml:space="preserve">이와 유사한 양상은 조현병에서도 관찰된다. 약물치료에 반응하지 않던 난치성 환자들을 대상으로 ECT를 적용한 뒤 약물치료 단독, ECT 단독, 그리고 약물치료와 ECT를 병행한 환자들을 비교했을 때, 병행 치료군이 가장 우수한 치료 반응을 보였다</w:t>
      </w:r>
      <w:r>
        <w:t xml:space="preserve">(Chanpattana et al. 1999)</w:t>
      </w:r>
      <w:r>
        <w:t xml:space="preserve">. 나아가 충분한 용량의 약물을 장기간 투여하였음에도 관해에 이르지 못했던 환자들이, ECT 이후 동일한 약물에 대해 반응성을 획득하는 경우도 적지 않다. Petrides 등</w:t>
      </w:r>
      <w:r>
        <w:t xml:space="preserve">(Petrides et al. 2015)</w:t>
      </w:r>
      <w:r>
        <w:t xml:space="preserve">은 클로자핀에 반응하지 않던 조현병 환자들에게 ECT를 병행한 뒤 다시 클로자핀 치료를 유지하였을 때, 절반 이상에서 관해 상태가 지속되었음을 보고하였다. 이러한 결과들은 ECT가 증상을 일시적으로 완화시킬 뿐만 아니라, 이후 약물치료의 효과 자체를 변화시키는 조건을 형성할 수 있음을 시사한다.</w:t>
      </w:r>
    </w:p>
    <w:p>
      <w:pPr>
        <w:pStyle w:val="BodyText"/>
      </w:pPr>
      <w:r>
        <w:t xml:space="preserve">그럼에도 불구하고 ECT 이후의 약물치료는 의례</w:t>
      </w:r>
      <w:r>
        <w:t xml:space="preserve"> </w:t>
      </w:r>
      <w:r>
        <w:t xml:space="preserve">“관해 후 재발을 억제하는 수단”</w:t>
      </w:r>
      <w:r>
        <w:t xml:space="preserve"> </w:t>
      </w:r>
      <w:r>
        <w:t xml:space="preserve">정도로 이해되어 왔다. 그러나 실제 임상 현장에서는 이러한 구도로 충분히 설명되지 못하는 장면들이 관찰된다. ECT 이후 적극적인 약물치료나 유지 ECT를 병행할 경우, ECT 직후에 증상이 조금 경감된 상태를 수동적으로 유지하는 데 그치지 않고, 시간이 지남에 따라 증상이 좀더 소실되고 기능 수준이 회복되는 경우가 존재하기 때문이다. 이는 두 치료가 단순히 부가적으로 작용하는 것이 아니라, 서로의 효과를 증폭시키는 상승 효과(synergistic)를 가질 가능성을 시사한다. 실제로 Sackeim 등</w:t>
      </w:r>
      <w:r>
        <w:t xml:space="preserve">(Sackeim et al. 2009)</w:t>
      </w:r>
      <w:r>
        <w:t xml:space="preserve">은 ECT 이후 항우울제를 병용한 경우, 관해율 자체가 ECT 단독 요법군에 비해 약 15% 더 높았다고 보고하였다.</w:t>
      </w:r>
    </w:p>
    <w:p>
      <w:pPr>
        <w:pStyle w:val="BodyText"/>
      </w:pPr>
      <w:r>
        <w:t xml:space="preserve">이러한 상승 효과는 환자의 진단이나 병용 약물의 종류에도 영향을 받지만, 치료 개입 시점에 환자가 어떤 상태(state)에 놓여 있는가에 따라 달라질 가능성이 크다. 앞서 인용한 Sackeim 등</w:t>
      </w:r>
      <w:r>
        <w:t xml:space="preserve">(Sackeim et al. 2009)</w:t>
      </w:r>
      <w:r>
        <w:t xml:space="preserve">의 연구에서, ECT가 종료된 이후 항우울제를 시작하는 경우보다 ECT 시행과 동시에 약물치료를 병행한 경우에서 더 우수한 치료 성과가 관찰되었다. 이는 동일한 치료적 개입이라 하더라도, 개입이 이루어지는 시점과 당시의 뇌 상태에 따라 의미있게 다른 결과가 얻어질 수 있음을 시사한다.</w:t>
      </w:r>
    </w:p>
    <w:p>
      <w:pPr>
        <w:pStyle w:val="BodyText"/>
      </w:pPr>
      <w:r>
        <w:t xml:space="preserve">이러한 관찰들은 정신병리를 고정된 결함이나 정적인 병리로 이해하는 전통적 관점의 한계를 드러낸다. 대신 정신병리는 시간에 따라 변화하는 다차원적 상태들의 상호작용으로 구성된 동역학적 시스템(dynamical system) 으로 이해하는 것이 유리할 때가 있다. 최근 일부 학자들은 정신질환을 다차원적 상태 공간(multidimensional state space) 내에서 특정 영역에 머무르거나 병적 상태에 반복적으로 끌려 들어가는 과정으로 개념화하고, 치료저항성과 재발을 이러한 상태 공간의 지형 특성(topology)으로 설명하고자 시도해 왔다</w:t>
      </w:r>
      <w:r>
        <w:t xml:space="preserve">(Scheffer et al. 2024b, 2024a)</w:t>
      </w:r>
      <w:r>
        <w:t xml:space="preserve">. 이 관점에서 치료저항성은 단순한 약물 불응이 아니라, 시스템이 특정한 안정 상태 즉 끌개(attractor)에 깊게 고착된 결과이며, 재발은 일시적으로 이탈한 시스템이 다시 동일한 공간으로 수렴한 현상으로 이해된다.</w:t>
      </w:r>
    </w:p>
    <w:p>
      <w:pPr>
        <w:pStyle w:val="BodyText"/>
      </w:pPr>
      <w:r>
        <w:t xml:space="preserve">한편 Ousdal 등</w:t>
      </w:r>
      <w:r>
        <w:t xml:space="preserve">(Ousdal et al. 2022)</w:t>
      </w:r>
      <w:r>
        <w:t xml:space="preserve">은 ECT의 신경생물학적 기전을 신경 회로의 교란(disruption), 가소성(plasticity), 그리고 재배선(rewiring)이라는 연속적 과정으로 설명하였다. 이 모델에 따르면 강력한 전기적 자극은 기존의 병적 회로를 일시적으로 붕괴시키고, 이후 가소성의 창을 열어 새로운 연결 구조가 형성될 수 있는 조건을 제공한다</w:t>
      </w:r>
      <w:r>
        <w:t xml:space="preserve">(Erchinger et al. 2023)</w:t>
      </w:r>
      <w:r>
        <w:t xml:space="preserve">. 이러한 설명은 외부 개입에 의해 상태 공간의 지형이 급격히 변화한 이후, 보다 안정적인 방향으로 재구성되는 과정을 강조하는 동역학 시스템 관점과 자연스럽게 맞닿는다.</w:t>
      </w:r>
    </w:p>
    <w:p>
      <w:pPr>
        <w:pStyle w:val="BodyText"/>
      </w:pPr>
      <w:r>
        <w:t xml:space="preserve">이러한 논의를 바탕으로 본 논고에서는 동역학 시스템 이론, 메타가소성 이론, 그리고 네트워크 정신병리 이론을 통합하여, ECT의 치료 효과를 설명하는 하나의 개념적 틀로서</w:t>
      </w:r>
      <w:r>
        <w:t xml:space="preserve"> </w:t>
      </w:r>
      <w:r>
        <w:t xml:space="preserve">“교란–메타가소성–재배선(Disruption–Metaplasticity–Rewiring, DMR)”</w:t>
      </w:r>
      <w:r>
        <w:t xml:space="preserve"> </w:t>
      </w:r>
      <w:r>
        <w:t xml:space="preserve">가설을 제안하고자 한다. 본 가설은 ECT를 단순한 증상 완화의 수단이 아니라, 상태 공간의 지형을 재편하는 계기로 이해하며, 이후의 약물치료가 이러한 변화된 지형 위에서 치료 궤적을 안정화시키는 과정으로 확대 해석한다.</w:t>
      </w:r>
    </w:p>
    <w:bookmarkStart w:id="35" w:name="refs"/>
    <w:bookmarkStart w:id="20" w:name="ref-chanpattana1999"/>
    <w:p>
      <w:pPr>
        <w:pStyle w:val="Bibliography"/>
      </w:pPr>
      <w:r>
        <w:t xml:space="preserve">Chanpattana, W., M. L. Chakrabhand, H. A. Sackeim, W. Kitaroonchai, R. Kongsakon, P. Techakasem, W. Buppanharun, Y. Tuntirungsee, and N. Kirdcharoen. 1999.</w:t>
      </w:r>
      <w:r>
        <w:t xml:space="preserve"> </w:t>
      </w:r>
      <w:r>
        <w:t xml:space="preserve">“Continuation ECT in treatment-resistant schizophrenia: a controlled study.”</w:t>
      </w:r>
      <w:r>
        <w:t xml:space="preserve"> </w:t>
      </w:r>
      <w:r>
        <w:rPr>
          <w:i/>
          <w:iCs/>
        </w:rPr>
        <w:t xml:space="preserve">The journal of ECT</w:t>
      </w:r>
      <w:r>
        <w:t xml:space="preserve"> </w:t>
      </w:r>
      <w:r>
        <w:t xml:space="preserve">15 (3): 178–92.</w:t>
      </w:r>
    </w:p>
    <w:bookmarkEnd w:id="20"/>
    <w:bookmarkStart w:id="22" w:name="ref-erchinger2023"/>
    <w:p>
      <w:pPr>
        <w:pStyle w:val="Bibliography"/>
      </w:pPr>
      <w:r>
        <w:t xml:space="preserve">Erchinger, Vera J., Alexander R. Craven, Lars Ersland, Ketil J. Oedegaard, Christoffer A. Bartz-Johannessen, Åsa Hammar, Jan Haavik, Frank Riemer, Ute Kessler, and Leif Oltedal. 2023.</w:t>
      </w:r>
      <w:r>
        <w:t xml:space="preserve"> </w:t>
      </w:r>
      <w:r>
        <w:t xml:space="preserve">“Electroconvulsive Therapy Triggers a Reversible Decrease in Brain n-Acetylaspartate.”</w:t>
      </w:r>
      <w:r>
        <w:t xml:space="preserve"> </w:t>
      </w:r>
      <w:r>
        <w:rPr>
          <w:i/>
          <w:iCs/>
        </w:rPr>
        <w:t xml:space="preserve">Frontiers in Psychiatry</w:t>
      </w:r>
      <w:r>
        <w:t xml:space="preserve"> </w:t>
      </w:r>
      <w:r>
        <w:t xml:space="preserve">14 (June).</w:t>
      </w:r>
      <w:r>
        <w:t xml:space="preserve"> </w:t>
      </w:r>
      <w:hyperlink r:id="rId21">
        <w:r>
          <w:rPr>
            <w:rStyle w:val="Hyperlink"/>
          </w:rPr>
          <w:t xml:space="preserve">https://doi.org/10.3389/fpsyt.2023.1155689</w:t>
        </w:r>
      </w:hyperlink>
      <w:r>
        <w:t xml:space="preserve">.</w:t>
      </w:r>
    </w:p>
    <w:bookmarkEnd w:id="22"/>
    <w:bookmarkStart w:id="24" w:name="ref-ousdalEtAl2022"/>
    <w:p>
      <w:pPr>
        <w:pStyle w:val="Bibliography"/>
      </w:pPr>
      <w:r>
        <w:t xml:space="preserve">Ousdal, Olga Therese, Giulio E. Brancati, Ute Kessler, Vera Erchinger, Anders M. Dale, Christopher Abbott, and Leif Oltedal. 2022.</w:t>
      </w:r>
      <w:r>
        <w:t xml:space="preserve"> </w:t>
      </w:r>
      <w:r>
        <w:t xml:space="preserve">“The Neurobiological Effects of Electroconvulsive Therapy Studied Through Magnetic Resonance: What Have We Learned, and Where Do We Go?”</w:t>
      </w:r>
      <w:r>
        <w:t xml:space="preserve"> </w:t>
      </w:r>
      <w:r>
        <w:rPr>
          <w:i/>
          <w:iCs/>
        </w:rPr>
        <w:t xml:space="preserve">Biological Psychiatry</w:t>
      </w:r>
      <w:r>
        <w:t xml:space="preserve"> </w:t>
      </w:r>
      <w:r>
        <w:t xml:space="preserve">91 (6): 540–49.</w:t>
      </w:r>
      <w:r>
        <w:t xml:space="preserve"> </w:t>
      </w:r>
      <w:hyperlink r:id="rId23">
        <w:r>
          <w:rPr>
            <w:rStyle w:val="Hyperlink"/>
          </w:rPr>
          <w:t xml:space="preserve">https://doi.org/10.1016/j.biopsych.2021.05.023</w:t>
        </w:r>
      </w:hyperlink>
      <w:r>
        <w:t xml:space="preserve">.</w:t>
      </w:r>
    </w:p>
    <w:bookmarkEnd w:id="24"/>
    <w:bookmarkStart w:id="26" w:name="ref-petridesEtAl2015"/>
    <w:p>
      <w:pPr>
        <w:pStyle w:val="Bibliography"/>
      </w:pPr>
      <w:r>
        <w:t xml:space="preserve">Petrides, Georgios, Chitra Malur, Raphael J. Braga, Samuel H. Bailine, Nina R. Schooler, Anil K. Malhotra, John M. Kane, et al. 2015.</w:t>
      </w:r>
      <w:r>
        <w:t xml:space="preserve"> </w:t>
      </w:r>
      <w:r>
        <w:t xml:space="preserve">“Electroconvulsive Therapy Augmentation in Clozapine-Resistant Schizophrenia: A Prospective, Randomized Study.”</w:t>
      </w:r>
      <w:r>
        <w:t xml:space="preserve"> </w:t>
      </w:r>
      <w:r>
        <w:rPr>
          <w:i/>
          <w:iCs/>
        </w:rPr>
        <w:t xml:space="preserve">American Journal of Psychiatry</w:t>
      </w:r>
      <w:r>
        <w:t xml:space="preserve"> </w:t>
      </w:r>
      <w:r>
        <w:t xml:space="preserve">172 (1): 52–58.</w:t>
      </w:r>
      <w:r>
        <w:t xml:space="preserve"> </w:t>
      </w:r>
      <w:hyperlink r:id="rId25">
        <w:r>
          <w:rPr>
            <w:rStyle w:val="Hyperlink"/>
          </w:rPr>
          <w:t xml:space="preserve">https://doi.org/10.1176/appi.ajp.2014.13060787</w:t>
        </w:r>
      </w:hyperlink>
      <w:r>
        <w:t xml:space="preserve">.</w:t>
      </w:r>
    </w:p>
    <w:bookmarkEnd w:id="26"/>
    <w:bookmarkStart w:id="28" w:name="ref-sackeimEtAl2009"/>
    <w:p>
      <w:pPr>
        <w:pStyle w:val="Bibliography"/>
      </w:pPr>
      <w:r>
        <w:t xml:space="preserve">Sackeim, Harold A., Elaine M. Dillingham, Joan Prudic, Thomas Cooper, W. Vaughn McCall, Peter Rosenquist, Keith Isenberg, Keith Garcia, Benoit H. Mulsant, and Roger F. Haskett. 2009.</w:t>
      </w:r>
      <w:r>
        <w:t xml:space="preserve"> </w:t>
      </w:r>
      <w:r>
        <w:t xml:space="preserve">“Effect of Concomitant Pharmacotherapy on Electroconvulsive Therapy Outcomes.”</w:t>
      </w:r>
      <w:r>
        <w:t xml:space="preserve"> </w:t>
      </w:r>
      <w:r>
        <w:rPr>
          <w:i/>
          <w:iCs/>
        </w:rPr>
        <w:t xml:space="preserve">Archives of General Psychiatry</w:t>
      </w:r>
      <w:r>
        <w:t xml:space="preserve"> </w:t>
      </w:r>
      <w:r>
        <w:t xml:space="preserve">66 (7): 729.</w:t>
      </w:r>
      <w:r>
        <w:t xml:space="preserve"> </w:t>
      </w:r>
      <w:hyperlink r:id="rId27">
        <w:r>
          <w:rPr>
            <w:rStyle w:val="Hyperlink"/>
          </w:rPr>
          <w:t xml:space="preserve">https://doi.org/10.1001/archgenpsychiatry.2009.75</w:t>
        </w:r>
      </w:hyperlink>
      <w:r>
        <w:t xml:space="preserve">.</w:t>
      </w:r>
    </w:p>
    <w:bookmarkEnd w:id="28"/>
    <w:bookmarkStart w:id="30" w:name="ref-sackeimEtAl2001"/>
    <w:p>
      <w:pPr>
        <w:pStyle w:val="Bibliography"/>
      </w:pPr>
      <w:r>
        <w:t xml:space="preserve">Sackeim, Harold A., Roger F. Haskett, Benoit H. Mulsant, Michael E. Thase, J. John Mann, Helen M. Pettinati, Robert M. Greenberg, Raymond R. Crowe, Thomas B. Cooper, and Joan Prudic. 2001.</w:t>
      </w:r>
      <w:r>
        <w:t xml:space="preserve"> </w:t>
      </w:r>
      <w:r>
        <w:t xml:space="preserve">“Continuation Pharmacotherapy in the Prevention of Relapse Following Electroconvulsive Therapy.”</w:t>
      </w:r>
      <w:r>
        <w:t xml:space="preserve"> </w:t>
      </w:r>
      <w:r>
        <w:rPr>
          <w:i/>
          <w:iCs/>
        </w:rPr>
        <w:t xml:space="preserve">JAMA</w:t>
      </w:r>
      <w:r>
        <w:t xml:space="preserve"> </w:t>
      </w:r>
      <w:r>
        <w:t xml:space="preserve">285 (10): 1299.</w:t>
      </w:r>
      <w:r>
        <w:t xml:space="preserve"> </w:t>
      </w:r>
      <w:hyperlink r:id="rId29">
        <w:r>
          <w:rPr>
            <w:rStyle w:val="Hyperlink"/>
          </w:rPr>
          <w:t xml:space="preserve">https://doi.org/10.1001/jama.285.10.1299</w:t>
        </w:r>
      </w:hyperlink>
      <w:r>
        <w:t xml:space="preserve">.</w:t>
      </w:r>
    </w:p>
    <w:bookmarkEnd w:id="30"/>
    <w:bookmarkStart w:id="32" w:name="ref-schefferEtAl2024b"/>
    <w:p>
      <w:pPr>
        <w:pStyle w:val="Bibliography"/>
      </w:pPr>
      <w:r>
        <w:t xml:space="preserve">Scheffer, Marten, Claudi L. Bockting, Denny Borsboom, Roshan Cools, Clara Delecroix, Jessica A. Hartmann, Kenneth S. Kendler, et al. 2024a.</w:t>
      </w:r>
      <w:r>
        <w:t xml:space="preserve"> </w:t>
      </w:r>
      <w:r>
        <w:t xml:space="preserve">“A Dynamical Systems View of Psychiatric Disorders—Practical Implications.”</w:t>
      </w:r>
      <w:r>
        <w:t xml:space="preserve"> </w:t>
      </w:r>
      <w:r>
        <w:rPr>
          <w:i/>
          <w:iCs/>
        </w:rPr>
        <w:t xml:space="preserve">JAMA Psychiatry</w:t>
      </w:r>
      <w:r>
        <w:t xml:space="preserve"> </w:t>
      </w:r>
      <w:r>
        <w:t xml:space="preserve">81 (6): 624.</w:t>
      </w:r>
      <w:r>
        <w:t xml:space="preserve"> </w:t>
      </w:r>
      <w:hyperlink r:id="rId31">
        <w:r>
          <w:rPr>
            <w:rStyle w:val="Hyperlink"/>
          </w:rPr>
          <w:t xml:space="preserve">https://doi.org/10.1001/jamapsychiatry.2024.0228</w:t>
        </w:r>
      </w:hyperlink>
      <w:r>
        <w:t xml:space="preserve">.</w:t>
      </w:r>
    </w:p>
    <w:bookmarkEnd w:id="32"/>
    <w:bookmarkStart w:id="34" w:name="ref-schefferEtAl2024a"/>
    <w:p>
      <w:pPr>
        <w:pStyle w:val="Bibliography"/>
      </w:pPr>
      <w:r>
        <w:t xml:space="preserve">———, et al. 2024b.</w:t>
      </w:r>
      <w:r>
        <w:t xml:space="preserve"> </w:t>
      </w:r>
      <w:r>
        <w:t xml:space="preserve">“A Dynamical Systems View of Psychiatric Disorders—Theory.”</w:t>
      </w:r>
      <w:r>
        <w:t xml:space="preserve"> </w:t>
      </w:r>
      <w:r>
        <w:rPr>
          <w:i/>
          <w:iCs/>
        </w:rPr>
        <w:t xml:space="preserve">JAMA Psychiatry</w:t>
      </w:r>
      <w:r>
        <w:t xml:space="preserve"> </w:t>
      </w:r>
      <w:r>
        <w:t xml:space="preserve">81 (6): 618.</w:t>
      </w:r>
      <w:r>
        <w:t xml:space="preserve"> </w:t>
      </w:r>
      <w:hyperlink r:id="rId33">
        <w:r>
          <w:rPr>
            <w:rStyle w:val="Hyperlink"/>
          </w:rPr>
          <w:t xml:space="preserve">https://doi.org/10.1001/jamapsychiatry.2024.0215</w:t>
        </w:r>
      </w:hyperlink>
      <w:r>
        <w:t xml:space="preserv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doi.org/10.1001/archgenpsychiatry.2009.75" TargetMode="External" /><Relationship Type="http://schemas.openxmlformats.org/officeDocument/2006/relationships/hyperlink" Id="rId29" Target="https://doi.org/10.1001/jama.285.10.1299" TargetMode="External" /><Relationship Type="http://schemas.openxmlformats.org/officeDocument/2006/relationships/hyperlink" Id="rId33" Target="https://doi.org/10.1001/jamapsychiatry.2024.0215" TargetMode="External" /><Relationship Type="http://schemas.openxmlformats.org/officeDocument/2006/relationships/hyperlink" Id="rId31" Target="https://doi.org/10.1001/jamapsychiatry.2024.0228" TargetMode="External" /><Relationship Type="http://schemas.openxmlformats.org/officeDocument/2006/relationships/hyperlink" Id="rId23" Target="https://doi.org/10.1016/j.biopsych.2021.05.023" TargetMode="External" /><Relationship Type="http://schemas.openxmlformats.org/officeDocument/2006/relationships/hyperlink" Id="rId25" Target="https://doi.org/10.1176/appi.ajp.2014.13060787" TargetMode="External" /><Relationship Type="http://schemas.openxmlformats.org/officeDocument/2006/relationships/hyperlink" Id="rId21" Target="https://doi.org/10.3389/fpsyt.2023.1155689"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01/archgenpsychiatry.2009.75" TargetMode="External" /><Relationship Type="http://schemas.openxmlformats.org/officeDocument/2006/relationships/hyperlink" Id="rId29" Target="https://doi.org/10.1001/jama.285.10.1299" TargetMode="External" /><Relationship Type="http://schemas.openxmlformats.org/officeDocument/2006/relationships/hyperlink" Id="rId33" Target="https://doi.org/10.1001/jamapsychiatry.2024.0215" TargetMode="External" /><Relationship Type="http://schemas.openxmlformats.org/officeDocument/2006/relationships/hyperlink" Id="rId31" Target="https://doi.org/10.1001/jamapsychiatry.2024.0228" TargetMode="External" /><Relationship Type="http://schemas.openxmlformats.org/officeDocument/2006/relationships/hyperlink" Id="rId23" Target="https://doi.org/10.1016/j.biopsych.2021.05.023" TargetMode="External" /><Relationship Type="http://schemas.openxmlformats.org/officeDocument/2006/relationships/hyperlink" Id="rId25" Target="https://doi.org/10.1176/appi.ajp.2014.13060787" TargetMode="External" /><Relationship Type="http://schemas.openxmlformats.org/officeDocument/2006/relationships/hyperlink" Id="rId21" Target="https://doi.org/10.3389/fpsyt.2023.11556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Anselm Jeong</dc:creator>
  <cp:keywords/>
  <dcterms:created xsi:type="dcterms:W3CDTF">2026-01-26T08:18:15Z</dcterms:created>
  <dcterms:modified xsi:type="dcterms:W3CDTF">2026-01-26T08:18:15Z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Metaplasticity.bib</vt:lpwstr>
  </property>
  <property fmtid="{D5CDD505-2E9C-101B-9397-08002B2CF9AE}" pid="5" name="by-author">
    <vt:lpwstr/>
  </property>
  <property fmtid="{D5CDD505-2E9C-101B-9397-08002B2CF9AE}" pid="6" name="date">
    <vt:lpwstr>2026-01-26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