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09902" w14:textId="77777777" w:rsidR="00383B70" w:rsidRPr="000734BB" w:rsidRDefault="00000000">
      <w:pPr>
        <w:spacing w:after="100"/>
        <w:jc w:val="center"/>
        <w:rPr>
          <w:sz w:val="20"/>
          <w:szCs w:val="20"/>
        </w:rPr>
      </w:pPr>
      <w:r w:rsidRPr="000734BB">
        <w:rPr>
          <w:b/>
          <w:bCs/>
          <w:sz w:val="22"/>
          <w:szCs w:val="22"/>
        </w:rPr>
        <w:t>전기경련치료의 메타가소성 프레임워크:</w:t>
      </w:r>
    </w:p>
    <w:p w14:paraId="249AC29C" w14:textId="77777777" w:rsidR="00383B70" w:rsidRPr="000734BB" w:rsidRDefault="00000000">
      <w:pPr>
        <w:spacing w:after="400"/>
        <w:jc w:val="center"/>
        <w:rPr>
          <w:sz w:val="20"/>
          <w:szCs w:val="20"/>
        </w:rPr>
      </w:pPr>
      <w:r w:rsidRPr="000734BB">
        <w:rPr>
          <w:b/>
          <w:bCs/>
          <w:sz w:val="22"/>
          <w:szCs w:val="22"/>
        </w:rPr>
        <w:t>신경생물학과 증상 네트워크를 연결하는 다층적 관점</w:t>
      </w:r>
    </w:p>
    <w:p w14:paraId="6028AF30" w14:textId="77777777" w:rsidR="00383B70" w:rsidRPr="000734BB" w:rsidRDefault="00000000">
      <w:pPr>
        <w:spacing w:before="400" w:after="200"/>
        <w:rPr>
          <w:sz w:val="20"/>
          <w:szCs w:val="20"/>
        </w:rPr>
      </w:pPr>
      <w:r w:rsidRPr="000734BB">
        <w:rPr>
          <w:b/>
          <w:bCs/>
          <w:sz w:val="21"/>
          <w:szCs w:val="21"/>
        </w:rPr>
        <w:t>1. 메타가소성: 신경 적응의 고차 원리</w:t>
      </w:r>
    </w:p>
    <w:p w14:paraId="13D5C072" w14:textId="77777777" w:rsidR="00383B70" w:rsidRPr="000734BB" w:rsidRDefault="00000000">
      <w:pPr>
        <w:spacing w:after="200" w:line="360" w:lineRule="auto"/>
        <w:jc w:val="both"/>
        <w:rPr>
          <w:sz w:val="20"/>
          <w:szCs w:val="20"/>
        </w:rPr>
      </w:pPr>
      <w:r w:rsidRPr="000734BB">
        <w:rPr>
          <w:sz w:val="20"/>
          <w:szCs w:val="20"/>
        </w:rPr>
        <w:t>메타가소성(metaplasticity)의 개념은 시냅스 가소성 그 자체의 가소성—즉, 후속 시냅스 변화의 용량, 역치, 또는 방향을 조절하는 활동 의존적 과정—을 의미한다(Abraham &amp; Bear, 1996; Bear, 2003). Abraham과 Bear에 의해 처음 체계화된 메타가소성은 신경 시스템의 근본적인 안정성-가소성 딜레마를 해결하기 위해 제안되었다: 뇌가 불안정해지지 않으면서 어떻게 적응력을 유지하는가? 메타가소성 기전은 정보를 직접 부호화하기보다는 시냅스 강화 또는 약화가 일어나는 규칙 자체를 조정함으로써, 맥락에 민감한 방식으로 미래의 학습을 형성한다.</w:t>
      </w:r>
    </w:p>
    <w:p w14:paraId="0A44A07F" w14:textId="77777777" w:rsidR="00383B70" w:rsidRPr="000734BB" w:rsidRDefault="00000000">
      <w:pPr>
        <w:spacing w:after="200" w:line="360" w:lineRule="auto"/>
        <w:ind w:firstLine="720"/>
        <w:jc w:val="both"/>
        <w:rPr>
          <w:sz w:val="20"/>
          <w:szCs w:val="20"/>
        </w:rPr>
      </w:pPr>
      <w:r w:rsidRPr="000734BB">
        <w:rPr>
          <w:sz w:val="20"/>
          <w:szCs w:val="20"/>
        </w:rPr>
        <w:t>세포 수준에서 메타가소성은 장기강화(LTP)와 장기억압(LTD)의 유도를 조절하는 다양한 기전을 포함하며, 이는 이전 활동 이력과 시냅스 역치의 항상성 조절을 포함한다(Bienenstock, Cooper, &amp; Munro, 1982; Abraham, 2008). 이러한 기전에는 뉴런 활동의 선행 패턴, NMDA 수용체 소단위 구성(예: GluN2A/GluN2B 균형), 세포 내 칼슘 신호 이력, 신경조절 긴장도, 그리고 가소성 관련 유전자의 후성유전적 조절이 포함된다. 중요하게도, 메타가소성은 시간적으로 확장되어 있다: 선행 경험은 최초의 촉발 사건이 가라앉은 한참 후에도 시냅스를 강화 또는 약화 쪽으로 편향시킬 수 있다. 이러한 의미에서 메타가소성은 순간순간의 신호 전달만이 아니라 신경 활동의 최근 이력과 전역적 맥락을 반영하는 일종의 신경 상태 변수로서 작동한다.</w:t>
      </w:r>
    </w:p>
    <w:p w14:paraId="05CDDBC4" w14:textId="77777777" w:rsidR="00383B70" w:rsidRPr="000734BB" w:rsidRDefault="00000000">
      <w:pPr>
        <w:spacing w:after="200" w:line="360" w:lineRule="auto"/>
        <w:ind w:firstLine="720"/>
        <w:jc w:val="both"/>
        <w:rPr>
          <w:sz w:val="20"/>
          <w:szCs w:val="20"/>
        </w:rPr>
      </w:pPr>
      <w:r w:rsidRPr="000734BB">
        <w:rPr>
          <w:sz w:val="20"/>
          <w:szCs w:val="20"/>
        </w:rPr>
        <w:t>지난 20년에 걸쳐 메타가소성의 범위는 개별 시냅스를 넘어 뇌 조직화의 중간 및 거시적 스케일을 포괄하도록 확장되었다(Turrigiano, 2012; Müller et al., 2019). 계산적, 경험적 연구는 신경 회로와 대규모 뇌 네트워크가 시냅스 시스템과 유사한 메타가소성 특성을 나타낸다고 점점 더 시사하고 있다. 이러한 수준에서 메타가소성은 네트워크 구성의 유연성, 기능적 연결성의 동적 범위, 그리고 신경 시스템이 끌개 상태들 사이를 전이하는 용이성에 반영될 수 있다. 이 관점에서 메타가소성은 단순히 분자적 현상이 아니라 뇌가 학습 가능한 상태를 유지하는 방식을 지배하는 다중 스케일 원리이다.</w:t>
      </w:r>
    </w:p>
    <w:p w14:paraId="4574A773" w14:textId="77777777" w:rsidR="00383B70" w:rsidRPr="000734BB" w:rsidRDefault="00000000">
      <w:pPr>
        <w:spacing w:before="400" w:after="200"/>
        <w:rPr>
          <w:sz w:val="20"/>
          <w:szCs w:val="20"/>
        </w:rPr>
      </w:pPr>
      <w:r w:rsidRPr="000734BB">
        <w:rPr>
          <w:b/>
          <w:bCs/>
          <w:sz w:val="21"/>
          <w:szCs w:val="21"/>
        </w:rPr>
        <w:t>1.1. 메타가소성, 네트워크 경직성, 그리고 우울증</w:t>
      </w:r>
    </w:p>
    <w:p w14:paraId="2748B7ED" w14:textId="77777777" w:rsidR="00383B70" w:rsidRPr="000734BB" w:rsidRDefault="00000000">
      <w:pPr>
        <w:spacing w:after="200" w:line="360" w:lineRule="auto"/>
        <w:jc w:val="both"/>
        <w:rPr>
          <w:sz w:val="20"/>
          <w:szCs w:val="20"/>
        </w:rPr>
      </w:pPr>
      <w:r w:rsidRPr="000734BB">
        <w:rPr>
          <w:sz w:val="20"/>
          <w:szCs w:val="20"/>
        </w:rPr>
        <w:t>주요우울장애는 점점 더 손상된 가소성과 과도한 안정성의 장애로 개념화되고 있다(Duman, Aghajanian, Sanacora, &amp; Krystal, 2016; Price &amp; Drevets, 2010). 시냅스 수준에서 동물 모델과 인간 부검 연구로부터의 수렴하는 증거는 수상돌기 가시 밀도의 감소, 손상된 LTP, 그리고 뇌유래신경영양인자(BDNF)와 같은 가소성 관련 분자의 변화된 발현을 보여준다(Duman &amp; Aghajanian, 2012; Kang et al., 2012). 시스템 수준에서 신경영상 연구는 기본모드, 현저성, 인지통제 네트워크를 포함한 대규모 뇌 네트워크 내부 및 사이의 비정상적인 기능적 연결성을 일관되게 보고한다.</w:t>
      </w:r>
    </w:p>
    <w:p w14:paraId="2BC4CE13" w14:textId="77777777" w:rsidR="00383B70" w:rsidRPr="000734BB" w:rsidRDefault="00000000">
      <w:pPr>
        <w:spacing w:after="200" w:line="360" w:lineRule="auto"/>
        <w:ind w:firstLine="720"/>
        <w:jc w:val="both"/>
        <w:rPr>
          <w:sz w:val="20"/>
          <w:szCs w:val="20"/>
        </w:rPr>
      </w:pPr>
      <w:r w:rsidRPr="000734BB">
        <w:rPr>
          <w:sz w:val="20"/>
          <w:szCs w:val="20"/>
        </w:rPr>
        <w:lastRenderedPageBreak/>
        <w:t>결정적으로, 이러한 이상은 연결성 강도의 정적인 차이에 국한되지 않고 네트워크 상호작용의 동역학으로 확장된다. 우울한 환자들은 기능적 연결성의 감소된 시간적 변동성, 축소된 네트워크 상태 레퍼토리, 그리고 반추와 연관된 과연결된 기본모드 네트워크 상태와 같은 부적응적 구성에서의 증가된 체류 시간을 보인다(Kaiser et al., 2016; Northoff, 2016). 이러한 발견들은 우울증이 일종의 네트워크 수준 경직성—내적 또는 외적 요구에 반응하여 대안적 기능 구성을 탐색하는 감소된 용량—으로 특징지어질 수 있음을 시사한다.</w:t>
      </w:r>
    </w:p>
    <w:p w14:paraId="3822739D" w14:textId="77777777" w:rsidR="00383B70" w:rsidRPr="000734BB" w:rsidRDefault="00000000">
      <w:pPr>
        <w:spacing w:after="200" w:line="360" w:lineRule="auto"/>
        <w:ind w:firstLine="720"/>
        <w:jc w:val="both"/>
        <w:rPr>
          <w:sz w:val="20"/>
          <w:szCs w:val="20"/>
        </w:rPr>
      </w:pPr>
      <w:r w:rsidRPr="000734BB">
        <w:rPr>
          <w:sz w:val="20"/>
          <w:szCs w:val="20"/>
        </w:rPr>
        <w:t>이 프레임워크 내에서 우울증은 손상된 메타가소성의 장애로 이해될 수 있다. 가소적 변화의 부재라기보다는, 우울한 뇌는 고착된 활동과 연결성 패턴을 보존하는 쪽으로 편향되어 있을 수 있다. 이러한 편향은 변화된 신경조절 환경(예: 세로토닌성 및 노르에피네프린성 조절이상), 만성 스트레스로 유도된 시냅스 역치 변화, 또는 이전의 불안정성을 과교정하는 항상성 기전으로부터 발생할 수 있다. 최종 결과는 기술적으로는 변화가 가능하지만 기능적으로는 제약된 뇌이다—가소성은 좁혀지고 부적응적인 매개변수 공간 내에서 일어난다.</w:t>
      </w:r>
    </w:p>
    <w:p w14:paraId="1CBA172B" w14:textId="77777777" w:rsidR="00383B70" w:rsidRPr="000734BB" w:rsidRDefault="00000000">
      <w:pPr>
        <w:spacing w:after="200" w:line="360" w:lineRule="auto"/>
        <w:ind w:firstLine="720"/>
        <w:jc w:val="both"/>
        <w:rPr>
          <w:sz w:val="20"/>
          <w:szCs w:val="20"/>
        </w:rPr>
      </w:pPr>
      <w:r w:rsidRPr="000734BB">
        <w:rPr>
          <w:sz w:val="20"/>
          <w:szCs w:val="20"/>
        </w:rPr>
        <w:t>이러한 해석은 심리치료와 약물치료를 포함한 학습 기반 개입이 우울증에서 지속적인 효과를 달성하기 위해 종종 장기간의 노출과 반복된 강화를 필요로 한다는 임상적 관찰과 일치한다. 만약 기저의 메타가소성 지형이 불리하다면, 점진적 시냅스 수정에 의존하는 개입들은 그 영향이 느리거나 불완전할 수 있다.</w:t>
      </w:r>
    </w:p>
    <w:p w14:paraId="2A178AE3" w14:textId="77777777" w:rsidR="00383B70" w:rsidRPr="000734BB" w:rsidRDefault="00000000">
      <w:pPr>
        <w:spacing w:before="400" w:after="200"/>
        <w:rPr>
          <w:sz w:val="20"/>
          <w:szCs w:val="20"/>
        </w:rPr>
      </w:pPr>
      <w:r w:rsidRPr="000734BB">
        <w:rPr>
          <w:b/>
          <w:bCs/>
          <w:sz w:val="21"/>
          <w:szCs w:val="21"/>
        </w:rPr>
        <w:t>2. 동적 회복력과 다차원 끌개 지형</w:t>
      </w:r>
    </w:p>
    <w:p w14:paraId="6437FE21" w14:textId="77777777" w:rsidR="00383B70" w:rsidRPr="000734BB" w:rsidRDefault="00000000">
      <w:pPr>
        <w:spacing w:after="200" w:line="360" w:lineRule="auto"/>
        <w:jc w:val="both"/>
        <w:rPr>
          <w:sz w:val="20"/>
          <w:szCs w:val="20"/>
        </w:rPr>
      </w:pPr>
      <w:r w:rsidRPr="000734BB">
        <w:rPr>
          <w:sz w:val="20"/>
          <w:szCs w:val="20"/>
        </w:rPr>
        <w:t>최근 Scheffer와 동료들의 연구는 정신과적 장애가 상호작용하는 심리적, 행동적, 생물학적 변수들에 의해 정의되는 다차원 상태 공간 내에 내재된 대안적 끌개 상태로 개념화되는 동역학적 시스템 프레임워크를 제시하였다(Scheffer et al., 2024). 이 공식화에서 정신건강과 장애는 이산적 실체가 아니라 지속적으로 진화하는 지형 내의 안정성 영역—끌개 분지(basins of attraction)—이다. 이 공간의 각 차원은 기분, 수면, 활동, 인지 편향, 또는 생리적 각성과 같은 변수에 해당하며, 시스템의 궤적은 이러한 변수들 간의 결합된 동역학을 반영한다.</w:t>
      </w:r>
    </w:p>
    <w:p w14:paraId="531D25C2" w14:textId="77777777" w:rsidR="00383B70" w:rsidRPr="000734BB" w:rsidRDefault="00000000">
      <w:pPr>
        <w:spacing w:after="200" w:line="360" w:lineRule="auto"/>
        <w:ind w:firstLine="720"/>
        <w:jc w:val="both"/>
        <w:rPr>
          <w:sz w:val="20"/>
          <w:szCs w:val="20"/>
        </w:rPr>
      </w:pPr>
      <w:r w:rsidRPr="000734BB">
        <w:rPr>
          <w:sz w:val="20"/>
          <w:szCs w:val="20"/>
        </w:rPr>
        <w:t>이 프레임워크의 핵심적 기여는 상태와 회복력의 구분이다. 회복력을 고정된 특성으로 다루기보다, Scheffer 등은 동적 회복력을 끌개 분지의 깊이와 너비—섭동에 대한 시스템의 저항과 교란 후 주어진 상태로 돌아가려는 경향으로 조작화됨—로 정의한다. 중요하게도, 이 개념은 건강한 상태와 병리적 상태 모두에 대칭적으로 적용된다. 일단 확립된 우울 삽화는 높은 회복력("병리적 회복력")을 나타낼 수 있으며, 이는 외부 스트레스 요인이 감소하거나 기존 치료가 적용되어도 변화에 저항하게 만든다.</w:t>
      </w:r>
    </w:p>
    <w:p w14:paraId="203E614A" w14:textId="77777777" w:rsidR="00383B70" w:rsidRPr="000734BB" w:rsidRDefault="00000000">
      <w:pPr>
        <w:spacing w:after="200" w:line="360" w:lineRule="auto"/>
        <w:ind w:firstLine="720"/>
        <w:jc w:val="both"/>
        <w:rPr>
          <w:sz w:val="20"/>
          <w:szCs w:val="20"/>
        </w:rPr>
      </w:pPr>
      <w:r w:rsidRPr="000734BB">
        <w:rPr>
          <w:sz w:val="20"/>
          <w:szCs w:val="20"/>
        </w:rPr>
        <w:t xml:space="preserve">이 지형 은유 내에서, 정신과적 장애로의 진입과 탈출은 임계 전이 또는 전환점에 해당한다. 건강한 끌개의 회복력이 스트레스, 신경생물학적 취약성, 또는 누적된 부정적 경험으로 인해 침식되면, 분지가 </w:t>
      </w:r>
      <w:r w:rsidRPr="000734BB">
        <w:rPr>
          <w:sz w:val="20"/>
          <w:szCs w:val="20"/>
        </w:rPr>
        <w:lastRenderedPageBreak/>
        <w:t>좁아지고 사소한 섭동조차도 시스템을 병리적 분지로 밀어넣을 확률이 증가한다. 반대로, 회복은 시스템을 분지 경계를 넘어 밀어내는 충분한 섭동이나, 병리적 분지가 얕아지거나 완전히 사라지도록 지형 자체를 재구성하는 것을 필요로 한다(Scheffer et al., 2009; Scheffer et al., 2024).</w:t>
      </w:r>
    </w:p>
    <w:p w14:paraId="1427173F" w14:textId="77777777" w:rsidR="00383B70" w:rsidRPr="000734BB" w:rsidRDefault="00000000">
      <w:pPr>
        <w:spacing w:before="400" w:after="200"/>
        <w:rPr>
          <w:sz w:val="20"/>
          <w:szCs w:val="20"/>
        </w:rPr>
      </w:pPr>
      <w:r w:rsidRPr="000734BB">
        <w:rPr>
          <w:b/>
          <w:bCs/>
          <w:sz w:val="21"/>
          <w:szCs w:val="21"/>
        </w:rPr>
        <w:t>2.1. 동적 상태 공간의 투영으로서의 증상 네트워크</w:t>
      </w:r>
    </w:p>
    <w:p w14:paraId="3AB38AAD" w14:textId="77777777" w:rsidR="00383B70" w:rsidRPr="000734BB" w:rsidRDefault="00000000">
      <w:pPr>
        <w:spacing w:after="200" w:line="360" w:lineRule="auto"/>
        <w:jc w:val="both"/>
        <w:rPr>
          <w:sz w:val="20"/>
          <w:szCs w:val="20"/>
        </w:rPr>
      </w:pPr>
      <w:r w:rsidRPr="000734BB">
        <w:rPr>
          <w:sz w:val="20"/>
          <w:szCs w:val="20"/>
        </w:rPr>
        <w:t>이와 병행하여, Borsboom의 정신병리 네트워크 이론은 정신장애에 대한 상보적이면서도 구별되는 공식화를 제공한다(Borsboom, 2017). 이 관점에서 정신과적 장애는 잠재적 질병 실체를 반영하는 것이 아니라 서로를 상호 강화하는 상호작용하는 증상들의 네트워크로부터 출현한다. 불면증, 피로, 반추, 무쾌감증과 같은 증상들은 인과적 경로를 통해 연결되어, 개인을 안정적인 병리적 구성에 가두는 자기 지속적 피드백 루프를 형성한다.</w:t>
      </w:r>
    </w:p>
    <w:p w14:paraId="14DBF0EF" w14:textId="77777777" w:rsidR="00383B70" w:rsidRPr="000734BB" w:rsidRDefault="00000000">
      <w:pPr>
        <w:spacing w:after="200" w:line="360" w:lineRule="auto"/>
        <w:ind w:firstLine="720"/>
        <w:jc w:val="both"/>
        <w:rPr>
          <w:sz w:val="20"/>
          <w:szCs w:val="20"/>
        </w:rPr>
      </w:pPr>
      <w:r w:rsidRPr="000734BB">
        <w:rPr>
          <w:sz w:val="20"/>
          <w:szCs w:val="20"/>
        </w:rPr>
        <w:t>증상 네트워크 접근법이 종종 동역학적 시스템 이론과 독립적으로 제시되지만, 두 프레임워크는 깊이 양립 가능하다. 증상 네트워크는 Scheffer와 동료들이 기술한 고차원 동적 상태 공간의 저차원 투영으로 이해될 수 있다. 각 노드는 더 넓은 시스템의 변수에 해당하고, 에지는 전역적 끌개 구조에 기여하는 국소적 결합을 나타낸다. 이 관점에서, 강하게 연결된 증상 네트워크는 기저 지형에서 깊고 회복력 있는 끌개 분지에 해당한다.</w:t>
      </w:r>
    </w:p>
    <w:p w14:paraId="54B6AB62" w14:textId="77777777" w:rsidR="00383B70" w:rsidRPr="000734BB" w:rsidRDefault="00000000">
      <w:pPr>
        <w:spacing w:after="200" w:line="360" w:lineRule="auto"/>
        <w:ind w:firstLine="720"/>
        <w:jc w:val="both"/>
        <w:rPr>
          <w:sz w:val="20"/>
          <w:szCs w:val="20"/>
        </w:rPr>
      </w:pPr>
      <w:r w:rsidRPr="000734BB">
        <w:rPr>
          <w:sz w:val="20"/>
          <w:szCs w:val="20"/>
        </w:rPr>
        <w:t>결정적으로, 네트워크 접근법은 개입이 장애의 가설적인 기저 본질을 표적으로 할 필요가 없음을 강조한다. 대신, 핵심 노드나 에지를 변경하는 것—예를 들어 불면증을 감소시키거나 회피의 순환을 깨는 것—이 전체 네트워크를 불안정화시키고 회복을 촉진할 수 있다. 이 논리는 변수의 하위집합을 수정하는 것이 전역적 재구조화 없이도 병리적 분지에서 벗어날 수 있을 만큼 지형을 기울일 수 있다는 Scheffer의 제안과 일치한다.</w:t>
      </w:r>
    </w:p>
    <w:p w14:paraId="7ED9AF08" w14:textId="77777777" w:rsidR="00383B70" w:rsidRPr="000734BB" w:rsidRDefault="00000000">
      <w:pPr>
        <w:spacing w:before="400" w:after="200"/>
        <w:rPr>
          <w:sz w:val="20"/>
          <w:szCs w:val="20"/>
        </w:rPr>
      </w:pPr>
      <w:r w:rsidRPr="000734BB">
        <w:rPr>
          <w:b/>
          <w:bCs/>
          <w:sz w:val="21"/>
          <w:szCs w:val="21"/>
        </w:rPr>
        <w:t>3. 신경생물학과 증상 수준의 연결: 개념적 가교</w:t>
      </w:r>
    </w:p>
    <w:p w14:paraId="001CBD59" w14:textId="77777777" w:rsidR="00383B70" w:rsidRPr="000734BB" w:rsidRDefault="00000000">
      <w:pPr>
        <w:spacing w:after="200" w:line="360" w:lineRule="auto"/>
        <w:jc w:val="both"/>
        <w:rPr>
          <w:sz w:val="20"/>
          <w:szCs w:val="20"/>
        </w:rPr>
      </w:pPr>
      <w:r w:rsidRPr="000734BB">
        <w:rPr>
          <w:sz w:val="20"/>
          <w:szCs w:val="20"/>
        </w:rPr>
        <w:t>앞선 두 섹션에서 우리는 두 가지 분석 수준을 다루었다: 시냅스 및 네트워크 가소성의 신경생물학적 수준과, 끌개 분지 및 증상 네트워크의 행동-심리적 수준이다. 이 두 수준 사이에는 근본적인 개념적 간극이 존재한다. 시냅스 가소성과 메타가소성은 분자-세포 수준의 현상인 반면, 상태 공간과 끌개 지형은 증상이라는 거시적 변수들로 구성된다. 본 절에서는 이 간극을 메우는 개념적 가교를 제시함으로써, 왜 신경 가소성이 증상 수준의 끌개 지형을 변화시키는 데 필수적인 과정인지를 명확히 하고자 한다.</w:t>
      </w:r>
    </w:p>
    <w:p w14:paraId="6998A0F9" w14:textId="77777777" w:rsidR="00383B70" w:rsidRPr="000734BB" w:rsidRDefault="00000000">
      <w:pPr>
        <w:spacing w:before="400" w:after="200"/>
        <w:rPr>
          <w:sz w:val="20"/>
          <w:szCs w:val="20"/>
        </w:rPr>
      </w:pPr>
      <w:r w:rsidRPr="000734BB">
        <w:rPr>
          <w:b/>
          <w:bCs/>
          <w:sz w:val="21"/>
          <w:szCs w:val="21"/>
        </w:rPr>
        <w:t>3.1. 창발적 기술로서의 증상 변수</w:t>
      </w:r>
    </w:p>
    <w:p w14:paraId="1F645FA8" w14:textId="77777777" w:rsidR="00383B70" w:rsidRPr="000734BB" w:rsidRDefault="00000000">
      <w:pPr>
        <w:spacing w:after="200" w:line="360" w:lineRule="auto"/>
        <w:jc w:val="both"/>
        <w:rPr>
          <w:sz w:val="20"/>
          <w:szCs w:val="20"/>
        </w:rPr>
      </w:pPr>
      <w:r w:rsidRPr="000734BB">
        <w:rPr>
          <w:sz w:val="20"/>
          <w:szCs w:val="20"/>
        </w:rPr>
        <w:t xml:space="preserve">핵심적인 출발점은 증상 네트워크를 구성하는 상태 변수들이 신경 기질로부터 존재론적으로 독립적이지 않다는 인식이다. 기분, 수면, 인지적 편향과 같은 변수들은 기저의 회로 수준 동역학에 대한 창발적 </w:t>
      </w:r>
      <w:r w:rsidRPr="000734BB">
        <w:rPr>
          <w:sz w:val="20"/>
          <w:szCs w:val="20"/>
        </w:rPr>
        <w:lastRenderedPageBreak/>
        <w:t>기술(emergent description)을 나타낸다. 각 증상 차원은 분산된 신경 앙상블의 집합적 활동을 반영하며, 증상들 사이의 결합 에지(예: 불면증 → 피로)는 이러한 회로들 간의 기능적 연결성에 기반한다.</w:t>
      </w:r>
    </w:p>
    <w:p w14:paraId="68B660CF" w14:textId="77777777" w:rsidR="00383B70" w:rsidRPr="000734BB" w:rsidRDefault="00000000">
      <w:pPr>
        <w:spacing w:after="200" w:line="360" w:lineRule="auto"/>
        <w:ind w:firstLine="720"/>
        <w:jc w:val="both"/>
        <w:rPr>
          <w:sz w:val="20"/>
          <w:szCs w:val="20"/>
        </w:rPr>
      </w:pPr>
      <w:r w:rsidRPr="000734BB">
        <w:rPr>
          <w:sz w:val="20"/>
          <w:szCs w:val="20"/>
        </w:rPr>
        <w:t>이러한 창발적 관점을 채택하면, 시냅스 및 메타가소성 수준에서의 변화가 어떻게 상향적으로 전파되어 증상들 간의 결합 강도(네트워크 에지)와 상태 공간의 끌개 기하학(분지 깊이 및 위상)을 변화시키는지를 이해할 수 있다. 신경 가소성은 단순히 시냅스 수준의 현상이 아니라, 그것이 매개하는 변화가 거시적 수준에서 증상 역학의 구조적 재조직으로 나타나는 다중 스케일 과정이다.</w:t>
      </w:r>
    </w:p>
    <w:p w14:paraId="37ACC88E" w14:textId="77777777" w:rsidR="00383B70" w:rsidRPr="000734BB" w:rsidRDefault="00000000">
      <w:pPr>
        <w:spacing w:before="400" w:after="200"/>
        <w:rPr>
          <w:sz w:val="20"/>
          <w:szCs w:val="20"/>
        </w:rPr>
      </w:pPr>
      <w:r w:rsidRPr="000734BB">
        <w:rPr>
          <w:b/>
          <w:bCs/>
          <w:sz w:val="21"/>
          <w:szCs w:val="21"/>
        </w:rPr>
        <w:t>3.2. 두 시간 척도의 구분: 빠른 역학과 느린 매개변수</w:t>
      </w:r>
    </w:p>
    <w:p w14:paraId="7A96C3E1" w14:textId="77777777" w:rsidR="00383B70" w:rsidRPr="000734BB" w:rsidRDefault="00000000">
      <w:pPr>
        <w:spacing w:after="200" w:line="360" w:lineRule="auto"/>
        <w:jc w:val="both"/>
        <w:rPr>
          <w:sz w:val="20"/>
          <w:szCs w:val="20"/>
        </w:rPr>
      </w:pPr>
      <w:r w:rsidRPr="000734BB">
        <w:rPr>
          <w:sz w:val="20"/>
          <w:szCs w:val="20"/>
        </w:rPr>
        <w:t>동역학적 시스템 이론의 고전적 구분은 이 연결을 더욱 명확히 한다. 시스템은 빠른 변수(fast variables)와 느린 매개변수(slow parameters)로 구성될 수 있다:</w:t>
      </w:r>
    </w:p>
    <w:p w14:paraId="04E575D8" w14:textId="77777777" w:rsidR="00383B70" w:rsidRPr="000734BB" w:rsidRDefault="00000000">
      <w:pPr>
        <w:spacing w:after="200" w:line="360" w:lineRule="auto"/>
        <w:ind w:firstLine="720"/>
        <w:jc w:val="both"/>
        <w:rPr>
          <w:sz w:val="20"/>
          <w:szCs w:val="20"/>
        </w:rPr>
      </w:pPr>
      <w:r w:rsidRPr="000734BB">
        <w:rPr>
          <w:sz w:val="20"/>
          <w:szCs w:val="20"/>
        </w:rPr>
        <w:t>빠른 변수는 시간에서 시간, 일에서 주 단위로 변동하는 순간적 상태—기분, 각성, 수면의 질—를 의미한다. 증상 네트워크가 기술하는 것이 바로 이러한 빠른 역학이다. 반면, 느린 매개변수는 이러한 빠른 역학을 제약하는 끌개 지형의 기하학—분지의 깊이, 너비, 경계 위치—을 결정한다. 신경 가소성 기전은 바로 이 매개변수 수준에서 작동한다: 시냅스 가중치, 연결성 패턴, 수용체 구성이 집합적으로 끌개 분지의 형태를 정의한다.</w:t>
      </w:r>
    </w:p>
    <w:p w14:paraId="71E6908B" w14:textId="77777777" w:rsidR="00383B70" w:rsidRPr="000734BB" w:rsidRDefault="00000000">
      <w:pPr>
        <w:spacing w:after="200" w:line="360" w:lineRule="auto"/>
        <w:ind w:firstLine="720"/>
        <w:jc w:val="both"/>
        <w:rPr>
          <w:sz w:val="20"/>
          <w:szCs w:val="20"/>
        </w:rPr>
      </w:pPr>
      <w:r w:rsidRPr="000734BB">
        <w:rPr>
          <w:sz w:val="20"/>
          <w:szCs w:val="20"/>
        </w:rPr>
        <w:t>메타가소성은 한 단계 더 높은 수준에서 작동하여, 이러한 매개변수들이 변할 수 있는 속도와 방향을 지배한다. 다시 말해, 가소성이 지형의 매개변수 변화라면, 메타가소성은 매개변수 변화 자체의 변화율과 방향을 결정하는 메타-매개변수이다. 이 두 시간 척도 구조는 왜 ECT와 같은 메타가소성 개입이 지형 수준의 변화를 가능하게 하는 데 필요한지를 설명한다: 느린 매개변수의 수정 가능성을 향상시킴으로써, ECT는 증상 표적 치료가 그렇지 않으면 접근 불가능했을 끌개 구조의 질적 변화를 달성할 수 있는 조건을 창출한다.</w:t>
      </w:r>
    </w:p>
    <w:p w14:paraId="354423BA" w14:textId="77777777" w:rsidR="00383B70" w:rsidRPr="000734BB" w:rsidRDefault="00000000">
      <w:pPr>
        <w:spacing w:before="400" w:after="200"/>
        <w:rPr>
          <w:sz w:val="20"/>
          <w:szCs w:val="20"/>
        </w:rPr>
      </w:pPr>
      <w:r w:rsidRPr="000734BB">
        <w:rPr>
          <w:b/>
          <w:bCs/>
          <w:sz w:val="21"/>
          <w:szCs w:val="21"/>
        </w:rPr>
        <w:t>3.3. 끌개 네트워크 모델을 통한 연결</w:t>
      </w:r>
    </w:p>
    <w:p w14:paraId="121B5A62" w14:textId="77777777" w:rsidR="00383B70" w:rsidRPr="000734BB" w:rsidRDefault="00000000">
      <w:pPr>
        <w:spacing w:after="200" w:line="360" w:lineRule="auto"/>
        <w:jc w:val="both"/>
        <w:rPr>
          <w:sz w:val="20"/>
          <w:szCs w:val="20"/>
        </w:rPr>
      </w:pPr>
      <w:r w:rsidRPr="000734BB">
        <w:rPr>
          <w:sz w:val="20"/>
          <w:szCs w:val="20"/>
        </w:rPr>
        <w:t>보다 형식적인 연결은 끌개 네트워크 모델(예: Hopfield 네트워크, 순환 신경망)을 통해 제공될 수 있다. 이러한 모델에서 안정적인 활동 패턴은 끌개 상태에 해당하고, 시냅스 가중치 행렬이 지형의 기하학을 정의한다. 증상 네트워크는 이러한 끌개 역학에 대한 조대화된(coarse-grained) 기술로 이해될 수 있으며, 여기서 노드는 분산된 회로들의 집합적 활동을 나타낸다. 이 관점에서 시냅스 가소성은 가중치를 수정함으로써 끌개 지형을 직접 재형성하고, 메타가소성—학습 규칙의 가소성—은 그러한 재형성이 제약되는지 촉진되는지를 결정한다.</w:t>
      </w:r>
    </w:p>
    <w:p w14:paraId="3E6723D7" w14:textId="77777777" w:rsidR="00383B70" w:rsidRPr="000734BB" w:rsidRDefault="00000000">
      <w:pPr>
        <w:spacing w:after="200" w:line="360" w:lineRule="auto"/>
        <w:ind w:firstLine="720"/>
        <w:jc w:val="both"/>
        <w:rPr>
          <w:sz w:val="20"/>
          <w:szCs w:val="20"/>
        </w:rPr>
      </w:pPr>
      <w:r w:rsidRPr="000734BB">
        <w:rPr>
          <w:sz w:val="20"/>
          <w:szCs w:val="20"/>
        </w:rPr>
        <w:t xml:space="preserve">이러한 다층적 구조는 중요한 함의를 갖는다. 만약 뇌의 현재 메타가소성 상태가 낮다면—즉, 학습 규칙이 경직되어 있다면—가소적 변화는 기존의 끌개 구조 내에서만 일어날 수 있다. 시스템은 국소적 조정을 </w:t>
      </w:r>
      <w:r w:rsidRPr="000734BB">
        <w:rPr>
          <w:sz w:val="20"/>
          <w:szCs w:val="20"/>
        </w:rPr>
        <w:lastRenderedPageBreak/>
        <w:t>할 수 있지만, 분지 경계를 넘는 질적 전이는 극히 어렵다. 반대로, 메타가소성이 향상되면 지형 자체가 유동화되어 새로운 끌개 구성으로의 전이가 가능해진다.</w:t>
      </w:r>
    </w:p>
    <w:p w14:paraId="15D6B877" w14:textId="77777777" w:rsidR="00383B70" w:rsidRPr="000734BB" w:rsidRDefault="00000000">
      <w:pPr>
        <w:spacing w:before="400" w:after="200"/>
        <w:rPr>
          <w:sz w:val="20"/>
          <w:szCs w:val="20"/>
        </w:rPr>
      </w:pPr>
      <w:r w:rsidRPr="000734BB">
        <w:rPr>
          <w:b/>
          <w:bCs/>
          <w:sz w:val="21"/>
          <w:szCs w:val="21"/>
        </w:rPr>
        <w:t>4. 교란-가소성-재배선 전략으로서의 전기경련치료</w:t>
      </w:r>
    </w:p>
    <w:p w14:paraId="696F5A09" w14:textId="77777777" w:rsidR="00383B70" w:rsidRPr="000734BB" w:rsidRDefault="00000000">
      <w:pPr>
        <w:spacing w:before="400" w:after="200"/>
        <w:rPr>
          <w:sz w:val="20"/>
          <w:szCs w:val="20"/>
        </w:rPr>
      </w:pPr>
      <w:r w:rsidRPr="000734BB">
        <w:rPr>
          <w:b/>
          <w:bCs/>
          <w:sz w:val="21"/>
          <w:szCs w:val="21"/>
        </w:rPr>
        <w:t>4.1. 변수 기울이기 대 지형 평탄화</w:t>
      </w:r>
    </w:p>
    <w:p w14:paraId="6FDDFCEF" w14:textId="77777777" w:rsidR="00383B70" w:rsidRPr="000734BB" w:rsidRDefault="00000000">
      <w:pPr>
        <w:spacing w:after="200" w:line="360" w:lineRule="auto"/>
        <w:jc w:val="both"/>
        <w:rPr>
          <w:sz w:val="20"/>
          <w:szCs w:val="20"/>
        </w:rPr>
      </w:pPr>
      <w:r w:rsidRPr="000734BB">
        <w:rPr>
          <w:sz w:val="20"/>
          <w:szCs w:val="20"/>
        </w:rPr>
        <w:t>Scheffer 등은 끌개들 사이의 전이를 유도할 수 있는 두 가지 광범위한 개입 범주를 구분한다. 첫 번째는 특정 변수를 기울이는 것—병리적 피드백 루프에 가장 강하게 기여하는 상태 공간의 차원을 선택적으로 수정하는 것—을 포함한다. 심리치료와 약물치료는 종종 이 방식으로 작동하며, 부정적 인지 편향, 정동적 긴장도, 또는 수면-각성 조절과 같은 변수를 점진적으로 이동시킨다. 증상 네트워크 프레임워크 내에서 이것은 특정 에지나 노드를 약화시켜 병리적 구성의 자기 강화 강도를 감소시키는 것에 해당한다.</w:t>
      </w:r>
    </w:p>
    <w:p w14:paraId="323D4BB8" w14:textId="77777777" w:rsidR="00383B70" w:rsidRPr="000734BB" w:rsidRDefault="00000000">
      <w:pPr>
        <w:spacing w:after="200" w:line="360" w:lineRule="auto"/>
        <w:ind w:firstLine="720"/>
        <w:jc w:val="both"/>
        <w:rPr>
          <w:sz w:val="20"/>
          <w:szCs w:val="20"/>
        </w:rPr>
      </w:pPr>
      <w:r w:rsidRPr="000734BB">
        <w:rPr>
          <w:sz w:val="20"/>
          <w:szCs w:val="20"/>
        </w:rPr>
        <w:t>두 번째 개입 범주는 전체 회복력을 감소시킴으로써 지형의 전역적 기하학을 표적으로 한다. 분지 내에서 시스템의 위치를 변화시키기보다, 이러한 개입은 분지 자체를 일시적으로 평탄화시켜 전이의 장벽을 낮춘다. 생태학적 및 기후 시스템에서 이러한 접근은 짧은 섭동으로도 대안적 체제로의 빠른 전환을 가능하게 할 수 있다(Scheffer et al., 2009). 정신과에 적용하면, 이것은 짧고 집중적인 개입이 병리적 끌개를 충분히 불안정화시킨다면 지속적인 변화를 산출할 수 있음을 함의한다.</w:t>
      </w:r>
    </w:p>
    <w:p w14:paraId="748EA516" w14:textId="77777777" w:rsidR="00383B70" w:rsidRPr="000734BB" w:rsidRDefault="00000000">
      <w:pPr>
        <w:spacing w:after="200" w:line="360" w:lineRule="auto"/>
        <w:ind w:firstLine="720"/>
        <w:jc w:val="both"/>
        <w:rPr>
          <w:sz w:val="20"/>
          <w:szCs w:val="20"/>
        </w:rPr>
      </w:pPr>
      <w:r w:rsidRPr="000734BB">
        <w:rPr>
          <w:sz w:val="20"/>
          <w:szCs w:val="20"/>
        </w:rPr>
        <w:t>이 구분은 메타가소성으로의 결정적인 가교를 제공한다. 지형 회복력을 감소시키는 것은 메타가소성을 증가시키는 것과 개념적으로 유사하다: 둘 다 시스템의 변화 규칙이 이완되어 이전에 접근 불가능했던 궤적이 실현 가능해지는 상태를 기술한다. 신경 용어로, 이것은 뇌 네트워크의 동적 레퍼토리의 일시적 확대, 입력에 대한 증가된 민감성, 그리고 고착된 패턴의 감소된 지배력에 해당할 수 있다.</w:t>
      </w:r>
    </w:p>
    <w:p w14:paraId="1F6035A1" w14:textId="77777777" w:rsidR="00383B70" w:rsidRPr="000734BB" w:rsidRDefault="00000000">
      <w:pPr>
        <w:spacing w:before="400" w:after="200"/>
        <w:rPr>
          <w:sz w:val="20"/>
          <w:szCs w:val="20"/>
        </w:rPr>
      </w:pPr>
      <w:r w:rsidRPr="000734BB">
        <w:rPr>
          <w:b/>
          <w:bCs/>
          <w:sz w:val="21"/>
          <w:szCs w:val="21"/>
        </w:rPr>
        <w:t>4.2. 지형 수준 교란자로서의 ECT</w:t>
      </w:r>
    </w:p>
    <w:p w14:paraId="48F625E6" w14:textId="77777777" w:rsidR="00383B70" w:rsidRPr="000734BB" w:rsidRDefault="00000000">
      <w:pPr>
        <w:spacing w:after="200" w:line="360" w:lineRule="auto"/>
        <w:jc w:val="both"/>
        <w:rPr>
          <w:sz w:val="20"/>
          <w:szCs w:val="20"/>
        </w:rPr>
      </w:pPr>
      <w:r w:rsidRPr="000734BB">
        <w:rPr>
          <w:sz w:val="20"/>
          <w:szCs w:val="20"/>
        </w:rPr>
        <w:t>전기경련치료는 자연스럽게 이 두 번째 범주의 개입에 위치할 수 있다. 개별 증상이나 회로를 선택적으로 조절하기보다, ECT는 유도된 전신 발작을 통해 뇌 역학에 전역적 섭동을 전달한다. 동역학적 시스템 관점에서, 이러한 섭동은 우울 끌개를 유지하는 다수의 피드백 루프를 동기적으로 교란함으로써 병리적 회복력을 감소시키는 데 적합하다.</w:t>
      </w:r>
    </w:p>
    <w:p w14:paraId="2618BC2D" w14:textId="77777777" w:rsidR="00383B70" w:rsidRPr="000734BB" w:rsidRDefault="00000000">
      <w:pPr>
        <w:spacing w:after="200" w:line="360" w:lineRule="auto"/>
        <w:ind w:firstLine="720"/>
        <w:jc w:val="both"/>
        <w:rPr>
          <w:sz w:val="20"/>
          <w:szCs w:val="20"/>
        </w:rPr>
      </w:pPr>
      <w:r w:rsidRPr="000734BB">
        <w:rPr>
          <w:sz w:val="20"/>
          <w:szCs w:val="20"/>
        </w:rPr>
        <w:t xml:space="preserve">이 관점과 일관되게, 신경영상 연구는 ECT가 단순히 특정 연결을 정상화하는 것이 아니라 대규모 뇌 네트워크의 변동성과 유연성을 변화시킨다는 것을 보여준다(Abbott et al., 2014; Perrin et al., 2012; Wei et al., 2018). 이러한 변화는 끌개 지형의 일시적 평탄화와 양립 가능하며, 여기서 시스템은 이전의 병리적 구성에 덜 제약되고 후속 영향에 더 반응적이 된다. 분자 수준에서 ECT는 가소성 관련 신호 경로를 강력하게 </w:t>
      </w:r>
      <w:r w:rsidRPr="000734BB">
        <w:rPr>
          <w:sz w:val="20"/>
          <w:szCs w:val="20"/>
        </w:rPr>
        <w:lastRenderedPageBreak/>
        <w:t>상향조절하며(Altar et al., 2004; Madsen et al., 2000; Bouckaert et al., 2014), 이는 그것이 향상된 메타가소성 잠재력의 일시적 상태를 유도한다는 개념을 더욱 뒷받침한다.</w:t>
      </w:r>
    </w:p>
    <w:p w14:paraId="1DF7D91A" w14:textId="77777777" w:rsidR="00383B70" w:rsidRPr="000734BB" w:rsidRDefault="00000000">
      <w:pPr>
        <w:spacing w:after="200" w:line="360" w:lineRule="auto"/>
        <w:ind w:firstLine="720"/>
        <w:jc w:val="both"/>
        <w:rPr>
          <w:sz w:val="20"/>
          <w:szCs w:val="20"/>
        </w:rPr>
      </w:pPr>
      <w:r w:rsidRPr="000734BB">
        <w:rPr>
          <w:sz w:val="20"/>
          <w:szCs w:val="20"/>
        </w:rPr>
        <w:t>중요하게도, 이 프레임워크는 오랜 임상적 역설을 설명하는 데 도움이 된다: ECT는 빠른 증상 완화를 산출할 수 있지만, 지속 치료 없이는 재발률이 높게 유지된다. 만약 ECT가 주로 새로운 안정적 구성을 직접 부과하기보다 병리적 회복력을 감소시킨다면, 다른 개입이 불안정화된 상태를 활용하여 재배선을 유도하지 않는 한 그 이점은 소실될 것이다.</w:t>
      </w:r>
    </w:p>
    <w:p w14:paraId="48506A40" w14:textId="77777777" w:rsidR="00383B70" w:rsidRPr="000734BB" w:rsidRDefault="00000000">
      <w:pPr>
        <w:spacing w:before="400" w:after="200"/>
        <w:rPr>
          <w:sz w:val="20"/>
          <w:szCs w:val="20"/>
        </w:rPr>
      </w:pPr>
      <w:r w:rsidRPr="000734BB">
        <w:rPr>
          <w:b/>
          <w:bCs/>
          <w:sz w:val="21"/>
          <w:szCs w:val="21"/>
        </w:rPr>
        <w:t>4.3. 약물치료와 심리치료를 통한 재배선</w:t>
      </w:r>
    </w:p>
    <w:p w14:paraId="5008EEBE" w14:textId="77777777" w:rsidR="00383B70" w:rsidRPr="000734BB" w:rsidRDefault="00000000">
      <w:pPr>
        <w:spacing w:after="200" w:line="360" w:lineRule="auto"/>
        <w:jc w:val="both"/>
        <w:rPr>
          <w:sz w:val="20"/>
          <w:szCs w:val="20"/>
        </w:rPr>
      </w:pPr>
      <w:r w:rsidRPr="000734BB">
        <w:rPr>
          <w:sz w:val="20"/>
          <w:szCs w:val="20"/>
        </w:rPr>
        <w:t>교란-가소성-재배선 모델 내에서, 약물치료와 심리치료는 시간적으로 조건적인 역할을 맡는다. ECT 유도 회복력 감소 이후, 약물은 더 이상 깊은 끌개 분지에 갇히지 않은 시스템에 작용함으로써 시냅스 및 네트워크 수준 연결성을 더 효과적으로 재형성할 수 있다. 유사하게, 심리치료적 개입은 향상된 가변성의 창 동안 대안적 인지 및 행동 패턴을 도입함으로써 견인력을 얻을 수 있다.</w:t>
      </w:r>
    </w:p>
    <w:p w14:paraId="01BBD288" w14:textId="77777777" w:rsidR="00383B70" w:rsidRPr="000734BB" w:rsidRDefault="00000000">
      <w:pPr>
        <w:spacing w:after="200" w:line="360" w:lineRule="auto"/>
        <w:ind w:firstLine="720"/>
        <w:jc w:val="both"/>
        <w:rPr>
          <w:sz w:val="20"/>
          <w:szCs w:val="20"/>
        </w:rPr>
      </w:pPr>
      <w:r w:rsidRPr="000734BB">
        <w:rPr>
          <w:sz w:val="20"/>
          <w:szCs w:val="20"/>
        </w:rPr>
        <w:t>여기서 두 시간 척도의 논리가 결정적으로 작동한다. 약물치료는 본질적으로 변수 기울이기 전략이다—특정 증상이나 증상 관련 회로를 표적으로 하여 빠른 변수를 이동시킨다. 그러나 만약 느린 매개변수(끌개 지형의 기하학)가 경직되어 있다면, 이러한 기울이기는 국소적 조정만을 산출하고 시스템은 병리적 분지 내에 머문다. ECT가 메타가소성을 향상시킴으로써 느린 매개변수를 유동화시키면, 동일한 약물적 기울이기가 분지 경계를 넘는 질적 전이를 가능하게 할 수 있다.</w:t>
      </w:r>
    </w:p>
    <w:p w14:paraId="1D886747" w14:textId="77777777" w:rsidR="00383B70" w:rsidRPr="000734BB" w:rsidRDefault="00000000">
      <w:pPr>
        <w:spacing w:after="200" w:line="360" w:lineRule="auto"/>
        <w:ind w:firstLine="720"/>
        <w:jc w:val="both"/>
        <w:rPr>
          <w:sz w:val="20"/>
          <w:szCs w:val="20"/>
        </w:rPr>
      </w:pPr>
      <w:r w:rsidRPr="000734BB">
        <w:rPr>
          <w:sz w:val="20"/>
          <w:szCs w:val="20"/>
        </w:rPr>
        <w:t>이 순서화 관점은 표적 개입에 대한 증상 네트워크의 강조와 전역적 상태 전이에 대한 동역학적 시스템의 강조를 화해시킨다. 변수 특정적 치료는 지형을 적응적 방향으로 기울이고, ECT는 그러한 기울이기가 질적 변화를 산출하는 것을 방해하는 장벽을 낮춘다. 조합에서 이러한 접근들은 시스템이 더 큰 장기 안정성을 가진 건강한 끌개에 정착할 확률을 증가시킨다.</w:t>
      </w:r>
    </w:p>
    <w:p w14:paraId="14EEC74B" w14:textId="77777777" w:rsidR="00383B70" w:rsidRPr="000734BB" w:rsidRDefault="00000000">
      <w:pPr>
        <w:spacing w:before="400" w:after="200"/>
        <w:rPr>
          <w:sz w:val="20"/>
          <w:szCs w:val="20"/>
        </w:rPr>
      </w:pPr>
      <w:r w:rsidRPr="000734BB">
        <w:rPr>
          <w:b/>
          <w:bCs/>
          <w:sz w:val="21"/>
          <w:szCs w:val="21"/>
        </w:rPr>
        <w:t>5. 함의와 검증 가능한 예측</w:t>
      </w:r>
    </w:p>
    <w:p w14:paraId="27605114" w14:textId="77777777" w:rsidR="00383B70" w:rsidRPr="000734BB" w:rsidRDefault="00000000">
      <w:pPr>
        <w:spacing w:after="200" w:line="360" w:lineRule="auto"/>
        <w:jc w:val="both"/>
        <w:rPr>
          <w:sz w:val="20"/>
          <w:szCs w:val="20"/>
        </w:rPr>
      </w:pPr>
      <w:r w:rsidRPr="000734BB">
        <w:rPr>
          <w:sz w:val="20"/>
          <w:szCs w:val="20"/>
        </w:rPr>
        <w:t>Scheffer의 동적 회복력 프레임워크를 Borsboom의 증상 네트워크 이론과 통합하고, 이를 신경 가소성 및 메타가소성 기전과 연결함으로써 여러 검증 가능한 예측이 도출된다. 첫째, 감소된 회복력의 표지—증가된 분산, 임계 감속, 또는 향상된 네트워크 유연성—가 ECT 후에 검출 가능해야 하며 후속 치료에 대한 반응성을 예측해야 한다. 둘째, ECT 후 개입의 시기가 중요해야 한다: 감소된 회복력의 기간 동안 투여된 치료는 비례적으로 크고 지속적인 효과를 가져야 한다. 셋째, 기저선 네트워크 구조와 회복력의 개인차가 ECT 반응과 재발 위험의 이질성을 설명할 수 있다.</w:t>
      </w:r>
    </w:p>
    <w:p w14:paraId="35133506" w14:textId="77777777" w:rsidR="00383B70" w:rsidRPr="000734BB" w:rsidRDefault="00000000">
      <w:pPr>
        <w:spacing w:after="200" w:line="360" w:lineRule="auto"/>
        <w:ind w:firstLine="720"/>
        <w:jc w:val="both"/>
        <w:rPr>
          <w:sz w:val="20"/>
          <w:szCs w:val="20"/>
        </w:rPr>
      </w:pPr>
      <w:r w:rsidRPr="000734BB">
        <w:rPr>
          <w:sz w:val="20"/>
          <w:szCs w:val="20"/>
        </w:rPr>
        <w:lastRenderedPageBreak/>
        <w:t>또한, 이 프레임워크는 메타가소성 상태의 시간적 역학을 특성화하는 것의 중요성을 강조한다. ECT 후 메타가소성 창이 며칠인지, 몇 주인지, 혹은 개인에 따라 다른지는 경험적 질문이다. 이 창의 시간적 프로파일을 이해하는 것은 후속 약물치료 및 심리치료 개입의 최적 시기를 정하는 데 결정적일 것이다.</w:t>
      </w:r>
    </w:p>
    <w:p w14:paraId="3CE5E8F8" w14:textId="77777777" w:rsidR="00383B70" w:rsidRPr="000734BB" w:rsidRDefault="00000000">
      <w:pPr>
        <w:spacing w:after="200" w:line="360" w:lineRule="auto"/>
        <w:ind w:firstLine="720"/>
        <w:jc w:val="both"/>
        <w:rPr>
          <w:sz w:val="20"/>
          <w:szCs w:val="20"/>
        </w:rPr>
      </w:pPr>
      <w:r w:rsidRPr="000734BB">
        <w:rPr>
          <w:sz w:val="20"/>
          <w:szCs w:val="20"/>
        </w:rPr>
        <w:t>종합하면, 이 프레임워크들은 ECT를 단독 치료가 아니라 효과적인 재배선을 위한 조건을 창출하는 지형 수준 개입으로 위치시킨다. 병리적 분지를 일시적으로 해체하고 메타가소성을 증가시킴으로써, ECT는 더 느리고 더 특정적인 치료가 그렇지 않으면 도달 불가능했을 변화를 달성할 수 있게 할 수 있다. 이 교란-가소성-재배선 전략은 ECT-약물 순서화에 대한 원리적 기초를 제공하며, 더 넓게는 정신의학에서 적응적 네트워크 재구성의 신경과학 내에 ECT를 위치시킨다.</w:t>
      </w:r>
    </w:p>
    <w:p w14:paraId="5B273800" w14:textId="77777777" w:rsidR="00383B70" w:rsidRPr="000734BB" w:rsidRDefault="00000000">
      <w:pPr>
        <w:spacing w:before="400" w:after="200"/>
        <w:rPr>
          <w:sz w:val="20"/>
          <w:szCs w:val="20"/>
        </w:rPr>
      </w:pPr>
      <w:r w:rsidRPr="000734BB">
        <w:rPr>
          <w:b/>
          <w:bCs/>
          <w:sz w:val="21"/>
          <w:szCs w:val="21"/>
        </w:rPr>
        <w:t>참고문헌</w:t>
      </w:r>
    </w:p>
    <w:p w14:paraId="0A9C43E6" w14:textId="77777777" w:rsidR="00383B70" w:rsidRPr="000734BB" w:rsidRDefault="00000000">
      <w:pPr>
        <w:spacing w:after="200" w:line="360" w:lineRule="auto"/>
        <w:jc w:val="both"/>
        <w:rPr>
          <w:sz w:val="20"/>
          <w:szCs w:val="20"/>
        </w:rPr>
      </w:pPr>
      <w:r w:rsidRPr="000734BB">
        <w:rPr>
          <w:sz w:val="20"/>
          <w:szCs w:val="20"/>
        </w:rPr>
        <w:t>Abbott, C. C., Jones, T., Lemke, N. T., et al. (2014). Hippocampal structural and functional changes associated with electroconvulsive therapy response. Translational Psychiatry, 4(11), e483.</w:t>
      </w:r>
    </w:p>
    <w:p w14:paraId="27E5979D" w14:textId="77777777" w:rsidR="00383B70" w:rsidRPr="000734BB" w:rsidRDefault="00000000">
      <w:pPr>
        <w:spacing w:after="200" w:line="360" w:lineRule="auto"/>
        <w:jc w:val="both"/>
        <w:rPr>
          <w:sz w:val="20"/>
          <w:szCs w:val="20"/>
        </w:rPr>
      </w:pPr>
      <w:r w:rsidRPr="000734BB">
        <w:rPr>
          <w:sz w:val="20"/>
          <w:szCs w:val="20"/>
        </w:rPr>
        <w:t>Abraham, W. C. (2008). Metaplasticity: tuning synapses and networks for plasticity. Nature Reviews Neuroscience, 9(5), 387–399.</w:t>
      </w:r>
    </w:p>
    <w:p w14:paraId="2DF61955" w14:textId="77777777" w:rsidR="00383B70" w:rsidRPr="000734BB" w:rsidRDefault="00000000">
      <w:pPr>
        <w:spacing w:after="200" w:line="360" w:lineRule="auto"/>
        <w:jc w:val="both"/>
        <w:rPr>
          <w:sz w:val="20"/>
          <w:szCs w:val="20"/>
        </w:rPr>
      </w:pPr>
      <w:r w:rsidRPr="000734BB">
        <w:rPr>
          <w:sz w:val="20"/>
          <w:szCs w:val="20"/>
        </w:rPr>
        <w:t>Abraham, W. C., &amp; Bear, M. F. (1996). Metaplasticity: the plasticity of synaptic plasticity. Trends in Neurosciences, 19(4), 126–130.</w:t>
      </w:r>
    </w:p>
    <w:p w14:paraId="5536ADAA" w14:textId="77777777" w:rsidR="00383B70" w:rsidRPr="000734BB" w:rsidRDefault="00000000">
      <w:pPr>
        <w:spacing w:after="200" w:line="360" w:lineRule="auto"/>
        <w:jc w:val="both"/>
        <w:rPr>
          <w:sz w:val="20"/>
          <w:szCs w:val="20"/>
        </w:rPr>
      </w:pPr>
      <w:r w:rsidRPr="000734BB">
        <w:rPr>
          <w:sz w:val="20"/>
          <w:szCs w:val="20"/>
        </w:rPr>
        <w:t>Altar, C. A., Laeng, P., Jurata, L. W., et al. (2004). Electroconvulsive seizures regulate gene expression of distinct neurotrophic signaling pathways. Journal of Neuroscience, 24(11), 2667–2677.</w:t>
      </w:r>
    </w:p>
    <w:p w14:paraId="2DB14028" w14:textId="77777777" w:rsidR="00383B70" w:rsidRPr="000734BB" w:rsidRDefault="00000000">
      <w:pPr>
        <w:spacing w:after="200" w:line="360" w:lineRule="auto"/>
        <w:jc w:val="both"/>
        <w:rPr>
          <w:sz w:val="20"/>
          <w:szCs w:val="20"/>
        </w:rPr>
      </w:pPr>
      <w:r w:rsidRPr="000734BB">
        <w:rPr>
          <w:sz w:val="20"/>
          <w:szCs w:val="20"/>
        </w:rPr>
        <w:t>Bear, M. F. (2003). Bidirectional synaptic plasticity: from theory to reality. Philosophical Transactions of the Royal Society B, 358(1432), 649–655.</w:t>
      </w:r>
    </w:p>
    <w:p w14:paraId="03F6F981" w14:textId="77777777" w:rsidR="00383B70" w:rsidRPr="000734BB" w:rsidRDefault="00000000">
      <w:pPr>
        <w:spacing w:after="200" w:line="360" w:lineRule="auto"/>
        <w:jc w:val="both"/>
        <w:rPr>
          <w:sz w:val="20"/>
          <w:szCs w:val="20"/>
        </w:rPr>
      </w:pPr>
      <w:r w:rsidRPr="000734BB">
        <w:rPr>
          <w:sz w:val="20"/>
          <w:szCs w:val="20"/>
        </w:rPr>
        <w:t>Bienenstock, E. L., Cooper, L. N., &amp; Munro, P. W. (1982). Theory for the development of neuron selectivity. Journal of Neuroscience, 2(1), 32–48.</w:t>
      </w:r>
    </w:p>
    <w:p w14:paraId="34CE7B78" w14:textId="77777777" w:rsidR="00383B70" w:rsidRPr="000734BB" w:rsidRDefault="00000000">
      <w:pPr>
        <w:spacing w:after="200" w:line="360" w:lineRule="auto"/>
        <w:jc w:val="both"/>
        <w:rPr>
          <w:sz w:val="20"/>
          <w:szCs w:val="20"/>
        </w:rPr>
      </w:pPr>
      <w:r w:rsidRPr="000734BB">
        <w:rPr>
          <w:sz w:val="20"/>
          <w:szCs w:val="20"/>
        </w:rPr>
        <w:t>Borsboom, D. (2017). A network theory of mental disorders. World Psychiatry, 16(1), 5–13.</w:t>
      </w:r>
    </w:p>
    <w:p w14:paraId="70636782" w14:textId="77777777" w:rsidR="00383B70" w:rsidRPr="000734BB" w:rsidRDefault="00000000">
      <w:pPr>
        <w:spacing w:after="200" w:line="360" w:lineRule="auto"/>
        <w:jc w:val="both"/>
        <w:rPr>
          <w:sz w:val="20"/>
          <w:szCs w:val="20"/>
        </w:rPr>
      </w:pPr>
      <w:r w:rsidRPr="000734BB">
        <w:rPr>
          <w:sz w:val="20"/>
          <w:szCs w:val="20"/>
        </w:rPr>
        <w:t>Bouckaert, F., Sienaert, P., Obbels, J., et al. (2014). ECT: its brain enabling effects. Brain Stimulation, 7(4), 515–520.</w:t>
      </w:r>
    </w:p>
    <w:p w14:paraId="3086D9EB" w14:textId="77777777" w:rsidR="00383B70" w:rsidRPr="000734BB" w:rsidRDefault="00000000">
      <w:pPr>
        <w:spacing w:after="200" w:line="360" w:lineRule="auto"/>
        <w:jc w:val="both"/>
        <w:rPr>
          <w:sz w:val="20"/>
          <w:szCs w:val="20"/>
        </w:rPr>
      </w:pPr>
      <w:r w:rsidRPr="000734BB">
        <w:rPr>
          <w:sz w:val="20"/>
          <w:szCs w:val="20"/>
        </w:rPr>
        <w:t>Duman, R. S., &amp; Aghajanian, G. K. (2012). Synaptic dysfunction in depression: potential therapeutic targets. Science, 338(6103), 68–72.</w:t>
      </w:r>
    </w:p>
    <w:p w14:paraId="4062D13B" w14:textId="77777777" w:rsidR="00383B70" w:rsidRPr="000734BB" w:rsidRDefault="00000000">
      <w:pPr>
        <w:spacing w:after="200" w:line="360" w:lineRule="auto"/>
        <w:jc w:val="both"/>
        <w:rPr>
          <w:sz w:val="20"/>
          <w:szCs w:val="20"/>
        </w:rPr>
      </w:pPr>
      <w:r w:rsidRPr="000734BB">
        <w:rPr>
          <w:sz w:val="20"/>
          <w:szCs w:val="20"/>
        </w:rPr>
        <w:t>Duman, R. S., Aghajanian, G. K., Sanacora, G., &amp; Krystal, J. H. (2016). Synaptic plasticity and depression. Nature Medicine, 22(3), 238–249.</w:t>
      </w:r>
    </w:p>
    <w:p w14:paraId="2A019B80" w14:textId="77777777" w:rsidR="00383B70" w:rsidRPr="000734BB" w:rsidRDefault="00000000">
      <w:pPr>
        <w:spacing w:after="200" w:line="360" w:lineRule="auto"/>
        <w:jc w:val="both"/>
        <w:rPr>
          <w:sz w:val="20"/>
          <w:szCs w:val="20"/>
        </w:rPr>
      </w:pPr>
      <w:r w:rsidRPr="000734BB">
        <w:rPr>
          <w:sz w:val="20"/>
          <w:szCs w:val="20"/>
        </w:rPr>
        <w:lastRenderedPageBreak/>
        <w:t>Kaiser, R. H., Andrews-Hanna, J. R., Wager, T. D., &amp; Pizzagalli, D. A. (2016). Large-scale network dysfunction in major depressive disorder. JAMA Psychiatry, 72(6), 603–611.</w:t>
      </w:r>
    </w:p>
    <w:p w14:paraId="1AB759E4" w14:textId="77777777" w:rsidR="00383B70" w:rsidRPr="000734BB" w:rsidRDefault="00000000">
      <w:pPr>
        <w:spacing w:after="200" w:line="360" w:lineRule="auto"/>
        <w:jc w:val="both"/>
        <w:rPr>
          <w:sz w:val="20"/>
          <w:szCs w:val="20"/>
        </w:rPr>
      </w:pPr>
      <w:r w:rsidRPr="000734BB">
        <w:rPr>
          <w:sz w:val="20"/>
          <w:szCs w:val="20"/>
        </w:rPr>
        <w:t>Madsen, T. M., Treschow, A., Bengzon, J., et al. (2000). Increased neurogenesis in a model of electroconvulsive therapy. Biological Psychiatry, 47(12), 1043–1049.</w:t>
      </w:r>
    </w:p>
    <w:p w14:paraId="070031E2" w14:textId="77777777" w:rsidR="00383B70" w:rsidRPr="000734BB" w:rsidRDefault="00000000">
      <w:pPr>
        <w:spacing w:after="200" w:line="360" w:lineRule="auto"/>
        <w:jc w:val="both"/>
        <w:rPr>
          <w:sz w:val="20"/>
          <w:szCs w:val="20"/>
        </w:rPr>
      </w:pPr>
      <w:r w:rsidRPr="000734BB">
        <w:rPr>
          <w:sz w:val="20"/>
          <w:szCs w:val="20"/>
        </w:rPr>
        <w:t>Northoff, G. (2016). How do resting state changes in depression translate into psychopathological symptoms? Current Opinion in Psychiatry, 29(1), 18–24.</w:t>
      </w:r>
    </w:p>
    <w:p w14:paraId="2D866B77" w14:textId="77777777" w:rsidR="00383B70" w:rsidRPr="000734BB" w:rsidRDefault="00000000">
      <w:pPr>
        <w:spacing w:after="200" w:line="360" w:lineRule="auto"/>
        <w:jc w:val="both"/>
        <w:rPr>
          <w:sz w:val="20"/>
          <w:szCs w:val="20"/>
        </w:rPr>
      </w:pPr>
      <w:r w:rsidRPr="000734BB">
        <w:rPr>
          <w:sz w:val="20"/>
          <w:szCs w:val="20"/>
        </w:rPr>
        <w:t>Perrin, J. S., Merz, S., Bennett, D. M., et al. (2012). Electroconvulsive therapy reduces frontal cortical connectivity in severe depressive disorder. PNAS, 109(14), 5464–5468.</w:t>
      </w:r>
    </w:p>
    <w:p w14:paraId="18D58F32" w14:textId="77777777" w:rsidR="00383B70" w:rsidRPr="000734BB" w:rsidRDefault="00000000">
      <w:pPr>
        <w:spacing w:after="200" w:line="360" w:lineRule="auto"/>
        <w:jc w:val="both"/>
        <w:rPr>
          <w:sz w:val="20"/>
          <w:szCs w:val="20"/>
        </w:rPr>
      </w:pPr>
      <w:r w:rsidRPr="000734BB">
        <w:rPr>
          <w:sz w:val="20"/>
          <w:szCs w:val="20"/>
        </w:rPr>
        <w:t>Price, J. L., &amp; Drevets, W. C. (2010). Neurocircuitry of mood disorders. Neuropsychopharmacology, 35(1), 192–216.</w:t>
      </w:r>
    </w:p>
    <w:p w14:paraId="53E33845" w14:textId="77777777" w:rsidR="00383B70" w:rsidRPr="000734BB" w:rsidRDefault="00000000">
      <w:pPr>
        <w:spacing w:after="200" w:line="360" w:lineRule="auto"/>
        <w:jc w:val="both"/>
        <w:rPr>
          <w:sz w:val="20"/>
          <w:szCs w:val="20"/>
        </w:rPr>
      </w:pPr>
      <w:r w:rsidRPr="000734BB">
        <w:rPr>
          <w:sz w:val="20"/>
          <w:szCs w:val="20"/>
        </w:rPr>
        <w:t>Scheffer, M. (2009). Critical transitions in nature and society. Princeton University Press.</w:t>
      </w:r>
    </w:p>
    <w:p w14:paraId="4EF2975E" w14:textId="77777777" w:rsidR="00383B70" w:rsidRPr="000734BB" w:rsidRDefault="00000000">
      <w:pPr>
        <w:spacing w:after="200" w:line="360" w:lineRule="auto"/>
        <w:jc w:val="both"/>
        <w:rPr>
          <w:sz w:val="20"/>
          <w:szCs w:val="20"/>
        </w:rPr>
      </w:pPr>
      <w:r w:rsidRPr="000734BB">
        <w:rPr>
          <w:sz w:val="20"/>
          <w:szCs w:val="20"/>
        </w:rPr>
        <w:t>Scheffer, M., Bockting, C. L., Borsboom, D., et al. (2024). A dynamical systems view of psychiatric disorders—Theory. JAMA Psychiatry, 81(6), 618–623.</w:t>
      </w:r>
    </w:p>
    <w:p w14:paraId="4BA5C4FE" w14:textId="77777777" w:rsidR="00383B70" w:rsidRPr="000734BB" w:rsidRDefault="00000000">
      <w:pPr>
        <w:spacing w:after="200" w:line="360" w:lineRule="auto"/>
        <w:jc w:val="both"/>
        <w:rPr>
          <w:sz w:val="20"/>
          <w:szCs w:val="20"/>
        </w:rPr>
      </w:pPr>
      <w:r w:rsidRPr="000734BB">
        <w:rPr>
          <w:sz w:val="20"/>
          <w:szCs w:val="20"/>
        </w:rPr>
        <w:t>Turrigiano, G. (2012). Homeostatic synaptic plasticity. Cold Spring Harbor Perspectives in Biology, 4(1), a005736.</w:t>
      </w:r>
    </w:p>
    <w:p w14:paraId="318327EE" w14:textId="77777777" w:rsidR="00383B70" w:rsidRPr="000734BB" w:rsidRDefault="00000000">
      <w:pPr>
        <w:spacing w:after="200" w:line="360" w:lineRule="auto"/>
        <w:jc w:val="both"/>
        <w:rPr>
          <w:sz w:val="20"/>
          <w:szCs w:val="20"/>
        </w:rPr>
      </w:pPr>
      <w:r w:rsidRPr="000734BB">
        <w:rPr>
          <w:sz w:val="20"/>
          <w:szCs w:val="20"/>
        </w:rPr>
        <w:t>Wei, Y., Chang, M., Womer, F. Y., et al. (2018). Local functional connectivity alterations in schizophrenia, bipolar disorder, and major depressive disorder. Journal of Affective Disorders, 236, 266–273.</w:t>
      </w:r>
    </w:p>
    <w:sectPr w:rsidR="00383B70" w:rsidRPr="000734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746AB3"/>
    <w:multiLevelType w:val="hybridMultilevel"/>
    <w:tmpl w:val="61161A6C"/>
    <w:lvl w:ilvl="0" w:tplc="20CEC444">
      <w:start w:val="1"/>
      <w:numFmt w:val="bullet"/>
      <w:lvlText w:val="●"/>
      <w:lvlJc w:val="left"/>
      <w:pPr>
        <w:ind w:left="720" w:hanging="360"/>
      </w:pPr>
    </w:lvl>
    <w:lvl w:ilvl="1" w:tplc="FB4EA848">
      <w:start w:val="1"/>
      <w:numFmt w:val="bullet"/>
      <w:lvlText w:val="○"/>
      <w:lvlJc w:val="left"/>
      <w:pPr>
        <w:ind w:left="1440" w:hanging="360"/>
      </w:pPr>
    </w:lvl>
    <w:lvl w:ilvl="2" w:tplc="46CED166">
      <w:start w:val="1"/>
      <w:numFmt w:val="bullet"/>
      <w:lvlText w:val="■"/>
      <w:lvlJc w:val="left"/>
      <w:pPr>
        <w:ind w:left="2160" w:hanging="360"/>
      </w:pPr>
    </w:lvl>
    <w:lvl w:ilvl="3" w:tplc="CE4A9E70">
      <w:start w:val="1"/>
      <w:numFmt w:val="bullet"/>
      <w:lvlText w:val="●"/>
      <w:lvlJc w:val="left"/>
      <w:pPr>
        <w:ind w:left="2880" w:hanging="360"/>
      </w:pPr>
    </w:lvl>
    <w:lvl w:ilvl="4" w:tplc="B9D261BC">
      <w:start w:val="1"/>
      <w:numFmt w:val="bullet"/>
      <w:lvlText w:val="○"/>
      <w:lvlJc w:val="left"/>
      <w:pPr>
        <w:ind w:left="3600" w:hanging="360"/>
      </w:pPr>
    </w:lvl>
    <w:lvl w:ilvl="5" w:tplc="022EF8D2">
      <w:start w:val="1"/>
      <w:numFmt w:val="bullet"/>
      <w:lvlText w:val="■"/>
      <w:lvlJc w:val="left"/>
      <w:pPr>
        <w:ind w:left="4320" w:hanging="360"/>
      </w:pPr>
    </w:lvl>
    <w:lvl w:ilvl="6" w:tplc="2B8044E0">
      <w:start w:val="1"/>
      <w:numFmt w:val="bullet"/>
      <w:lvlText w:val="●"/>
      <w:lvlJc w:val="left"/>
      <w:pPr>
        <w:ind w:left="5040" w:hanging="360"/>
      </w:pPr>
    </w:lvl>
    <w:lvl w:ilvl="7" w:tplc="D076D5A4">
      <w:start w:val="1"/>
      <w:numFmt w:val="bullet"/>
      <w:lvlText w:val="●"/>
      <w:lvlJc w:val="left"/>
      <w:pPr>
        <w:ind w:left="5760" w:hanging="360"/>
      </w:pPr>
    </w:lvl>
    <w:lvl w:ilvl="8" w:tplc="727EAAA2">
      <w:start w:val="1"/>
      <w:numFmt w:val="bullet"/>
      <w:lvlText w:val="●"/>
      <w:lvlJc w:val="left"/>
      <w:pPr>
        <w:ind w:left="6480" w:hanging="360"/>
      </w:pPr>
    </w:lvl>
  </w:abstractNum>
  <w:num w:numId="1" w16cid:durableId="12475437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B70"/>
    <w:rsid w:val="000734BB"/>
    <w:rsid w:val="00383B70"/>
    <w:rsid w:val="00B3026B"/>
    <w:rsid w:val="00BC4DA3"/>
    <w:rsid w:val="00CF087E"/>
    <w:rsid w:val="00FB520B"/>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BEBC4CA"/>
  <w15:docId w15:val="{012E6AA3-AC44-2F43-AB22-FE36F037A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2431</Words>
  <Characters>9402</Characters>
  <Application>Microsoft Office Word</Application>
  <DocSecurity>0</DocSecurity>
  <Lines>211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정성훈</cp:lastModifiedBy>
  <cp:revision>4</cp:revision>
  <dcterms:created xsi:type="dcterms:W3CDTF">2026-01-23T02:18:00Z</dcterms:created>
  <dcterms:modified xsi:type="dcterms:W3CDTF">2026-01-23T09:29:00Z</dcterms:modified>
</cp:coreProperties>
</file>