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Lista 5 - Estratégias Empresariais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Resposta: A estratégia de menor perda por conta da desvalorização a longo prazo, será dominante. Neste contexto, deve-se calcular o valor da perda entre as duas estratégias. Inicialmente, cada empresa deverá calcular sua perda em fazer a entrada como vingança, sabendo que inicialmente haverá uma grande ganho e, posteriormente, como a outra empresa também entrará com essa estratégia, o ganho diminuirá. A outra possibilidade dependendo da perda (desvalorização), é entrar com a estratégia normal (colaborativa) e caso a outra mude, passar para estratégia de vingança (não colaborativa), porém, tudo irá depender da perda (desvalorização) de cada estratégia a longo prazo.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Jogo extensivo incompleto transformando em imperfeito através de Harsanyi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00675" cy="373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Segue a distribuição discreta de probabilidades: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 Loving 10% e Leaving 90%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62313" cy="267931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7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Loving 20% e Leaving 80%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05188" cy="279665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79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Loving 30% e Leaving 70%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76613" cy="2773187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77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Loving 40% e Leaving 60%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5663" cy="2788833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78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Loving 50% e Leaving 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45899" cy="274796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899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Loving 60% e Leaving 40%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34301" cy="273843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30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Loving 70% e Leaving 30%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2289" cy="278606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289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Loving 80% e Leaving 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2289" cy="2786063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289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Loving 90% e Leaving 10%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2289" cy="2786063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289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Conclusão: Enquanto a maior probabilidade da mulher é o modo leaving, não há equilíbrio puro, o mesmo é randomizando com 75% de probabilidade para o futebol e 25% de probabilidade para ópera. Quando o modo loving, chega a 50% ou mais, passa a existir equilíbrio puro para futebol.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Questão 3: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Jogo extensivo incompleto transformando em imperfeito através de Harsanyi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299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Conclusão: Evitamos colocar todas probabilidades discretas, pois o documento ficaria muito extenso e com informações repetidas. Durante as amostras, foram utilizadas faixas de 10%, tanto para variação do modo esposa (loving e leaving), quanto para o modo marido (optimist e pessimist).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 variação do modo marido não influenciou nos equilíbrios, onde no caso do modo leaving da esposa, sempre foi misto, randomizando para homem em 75% para futebol e 25% para ópera 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para mulher 75% para ópera e 25% para futebol. Na esposa em modo loving, sempre haverá equilíbrio puro entre a esposa e marido para o futebol.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17.png"/><Relationship Id="rId13" Type="http://schemas.openxmlformats.org/officeDocument/2006/relationships/image" Target="media/image04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07.png"/></Relationships>
</file>