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Stundenplan V81</w:t>
      </w:r>
    </w:p>
    <w:p>
      <w:pPr>
        <w:spacing w:after="40"/>
        <w:jc w:val="center"/>
      </w:pPr>
      <w:r>
        <w:rPr>
          <w:sz w:val="28"/>
          <w:szCs w:val="28"/>
        </w:rPr>
        <w:t xml:space="preserve">Benutzerhandbuch</w:t>
      </w:r>
    </w:p>
    <w:p>
      <w:pPr>
        <w:spacing w:after="240"/>
        <w:jc w:val="center"/>
      </w:pPr>
      <w:r>
        <w:rPr>
          <w:i/>
          <w:iCs/>
          <w:sz w:val="24"/>
          <w:szCs w:val="24"/>
        </w:rPr>
        <w:t xml:space="preserve">Automatische Stundenplanerstellung mit OR-Tools</w:t>
      </w:r>
    </w:p>
    <w:p>
      <w:pPr>
        <w:spacing w:after="80"/>
      </w:pPr>
      <w:r>
        <w:rPr>
          <w:b/>
          <w:bCs/>
          <w:sz w:val="26"/>
          <w:szCs w:val="26"/>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Überblick</w:t>
      </w:r>
    </w:p>
    <w:p>
      <w:pPr>
        <w:spacing w:after="100"/>
      </w:pPr>
      <w:r>
        <w:t xml:space="preserve">Das Programm erstellt Stundenpläne vollautomatisch mit dem CP-SAT-Solver von Google OR-Tools und unterstützt zusätzlich die manuelle Nachbearbeitung. Die gesamte Konfiguration und alle Ergebnisse liegen in einer einzigen Excel-Datei.</w:t>
      </w:r>
    </w:p>
    <w:p>
      <w:pPr>
        <w:spacing w:after="100"/>
      </w:pPr>
      <w:r>
        <w:t xml:space="preserve">Das Programm unterstützt folgende Kernfunktionen:</w:t>
      </w:r>
    </w:p>
    <w:p>
      <w:pPr>
        <w:pStyle w:val="ListParagraph"/>
        <w:numPr>
          <w:ilvl w:val="0"/>
          <w:numId w:val="1"/>
        </w:numPr>
        <w:spacing w:after="60"/>
      </w:pPr>
      <w:r>
        <w:t xml:space="preserve">Vollautomatische Planerstellung unter Berücksichtigung von Lehrer- und Klassenkonflikten</w:t>
      </w:r>
    </w:p>
    <w:p>
      <w:pPr>
        <w:pStyle w:val="ListParagraph"/>
        <w:numPr>
          <w:ilvl w:val="0"/>
          <w:numId w:val="1"/>
        </w:numPr>
        <w:spacing w:after="60"/>
      </w:pPr>
      <w:r>
        <w:t xml:space="preserve">Zeitwünsche und Sperrzeiten für Lehrer und Klassen (−3, −2)</w:t>
      </w:r>
    </w:p>
    <w:p>
      <w:pPr>
        <w:pStyle w:val="ListParagraph"/>
        <w:numPr>
          <w:ilvl w:val="0"/>
          <w:numId w:val="1"/>
        </w:numPr>
        <w:spacing w:after="60"/>
      </w:pPr>
      <w:r>
        <w:t xml:space="preserve">Doppelstunden, Fachraum-Limits, Tauschgruppen, A-/B-Wochen</w:t>
      </w:r>
    </w:p>
    <w:p>
      <w:pPr>
        <w:pStyle w:val="ListParagraph"/>
        <w:numPr>
          <w:ilvl w:val="0"/>
          <w:numId w:val="1"/>
        </w:numPr>
        <w:spacing w:after="60"/>
      </w:pPr>
      <w:r>
        <w:t xml:space="preserve">Zusätzliche freie Lehrertage direkt im Sheet StD (Spalten „Freie Tage“ / „Gewicht freie Tage“)</w:t>
      </w:r>
    </w:p>
    <w:p>
      <w:pPr>
        <w:pStyle w:val="ListParagraph"/>
        <w:numPr>
          <w:ilvl w:val="0"/>
          <w:numId w:val="1"/>
        </w:numPr>
        <w:spacing w:after="60"/>
      </w:pPr>
      <w:r>
        <w:t xml:space="preserve">Individuelle harte Regeln je Lehrer (Sheet StD): Hohlstunden, Stundenfolge, Einzel-/Doppel-/Dreifach-Hohlstunden verbindlich statt nur als Strafe</w:t>
      </w:r>
    </w:p>
    <w:p>
      <w:pPr>
        <w:pStyle w:val="ListParagraph"/>
        <w:numPr>
          <w:ilvl w:val="0"/>
          <w:numId w:val="1"/>
        </w:numPr>
        <w:spacing w:after="60"/>
      </w:pPr>
      <w:r>
        <w:t xml:space="preserve">Stammdaten-Verwaltung mit Import aus Untis (GPU004) über einen eigenen Dialog (Button 21)</w:t>
      </w:r>
    </w:p>
    <w:p>
      <w:pPr>
        <w:pStyle w:val="ListParagraph"/>
        <w:numPr>
          <w:ilvl w:val="0"/>
          <w:numId w:val="1"/>
        </w:numPr>
        <w:spacing w:after="60"/>
      </w:pPr>
      <w:r>
        <w:t xml:space="preserve">Untis-Datenaustausch (GPU002) mit wählbarem Zeichensatz (UTF-8/ANSI); Export wahlweise nur für ausgewählte Unterrichte und mit ZZ-Lehrer-Trick</w:t>
      </w:r>
    </w:p>
    <w:p>
      <w:pPr>
        <w:pStyle w:val="ListParagraph"/>
        <w:numPr>
          <w:ilvl w:val="0"/>
          <w:numId w:val="1"/>
        </w:numPr>
        <w:spacing w:after="60"/>
      </w:pPr>
      <w:r>
        <w:t xml:space="preserve">Zweiter Beschriftungstext (ZeilenText-2) mit automatischer Kursfarbe (LK01/LK02)</w:t>
      </w:r>
    </w:p>
    <w:p>
      <w:pPr>
        <w:pStyle w:val="ListParagraph"/>
        <w:numPr>
          <w:ilvl w:val="0"/>
          <w:numId w:val="1"/>
        </w:numPr>
        <w:spacing w:after="60"/>
      </w:pPr>
      <w:r>
        <w:t xml:space="preserve">Iterative Verbesserung bestehender Pläne</w:t>
      </w:r>
    </w:p>
    <w:p>
      <w:pPr>
        <w:pStyle w:val="ListParagraph"/>
        <w:numPr>
          <w:ilvl w:val="0"/>
          <w:numId w:val="1"/>
        </w:numPr>
        <w:spacing w:after="60"/>
      </w:pPr>
      <w:r>
        <w:t xml:space="preserve">Export von Lehrer- und Klassenplänen als Excel-Sheets</w:t>
      </w:r>
    </w:p>
    <w:p>
      <w:pPr>
        <w:pStyle w:val="ListParagraph"/>
        <w:numPr>
          <w:ilvl w:val="0"/>
          <w:numId w:val="1"/>
        </w:numPr>
        <w:spacing w:after="60"/>
      </w:pPr>
      <w:r>
        <w:t xml:space="preserve">Constraint-Prüfung mit farbcodiertem Verletzungs-Report (Sheet Verl)</w:t>
      </w:r>
    </w:p>
    <w:p>
      <w:pPr>
        <w:pStyle w:val="ListParagraph"/>
        <w:numPr>
          <w:ilvl w:val="0"/>
          <w:numId w:val="1"/>
        </w:numPr>
        <w:spacing w:after="60"/>
      </w:pPr>
      <w:r>
        <w:t xml:space="preserve">Automatische Checkup-Prüfung der fixierten UNrn vor jedem Solverlauf (Sheet ChkFix)</w:t>
      </w:r>
    </w:p>
    <w:p>
      <w:pPr>
        <w:pStyle w:val="ListParagraph"/>
        <w:numPr>
          <w:ilvl w:val="0"/>
          <w:numId w:val="1"/>
        </w:numPr>
        <w:spacing w:after="60"/>
      </w:pPr>
      <w:r>
        <w:t xml:space="preserve">Manueller Plan-Editor mit Drag-&amp;-Drop, Tauschvorschlägen und Verschiebung-mit-Ausweich</w:t>
      </w:r>
    </w:p>
    <w:p>
      <w:pPr>
        <w:pStyle w:val="ListParagraph"/>
        <w:numPr>
          <w:ilvl w:val="0"/>
          <w:numId w:val="1"/>
        </w:numPr>
        <w:spacing w:after="60"/>
      </w:pPr>
      <w:r>
        <w:t xml:space="preserve">Frei konfigurierbarer Farbcode je Klasse bzw. Fach im Plan-Editor (Sheet Farben)</w:t>
      </w:r>
    </w:p>
    <w:p>
      <w:pPr>
        <w:pStyle w:val="ListParagraph"/>
        <w:numPr>
          <w:ilvl w:val="0"/>
          <w:numId w:val="1"/>
        </w:numPr>
        <w:spacing w:after="60"/>
      </w:pPr>
      <w:r>
        <w:t xml:space="preserve">Zusätzlicher Fachgruppenplan und gleichzeitiges Anheften mehrerer Lehrer-/Klassen-/Fachgruppenpläne im Plan-Editor</w:t>
      </w:r>
    </w:p>
    <w:p>
      <w:pPr>
        <w:pStyle w:val="ListParagraph"/>
        <w:numPr>
          <w:ilvl w:val="0"/>
          <w:numId w:val="1"/>
        </w:numPr>
        <w:spacing w:after="60"/>
      </w:pPr>
      <w:r>
        <w:t xml:space="preserve">UV-Betrachtung direkt im Plan-Editor (Rohdaten aus dem Sheet UV, inkl. ignorierter Zeilen)</w:t>
      </w:r>
    </w:p>
    <w:p>
      <w:pPr>
        <w:pStyle w:val="ListParagraph"/>
        <w:numPr>
          <w:ilvl w:val="0"/>
          <w:numId w:val="1"/>
        </w:numPr>
        <w:spacing w:after="60"/>
      </w:pPr>
      <w:r>
        <w:t xml:space="preserve">Live-Einsicht in Zwischenstände während langer Suchläufe, ohne den Solver zu unterbrechen</w:t>
      </w:r>
    </w:p>
    <w:p>
      <w:pPr>
        <w:pStyle w:val="Heading1"/>
        <w:spacing w:after="120" w:before="240"/>
      </w:pPr>
      <w:r>
        <w:t xml:space="preserve">2. Die Excel-Eingabedatei</w:t>
      </w:r>
    </w:p>
    <w:p>
      <w:pPr>
        <w:spacing w:after="100"/>
      </w:pPr>
      <w:r>
        <w:t xml:space="preserve">Die gesamte Konfiguration erfolgt in einer einzigen .xlsx-Datei. Das Programm liest beim Start ausschließlich diese Datei und schreibt alle Ergebnisse in dieselbe Datei zurück.</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FCEEEE" w:val="clear"/>
            <w:tcMar>
              <w:top w:type="dxa" w:w="60"/>
              <w:left w:type="dxa" w:w="120"/>
              <w:bottom w:type="dxa" w:w="60"/>
              <w:right w:type="dxa" w:w="120"/>
            </w:tcMar>
          </w:tcPr>
          <w:p>
            <w:pPr>
              <w:spacing w:after="0"/>
            </w:pPr>
            <w:r>
              <w:t xml:space="preserve">⚠ Das Programm arbeitet ausschließlich mit einer .xlsx-Datei. Immer diese .xlsx-Datei einlesen.</w:t>
            </w:r>
          </w:p>
        </w:tc>
      </w:tr>
    </w:tbl>
    <w:p>
      <w:pPr>
        <w:spacing w:after="60"/>
      </w:pPr>
    </w:p>
    <w:p>
      <w:pPr>
        <w:pStyle w:val="Heading2"/>
        <w:spacing w:after="100" w:before="200"/>
      </w:pPr>
      <w:r>
        <w:t xml:space="preserve">2.0 Übersicht aller Tabellenblätter</w:t>
      </w:r>
    </w:p>
    <w:p>
      <w:pPr>
        <w:spacing w:after="100"/>
      </w:pPr>
      <w:r>
        <w:t xml:space="preserve">Alle internen Sheets verwenden kurze Namen. Die folgende Tabelle zeigt die Zuordnung zwischen kurzem Blattnamen und der bisherigen Langbezeichnung.</w:t>
      </w:r>
    </w:p>
    <w:tbl>
      <w:tblPr>
        <w:tblW w:type="dxa" w:w="9638"/>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1900"/>
        <w:gridCol w:w="6338"/>
      </w:tblGrid>
      <w:tr>
        <w:trPr>
          <w:tblHeader/>
        </w:trPr>
        <w:tc>
          <w:tcPr>
            <w:tcW w:type="dxa" w:w="1400"/>
            <w:shd w:fill="D9E2F3" w:val="clear"/>
            <w:tcMar>
              <w:top w:type="dxa" w:w="40"/>
              <w:left w:type="dxa" w:w="80"/>
              <w:bottom w:type="dxa" w:w="40"/>
              <w:right w:type="dxa" w:w="80"/>
            </w:tcMar>
          </w:tcPr>
          <w:p>
            <w:r>
              <w:rPr>
                <w:b/>
                <w:bCs/>
              </w:rPr>
              <w:t xml:space="preserve">Kurzname</w:t>
            </w:r>
          </w:p>
        </w:tc>
        <w:tc>
          <w:tcPr>
            <w:tcW w:type="dxa" w:w="1900"/>
            <w:shd w:fill="D9E2F3" w:val="clear"/>
            <w:tcMar>
              <w:top w:type="dxa" w:w="40"/>
              <w:left w:type="dxa" w:w="80"/>
              <w:bottom w:type="dxa" w:w="40"/>
              <w:right w:type="dxa" w:w="80"/>
            </w:tcMar>
          </w:tcPr>
          <w:p>
            <w:r>
              <w:rPr>
                <w:b/>
                <w:bCs/>
              </w:rPr>
              <w:t xml:space="preserve">Alter Name</w:t>
            </w:r>
          </w:p>
        </w:tc>
        <w:tc>
          <w:tcPr>
            <w:tcW w:type="dxa" w:w="6338"/>
            <w:shd w:fill="D9E2F3" w:val="clear"/>
            <w:tcMar>
              <w:top w:type="dxa" w:w="40"/>
              <w:left w:type="dxa" w:w="80"/>
              <w:bottom w:type="dxa" w:w="40"/>
              <w:right w:type="dxa" w:w="80"/>
            </w:tcMar>
          </w:tcPr>
          <w:p>
            <w:r>
              <w:rPr>
                <w:b/>
                <w:bCs/>
              </w:rPr>
              <w:t xml:space="preserve">Inhalt</w:t>
            </w:r>
          </w:p>
        </w:tc>
      </w:tr>
      <w:tr>
        <w:tc>
          <w:tcPr>
            <w:tcW w:type="dxa" w:w="1400"/>
            <w:tcMar>
              <w:top w:type="dxa" w:w="40"/>
              <w:left w:type="dxa" w:w="80"/>
              <w:bottom w:type="dxa" w:w="40"/>
              <w:right w:type="dxa" w:w="80"/>
            </w:tcMar>
          </w:tcPr>
          <w:p>
            <w:r>
              <w:t xml:space="preserve">UV</w:t>
            </w:r>
          </w:p>
        </w:tc>
        <w:tc>
          <w:tcPr>
            <w:tcW w:type="dxa" w:w="1900"/>
            <w:tcMar>
              <w:top w:type="dxa" w:w="40"/>
              <w:left w:type="dxa" w:w="80"/>
              <w:bottom w:type="dxa" w:w="40"/>
              <w:right w:type="dxa" w:w="80"/>
            </w:tcMar>
          </w:tcPr>
          <w:p>
            <w:r>
              <w:t xml:space="preserve">U-Verteilung</w:t>
            </w:r>
          </w:p>
        </w:tc>
        <w:tc>
          <w:tcPr>
            <w:tcW w:type="dxa" w:w="6338"/>
            <w:tcMar>
              <w:top w:type="dxa" w:w="40"/>
              <w:left w:type="dxa" w:w="80"/>
              <w:bottom w:type="dxa" w:w="40"/>
              <w:right w:type="dxa" w:w="80"/>
            </w:tcMar>
          </w:tcPr>
          <w:p>
            <w:r>
              <w:t xml:space="preserve">Zentrale Unterrichts- und Lehrerzuordnung (Pflicht).</w:t>
            </w:r>
          </w:p>
        </w:tc>
      </w:tr>
      <w:tr>
        <w:tc>
          <w:tcPr>
            <w:tcW w:type="dxa" w:w="1400"/>
            <w:tcMar>
              <w:top w:type="dxa" w:w="40"/>
              <w:left w:type="dxa" w:w="80"/>
              <w:bottom w:type="dxa" w:w="40"/>
              <w:right w:type="dxa" w:w="80"/>
            </w:tcMar>
          </w:tcPr>
          <w:p>
            <w:r>
              <w:t xml:space="preserve">Lös</w:t>
            </w:r>
          </w:p>
        </w:tc>
        <w:tc>
          <w:tcPr>
            <w:tcW w:type="dxa" w:w="1900"/>
            <w:tcMar>
              <w:top w:type="dxa" w:w="40"/>
              <w:left w:type="dxa" w:w="80"/>
              <w:bottom w:type="dxa" w:w="40"/>
              <w:right w:type="dxa" w:w="80"/>
            </w:tcMar>
          </w:tcPr>
          <w:p>
            <w:r>
              <w:t xml:space="preserve">Lösungen</w:t>
            </w:r>
          </w:p>
        </w:tc>
        <w:tc>
          <w:tcPr>
            <w:tcW w:type="dxa" w:w="6338"/>
            <w:tcMar>
              <w:top w:type="dxa" w:w="40"/>
              <w:left w:type="dxa" w:w="80"/>
              <w:bottom w:type="dxa" w:w="40"/>
              <w:right w:type="dxa" w:w="80"/>
            </w:tcMar>
          </w:tcPr>
          <w:p>
            <w:r>
              <w:t xml:space="preserve">Zeitraster und berechnete Lösungsspalten (Pflicht).</w:t>
            </w:r>
          </w:p>
        </w:tc>
      </w:tr>
      <w:tr>
        <w:tc>
          <w:tcPr>
            <w:tcW w:type="dxa" w:w="1400"/>
            <w:tcMar>
              <w:top w:type="dxa" w:w="40"/>
              <w:left w:type="dxa" w:w="80"/>
              <w:bottom w:type="dxa" w:w="40"/>
              <w:right w:type="dxa" w:w="80"/>
            </w:tcMar>
          </w:tcPr>
          <w:p>
            <w:r>
              <w:t xml:space="preserve">PM</w:t>
            </w:r>
          </w:p>
        </w:tc>
        <w:tc>
          <w:tcPr>
            <w:tcW w:type="dxa" w:w="1900"/>
            <w:tcMar>
              <w:top w:type="dxa" w:w="40"/>
              <w:left w:type="dxa" w:w="80"/>
              <w:bottom w:type="dxa" w:w="40"/>
              <w:right w:type="dxa" w:w="80"/>
            </w:tcMar>
          </w:tcPr>
          <w:p>
            <w:r>
              <w:t xml:space="preserve">Parameter</w:t>
            </w:r>
          </w:p>
        </w:tc>
        <w:tc>
          <w:tcPr>
            <w:tcW w:type="dxa" w:w="6338"/>
            <w:tcMar>
              <w:top w:type="dxa" w:w="40"/>
              <w:left w:type="dxa" w:w="80"/>
              <w:bottom w:type="dxa" w:w="40"/>
              <w:right w:type="dxa" w:w="80"/>
            </w:tcMar>
          </w:tcPr>
          <w:p>
            <w:r>
              <w:t xml:space="preserve">Steuerungsparameter für den Solver (Pflicht).</w:t>
            </w:r>
          </w:p>
        </w:tc>
      </w:tr>
      <w:tr>
        <w:tc>
          <w:tcPr>
            <w:tcW w:type="dxa" w:w="1400"/>
            <w:tcMar>
              <w:top w:type="dxa" w:w="40"/>
              <w:left w:type="dxa" w:w="80"/>
              <w:bottom w:type="dxa" w:w="40"/>
              <w:right w:type="dxa" w:w="80"/>
            </w:tcMar>
          </w:tcPr>
          <w:p>
            <w:r>
              <w:t xml:space="preserve">StD</w:t>
            </w:r>
          </w:p>
        </w:tc>
        <w:tc>
          <w:tcPr>
            <w:tcW w:type="dxa" w:w="1900"/>
            <w:tcMar>
              <w:top w:type="dxa" w:w="40"/>
              <w:left w:type="dxa" w:w="80"/>
              <w:bottom w:type="dxa" w:w="40"/>
              <w:right w:type="dxa" w:w="80"/>
            </w:tcMar>
          </w:tcPr>
          <w:p>
            <w:r>
              <w:t xml:space="preserve">Stammdaten</w:t>
            </w:r>
          </w:p>
        </w:tc>
        <w:tc>
          <w:tcPr>
            <w:tcW w:type="dxa" w:w="6338"/>
            <w:tcMar>
              <w:top w:type="dxa" w:w="40"/>
              <w:left w:type="dxa" w:w="80"/>
              <w:bottom w:type="dxa" w:w="40"/>
              <w:right w:type="dxa" w:w="80"/>
            </w:tcMar>
          </w:tcPr>
          <w:p>
            <w:r>
              <w:t xml:space="preserve">Individuelle Lehrer-Einstellungen inkl. harter Regeln und freier Tage (optional).</w:t>
            </w:r>
          </w:p>
        </w:tc>
      </w:tr>
      <w:tr>
        <w:tc>
          <w:tcPr>
            <w:tcW w:type="dxa" w:w="1400"/>
            <w:tcMar>
              <w:top w:type="dxa" w:w="40"/>
              <w:left w:type="dxa" w:w="80"/>
              <w:bottom w:type="dxa" w:w="40"/>
              <w:right w:type="dxa" w:w="80"/>
            </w:tcMar>
          </w:tcPr>
          <w:p>
            <w:r>
              <w:t xml:space="preserve">ZWL</w:t>
            </w:r>
          </w:p>
        </w:tc>
        <w:tc>
          <w:tcPr>
            <w:tcW w:type="dxa" w:w="1900"/>
            <w:tcMar>
              <w:top w:type="dxa" w:w="40"/>
              <w:left w:type="dxa" w:w="80"/>
              <w:bottom w:type="dxa" w:w="40"/>
              <w:right w:type="dxa" w:w="80"/>
            </w:tcMar>
          </w:tcPr>
          <w:p>
            <w:r>
              <w:t xml:space="preserve">ZeitWL</w:t>
            </w:r>
          </w:p>
        </w:tc>
        <w:tc>
          <w:tcPr>
            <w:tcW w:type="dxa" w:w="6338"/>
            <w:tcMar>
              <w:top w:type="dxa" w:w="40"/>
              <w:left w:type="dxa" w:w="80"/>
              <w:bottom w:type="dxa" w:w="40"/>
              <w:right w:type="dxa" w:w="80"/>
            </w:tcMar>
          </w:tcPr>
          <w:p>
            <w:r>
              <w:t xml:space="preserve">Zeitwünsche für Lehrer (wird von Button 2 erzeugt).</w:t>
            </w:r>
          </w:p>
        </w:tc>
      </w:tr>
      <w:tr>
        <w:tc>
          <w:tcPr>
            <w:tcW w:type="dxa" w:w="1400"/>
            <w:tcMar>
              <w:top w:type="dxa" w:w="40"/>
              <w:left w:type="dxa" w:w="80"/>
              <w:bottom w:type="dxa" w:w="40"/>
              <w:right w:type="dxa" w:w="80"/>
            </w:tcMar>
          </w:tcPr>
          <w:p>
            <w:r>
              <w:t xml:space="preserve">ZWK</w:t>
            </w:r>
          </w:p>
        </w:tc>
        <w:tc>
          <w:tcPr>
            <w:tcW w:type="dxa" w:w="1900"/>
            <w:tcMar>
              <w:top w:type="dxa" w:w="40"/>
              <w:left w:type="dxa" w:w="80"/>
              <w:bottom w:type="dxa" w:w="40"/>
              <w:right w:type="dxa" w:w="80"/>
            </w:tcMar>
          </w:tcPr>
          <w:p>
            <w:r>
              <w:t xml:space="preserve">ZeitWK</w:t>
            </w:r>
          </w:p>
        </w:tc>
        <w:tc>
          <w:tcPr>
            <w:tcW w:type="dxa" w:w="6338"/>
            <w:tcMar>
              <w:top w:type="dxa" w:w="40"/>
              <w:left w:type="dxa" w:w="80"/>
              <w:bottom w:type="dxa" w:w="40"/>
              <w:right w:type="dxa" w:w="80"/>
            </w:tcMar>
          </w:tcPr>
          <w:p>
            <w:r>
              <w:t xml:space="preserve">Zeitwünsche für Klassen (wird von Button 2 erzeugt).</w:t>
            </w:r>
          </w:p>
        </w:tc>
      </w:tr>
      <w:tr>
        <w:tc>
          <w:tcPr>
            <w:tcW w:type="dxa" w:w="1400"/>
            <w:tcMar>
              <w:top w:type="dxa" w:w="40"/>
              <w:left w:type="dxa" w:w="80"/>
              <w:bottom w:type="dxa" w:w="40"/>
              <w:right w:type="dxa" w:w="80"/>
            </w:tcMar>
          </w:tcPr>
          <w:p>
            <w:r>
              <w:t xml:space="preserve">FGR</w:t>
            </w:r>
          </w:p>
        </w:tc>
        <w:tc>
          <w:tcPr>
            <w:tcW w:type="dxa" w:w="1900"/>
            <w:tcMar>
              <w:top w:type="dxa" w:w="40"/>
              <w:left w:type="dxa" w:w="80"/>
              <w:bottom w:type="dxa" w:w="40"/>
              <w:right w:type="dxa" w:w="80"/>
            </w:tcMar>
          </w:tcPr>
          <w:p>
            <w:r>
              <w:t xml:space="preserve">Fachgruppenräume</w:t>
            </w:r>
          </w:p>
        </w:tc>
        <w:tc>
          <w:tcPr>
            <w:tcW w:type="dxa" w:w="6338"/>
            <w:tcMar>
              <w:top w:type="dxa" w:w="40"/>
              <w:left w:type="dxa" w:w="80"/>
              <w:bottom w:type="dxa" w:w="40"/>
              <w:right w:type="dxa" w:w="80"/>
            </w:tcMar>
          </w:tcPr>
          <w:p>
            <w:r>
              <w:t xml:space="preserve">Fachraum-Limits nach Fachgruppe (optional).</w:t>
            </w:r>
          </w:p>
        </w:tc>
      </w:tr>
      <w:tr>
        <w:tc>
          <w:tcPr>
            <w:tcW w:type="dxa" w:w="1400"/>
            <w:tcMar>
              <w:top w:type="dxa" w:w="40"/>
              <w:left w:type="dxa" w:w="80"/>
              <w:bottom w:type="dxa" w:w="40"/>
              <w:right w:type="dxa" w:w="80"/>
            </w:tcMar>
          </w:tcPr>
          <w:p>
            <w:r>
              <w:t xml:space="preserve">Farben</w:t>
            </w:r>
          </w:p>
        </w:tc>
        <w:tc>
          <w:tcPr>
            <w:tcW w:type="dxa" w:w="1900"/>
            <w:tcMar>
              <w:top w:type="dxa" w:w="40"/>
              <w:left w:type="dxa" w:w="80"/>
              <w:bottom w:type="dxa" w:w="40"/>
              <w:right w:type="dxa" w:w="80"/>
            </w:tcMar>
          </w:tcPr>
          <w:p>
            <w:r>
              <w:t xml:space="preserve">–</w:t>
            </w:r>
          </w:p>
        </w:tc>
        <w:tc>
          <w:tcPr>
            <w:tcW w:type="dxa" w:w="6338"/>
            <w:tcMar>
              <w:top w:type="dxa" w:w="40"/>
              <w:left w:type="dxa" w:w="80"/>
              <w:bottom w:type="dxa" w:w="40"/>
              <w:right w:type="dxa" w:w="80"/>
            </w:tcMar>
          </w:tcPr>
          <w:p>
            <w:r>
              <w:t xml:space="preserve">Farbcode je Klasse bzw. Fach für den Plan-Editor (optional; wird vom Farbcode-Dialog im Plan-Editor angelegt und gepflegt).</w:t>
            </w:r>
          </w:p>
        </w:tc>
      </w:tr>
      <w:tr>
        <w:tc>
          <w:tcPr>
            <w:tcW w:type="dxa" w:w="1400"/>
            <w:tcMar>
              <w:top w:type="dxa" w:w="40"/>
              <w:left w:type="dxa" w:w="80"/>
              <w:bottom w:type="dxa" w:w="40"/>
              <w:right w:type="dxa" w:w="80"/>
            </w:tcMar>
          </w:tcPr>
          <w:p>
            <w:r>
              <w:t xml:space="preserve">Fix UNrn</w:t>
            </w:r>
          </w:p>
        </w:tc>
        <w:tc>
          <w:tcPr>
            <w:tcW w:type="dxa" w:w="1900"/>
            <w:tcMar>
              <w:top w:type="dxa" w:w="40"/>
              <w:left w:type="dxa" w:w="80"/>
              <w:bottom w:type="dxa" w:w="40"/>
              <w:right w:type="dxa" w:w="80"/>
            </w:tcMar>
          </w:tcPr>
          <w:p>
            <w:r>
              <w:t xml:space="preserve">Fix UNrn</w:t>
            </w:r>
          </w:p>
        </w:tc>
        <w:tc>
          <w:tcPr>
            <w:tcW w:type="dxa" w:w="6338"/>
            <w:tcMar>
              <w:top w:type="dxa" w:w="40"/>
              <w:left w:type="dxa" w:w="80"/>
              <w:bottom w:type="dxa" w:w="40"/>
              <w:right w:type="dxa" w:w="80"/>
            </w:tcMar>
          </w:tcPr>
          <w:p>
            <w:r>
              <w:t xml:space="preserve">Fixierte Zeitslots (wird von „Gezielt fixieren“ (Button 8) und per Rechtsklick im Plan-Editor befüllt).</w:t>
            </w:r>
          </w:p>
        </w:tc>
      </w:tr>
      <w:tr>
        <w:tc>
          <w:tcPr>
            <w:tcW w:type="dxa" w:w="1400"/>
            <w:tcMar>
              <w:top w:type="dxa" w:w="40"/>
              <w:left w:type="dxa" w:w="80"/>
              <w:bottom w:type="dxa" w:w="40"/>
              <w:right w:type="dxa" w:w="80"/>
            </w:tcMar>
          </w:tcPr>
          <w:p>
            <w:r>
              <w:t xml:space="preserve">Plan</w:t>
            </w:r>
          </w:p>
        </w:tc>
        <w:tc>
          <w:tcPr>
            <w:tcW w:type="dxa" w:w="1900"/>
            <w:tcMar>
              <w:top w:type="dxa" w:w="40"/>
              <w:left w:type="dxa" w:w="80"/>
              <w:bottom w:type="dxa" w:w="40"/>
              <w:right w:type="dxa" w:w="80"/>
            </w:tcMar>
          </w:tcPr>
          <w:p>
            <w:r>
              <w:t xml:space="preserve">Unr-Plan</w:t>
            </w:r>
          </w:p>
        </w:tc>
        <w:tc>
          <w:tcPr>
            <w:tcW w:type="dxa" w:w="6338"/>
            <w:tcMar>
              <w:top w:type="dxa" w:w="40"/>
              <w:left w:type="dxa" w:w="80"/>
              <w:bottom w:type="dxa" w:w="40"/>
              <w:right w:type="dxa" w:w="80"/>
            </w:tcMar>
          </w:tcPr>
          <w:p>
            <w:r>
              <w:t xml:space="preserve">Manueller Ausgangsplan (optional; manuell, per Button 3 oder Button 4 befüllbar).</w:t>
            </w:r>
          </w:p>
        </w:tc>
      </w:tr>
      <w:tr>
        <w:tc>
          <w:tcPr>
            <w:tcW w:type="dxa" w:w="1400"/>
            <w:tcMar>
              <w:top w:type="dxa" w:w="40"/>
              <w:left w:type="dxa" w:w="80"/>
              <w:bottom w:type="dxa" w:w="40"/>
              <w:right w:type="dxa" w:w="80"/>
            </w:tcMar>
          </w:tcPr>
          <w:p>
            <w:r>
              <w:t xml:space="preserve">Rank</w:t>
            </w:r>
          </w:p>
        </w:tc>
        <w:tc>
          <w:tcPr>
            <w:tcW w:type="dxa" w:w="1900"/>
            <w:tcMar>
              <w:top w:type="dxa" w:w="40"/>
              <w:left w:type="dxa" w:w="80"/>
              <w:bottom w:type="dxa" w:w="40"/>
              <w:right w:type="dxa" w:w="80"/>
            </w:tcMar>
          </w:tcPr>
          <w:p>
            <w:r>
              <w:t xml:space="preserve">SolverRanking</w:t>
            </w:r>
          </w:p>
        </w:tc>
        <w:tc>
          <w:tcPr>
            <w:tcW w:type="dxa" w:w="6338"/>
            <w:tcMar>
              <w:top w:type="dxa" w:w="40"/>
              <w:left w:type="dxa" w:w="80"/>
              <w:bottom w:type="dxa" w:w="40"/>
              <w:right w:type="dxa" w:w="80"/>
            </w:tcMar>
          </w:tcPr>
          <w:p>
            <w:r>
              <w:t xml:space="preserve">Ranking aller berechneten Lösungen, nach Qualität sortiert (Ausgabe).</w:t>
            </w:r>
          </w:p>
        </w:tc>
      </w:tr>
      <w:tr>
        <w:tc>
          <w:tcPr>
            <w:tcW w:type="dxa" w:w="1400"/>
            <w:tcMar>
              <w:top w:type="dxa" w:w="40"/>
              <w:left w:type="dxa" w:w="80"/>
              <w:bottom w:type="dxa" w:w="40"/>
              <w:right w:type="dxa" w:w="80"/>
            </w:tcMar>
          </w:tcPr>
          <w:p>
            <w:r>
              <w:t xml:space="preserve">Verl</w:t>
            </w:r>
          </w:p>
        </w:tc>
        <w:tc>
          <w:tcPr>
            <w:tcW w:type="dxa" w:w="1900"/>
            <w:tcMar>
              <w:top w:type="dxa" w:w="40"/>
              <w:left w:type="dxa" w:w="80"/>
              <w:bottom w:type="dxa" w:w="40"/>
              <w:right w:type="dxa" w:w="80"/>
            </w:tcMar>
          </w:tcPr>
          <w:p>
            <w:r>
              <w:t xml:space="preserve">Verletzungen</w:t>
            </w:r>
          </w:p>
        </w:tc>
        <w:tc>
          <w:tcPr>
            <w:tcW w:type="dxa" w:w="6338"/>
            <w:tcMar>
              <w:top w:type="dxa" w:w="40"/>
              <w:left w:type="dxa" w:w="80"/>
              <w:bottom w:type="dxa" w:w="40"/>
              <w:right w:type="dxa" w:w="80"/>
            </w:tcMar>
          </w:tcPr>
          <w:p>
            <w:r>
              <w:t xml:space="preserve">Constraint-Verletzungs-Report (Ausgabe, von Button 5 erzeugt).</w:t>
            </w:r>
          </w:p>
        </w:tc>
      </w:tr>
      <w:tr>
        <w:tc>
          <w:tcPr>
            <w:tcW w:type="dxa" w:w="1400"/>
            <w:tcMar>
              <w:top w:type="dxa" w:w="40"/>
              <w:left w:type="dxa" w:w="80"/>
              <w:bottom w:type="dxa" w:w="40"/>
              <w:right w:type="dxa" w:w="80"/>
            </w:tcMar>
          </w:tcPr>
          <w:p>
            <w:r>
              <w:t xml:space="preserve">Diag</w:t>
            </w:r>
          </w:p>
        </w:tc>
        <w:tc>
          <w:tcPr>
            <w:tcW w:type="dxa" w:w="1900"/>
            <w:tcMar>
              <w:top w:type="dxa" w:w="40"/>
              <w:left w:type="dxa" w:w="80"/>
              <w:bottom w:type="dxa" w:w="40"/>
              <w:right w:type="dxa" w:w="80"/>
            </w:tcMar>
          </w:tcPr>
          <w:p>
            <w:r>
              <w:t xml:space="preserve">Diagnose</w:t>
            </w:r>
          </w:p>
        </w:tc>
        <w:tc>
          <w:tcPr>
            <w:tcW w:type="dxa" w:w="6338"/>
            <w:tcMar>
              <w:top w:type="dxa" w:w="40"/>
              <w:left w:type="dxa" w:w="80"/>
              <w:bottom w:type="dxa" w:w="40"/>
              <w:right w:type="dxa" w:w="80"/>
            </w:tcMar>
          </w:tcPr>
          <w:p>
            <w:r>
              <w:t xml:space="preserve">Lehrer-Diagnose-Übersicht (Ausgabe).</w:t>
            </w:r>
          </w:p>
        </w:tc>
      </w:tr>
      <w:tr>
        <w:tc>
          <w:tcPr>
            <w:tcW w:type="dxa" w:w="1400"/>
            <w:tcMar>
              <w:top w:type="dxa" w:w="40"/>
              <w:left w:type="dxa" w:w="80"/>
              <w:bottom w:type="dxa" w:w="40"/>
              <w:right w:type="dxa" w:w="80"/>
            </w:tcMar>
          </w:tcPr>
          <w:p>
            <w:r>
              <w:t xml:space="preserve">ChkFix</w:t>
            </w:r>
          </w:p>
        </w:tc>
        <w:tc>
          <w:tcPr>
            <w:tcW w:type="dxa" w:w="1900"/>
            <w:tcMar>
              <w:top w:type="dxa" w:w="40"/>
              <w:left w:type="dxa" w:w="80"/>
              <w:bottom w:type="dxa" w:w="40"/>
              <w:right w:type="dxa" w:w="80"/>
            </w:tcMar>
          </w:tcPr>
          <w:p>
            <w:r>
              <w:t xml:space="preserve">Checkup FixUNrn</w:t>
            </w:r>
          </w:p>
        </w:tc>
        <w:tc>
          <w:tcPr>
            <w:tcW w:type="dxa" w:w="6338"/>
            <w:tcMar>
              <w:top w:type="dxa" w:w="40"/>
              <w:left w:type="dxa" w:w="80"/>
              <w:bottom w:type="dxa" w:w="40"/>
              <w:right w:type="dxa" w:w="80"/>
            </w:tcMar>
          </w:tcPr>
          <w:p>
            <w:r>
              <w:t xml:space="preserve">Prüfung der fixierten UNrn vor dem Solverlauf (Ausgabe, von Button 10 erzeugt).</w:t>
            </w:r>
          </w:p>
        </w:tc>
      </w:tr>
      <w:tr>
        <w:tc>
          <w:tcPr>
            <w:tcW w:type="dxa" w:w="1400"/>
            <w:tcMar>
              <w:top w:type="dxa" w:w="40"/>
              <w:left w:type="dxa" w:w="80"/>
              <w:bottom w:type="dxa" w:w="40"/>
              <w:right w:type="dxa" w:w="80"/>
            </w:tcMar>
          </w:tcPr>
          <w:p>
            <w:r>
              <w:t xml:space="preserve">Dstd-F</w:t>
            </w:r>
          </w:p>
        </w:tc>
        <w:tc>
          <w:tcPr>
            <w:tcW w:type="dxa" w:w="1900"/>
            <w:tcMar>
              <w:top w:type="dxa" w:w="40"/>
              <w:left w:type="dxa" w:w="80"/>
              <w:bottom w:type="dxa" w:w="40"/>
              <w:right w:type="dxa" w:w="80"/>
            </w:tcMar>
          </w:tcPr>
          <w:p>
            <w:r>
              <w:t xml:space="preserve">–</w:t>
            </w:r>
          </w:p>
        </w:tc>
        <w:tc>
          <w:tcPr>
            <w:tcW w:type="dxa" w:w="6338"/>
            <w:tcMar>
              <w:top w:type="dxa" w:w="40"/>
              <w:left w:type="dxa" w:w="80"/>
              <w:bottom w:type="dxa" w:w="40"/>
              <w:right w:type="dxa" w:w="80"/>
            </w:tcMar>
          </w:tcPr>
          <w:p>
            <w:r>
              <w:t xml:space="preserve">Detailliste der UNrn je Lehrer mit Verletzung der Doppelstunden-Vorgabe (Ausgabe).</w:t>
            </w:r>
          </w:p>
        </w:tc>
      </w:tr>
      <w:tr>
        <w:tc>
          <w:tcPr>
            <w:tcW w:type="dxa" w:w="1400"/>
            <w:tcMar>
              <w:top w:type="dxa" w:w="40"/>
              <w:left w:type="dxa" w:w="80"/>
              <w:bottom w:type="dxa" w:w="40"/>
              <w:right w:type="dxa" w:w="80"/>
            </w:tcMar>
          </w:tcPr>
          <w:p>
            <w:r>
              <w:t xml:space="preserve">Tausch</w:t>
            </w:r>
          </w:p>
        </w:tc>
        <w:tc>
          <w:tcPr>
            <w:tcW w:type="dxa" w:w="1900"/>
            <w:tcMar>
              <w:top w:type="dxa" w:w="40"/>
              <w:left w:type="dxa" w:w="80"/>
              <w:bottom w:type="dxa" w:w="40"/>
              <w:right w:type="dxa" w:w="80"/>
            </w:tcMar>
          </w:tcPr>
          <w:p>
            <w:r>
              <w:t xml:space="preserve">Tauschliste</w:t>
            </w:r>
          </w:p>
        </w:tc>
        <w:tc>
          <w:tcPr>
            <w:tcW w:type="dxa" w:w="6338"/>
            <w:tcMar>
              <w:top w:type="dxa" w:w="40"/>
              <w:left w:type="dxa" w:w="80"/>
              <w:bottom w:type="dxa" w:w="40"/>
              <w:right w:type="dxa" w:w="80"/>
            </w:tcMar>
          </w:tcPr>
          <w:p>
            <w:r>
              <w:t xml:space="preserve">Liste der Lehrertausch-Paare (Ausgabe).</w:t>
            </w:r>
          </w:p>
        </w:tc>
      </w:tr>
      <w:tr>
        <w:tc>
          <w:tcPr>
            <w:tcW w:type="dxa" w:w="1400"/>
            <w:tcMar>
              <w:top w:type="dxa" w:w="40"/>
              <w:left w:type="dxa" w:w="80"/>
              <w:bottom w:type="dxa" w:w="40"/>
              <w:right w:type="dxa" w:w="80"/>
            </w:tcMar>
          </w:tcPr>
          <w:p>
            <w:r>
              <w:t xml:space="preserve">Gesichert</w:t>
            </w:r>
          </w:p>
        </w:tc>
        <w:tc>
          <w:tcPr>
            <w:tcW w:type="dxa" w:w="1900"/>
            <w:tcMar>
              <w:top w:type="dxa" w:w="40"/>
              <w:left w:type="dxa" w:w="80"/>
              <w:bottom w:type="dxa" w:w="40"/>
              <w:right w:type="dxa" w:w="80"/>
            </w:tcMar>
          </w:tcPr>
          <w:p>
            <w:r>
              <w:t xml:space="preserve">–</w:t>
            </w:r>
          </w:p>
        </w:tc>
        <w:tc>
          <w:tcPr>
            <w:tcW w:type="dxa" w:w="6338"/>
            <w:tcMar>
              <w:top w:type="dxa" w:w="40"/>
              <w:left w:type="dxa" w:w="80"/>
              <w:bottom w:type="dxa" w:w="40"/>
              <w:right w:type="dxa" w:w="80"/>
            </w:tcMar>
          </w:tcPr>
          <w:p>
            <w:r>
              <w:t xml:space="preserve">Dauerhaft gesicherte Lösungen (Ausgabe, von „Lösung sichern“ = Button 12 befüllt).</w:t>
            </w:r>
          </w:p>
        </w:tc>
      </w:tr>
    </w:tbl>
    <w:p>
      <w:pPr>
        <w:spacing w:after="60"/>
      </w:pPr>
    </w:p>
    <w:p>
      <w:pPr>
        <w:pStyle w:val="Heading2"/>
        <w:spacing w:after="100" w:before="200"/>
      </w:pPr>
      <w:r>
        <w:t xml:space="preserve">2.1 Sheet „UV“ – Unterrichtsdaten (früher „U-Verteilung“)</w:t>
      </w:r>
    </w:p>
    <w:tbl>
      <w:tblPr>
        <w:tblW w:type="dxa" w:w="9638"/>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200"/>
        <w:gridCol w:w="6938"/>
      </w:tblGrid>
      <w:tr>
        <w:trPr>
          <w:tblHeader/>
        </w:trPr>
        <w:tc>
          <w:tcPr>
            <w:tcW w:type="dxa" w:w="1500"/>
            <w:shd w:fill="D9E2F3" w:val="clear"/>
            <w:tcMar>
              <w:top w:type="dxa" w:w="40"/>
              <w:left w:type="dxa" w:w="80"/>
              <w:bottom w:type="dxa" w:w="40"/>
              <w:right w:type="dxa" w:w="80"/>
            </w:tcMar>
          </w:tcPr>
          <w:p>
            <w:r>
              <w:rPr>
                <w:b/>
                <w:bCs/>
              </w:rPr>
              <w:t xml:space="preserve">Spalte</w:t>
            </w:r>
          </w:p>
        </w:tc>
        <w:tc>
          <w:tcPr>
            <w:tcW w:type="dxa" w:w="1200"/>
            <w:shd w:fill="D9E2F3" w:val="clear"/>
            <w:tcMar>
              <w:top w:type="dxa" w:w="40"/>
              <w:left w:type="dxa" w:w="80"/>
              <w:bottom w:type="dxa" w:w="40"/>
              <w:right w:type="dxa" w:w="80"/>
            </w:tcMar>
          </w:tcPr>
          <w:p>
            <w:r>
              <w:rPr>
                <w:b/>
                <w:bCs/>
              </w:rPr>
              <w:t xml:space="preserve">Pflicht?</w:t>
            </w:r>
          </w:p>
        </w:tc>
        <w:tc>
          <w:tcPr>
            <w:tcW w:type="dxa" w:w="6938"/>
            <w:shd w:fill="D9E2F3" w:val="clear"/>
            <w:tcMar>
              <w:top w:type="dxa" w:w="40"/>
              <w:left w:type="dxa" w:w="80"/>
              <w:bottom w:type="dxa" w:w="40"/>
              <w:right w:type="dxa" w:w="80"/>
            </w:tcMar>
          </w:tcPr>
          <w:p>
            <w:r>
              <w:rPr>
                <w:b/>
                <w:bCs/>
              </w:rPr>
              <w:t xml:space="preserve">Beschreibung</w:t>
            </w:r>
          </w:p>
        </w:tc>
      </w:tr>
      <w:tr>
        <w:tc>
          <w:tcPr>
            <w:tcW w:type="dxa" w:w="1500"/>
            <w:tcMar>
              <w:top w:type="dxa" w:w="40"/>
              <w:left w:type="dxa" w:w="80"/>
              <w:bottom w:type="dxa" w:w="40"/>
              <w:right w:type="dxa" w:w="80"/>
            </w:tcMar>
          </w:tcPr>
          <w:p>
            <w:r>
              <w:t xml:space="preserve">U-Nr</w:t>
            </w:r>
          </w:p>
        </w:tc>
        <w:tc>
          <w:tcPr>
            <w:tcW w:type="dxa" w:w="1200"/>
            <w:tcMar>
              <w:top w:type="dxa" w:w="40"/>
              <w:left w:type="dxa" w:w="80"/>
              <w:bottom w:type="dxa" w:w="40"/>
              <w:right w:type="dxa" w:w="80"/>
            </w:tcMar>
          </w:tcPr>
          <w:p>
            <w:r>
              <w:t xml:space="preserve">Pflicht</w:t>
            </w:r>
          </w:p>
        </w:tc>
        <w:tc>
          <w:tcPr>
            <w:tcW w:type="dxa" w:w="6938"/>
            <w:tcMar>
              <w:top w:type="dxa" w:w="40"/>
              <w:left w:type="dxa" w:w="80"/>
              <w:bottom w:type="dxa" w:w="40"/>
              <w:right w:type="dxa" w:w="80"/>
            </w:tcMar>
          </w:tcPr>
          <w:p>
            <w:r>
              <w:t xml:space="preserve">Eindeutige Unterrichtsnummer. Zeilen mit gleicher U-Nr gehören zusammen (Block).</w:t>
            </w:r>
          </w:p>
        </w:tc>
      </w:tr>
      <w:tr>
        <w:tc>
          <w:tcPr>
            <w:tcW w:type="dxa" w:w="1500"/>
            <w:tcMar>
              <w:top w:type="dxa" w:w="40"/>
              <w:left w:type="dxa" w:w="80"/>
              <w:bottom w:type="dxa" w:w="40"/>
              <w:right w:type="dxa" w:w="80"/>
            </w:tcMar>
          </w:tcPr>
          <w:p>
            <w:r>
              <w:t xml:space="preserve">Wst</w:t>
            </w:r>
          </w:p>
        </w:tc>
        <w:tc>
          <w:tcPr>
            <w:tcW w:type="dxa" w:w="1200"/>
            <w:tcMar>
              <w:top w:type="dxa" w:w="40"/>
              <w:left w:type="dxa" w:w="80"/>
              <w:bottom w:type="dxa" w:w="40"/>
              <w:right w:type="dxa" w:w="80"/>
            </w:tcMar>
          </w:tcPr>
          <w:p>
            <w:r>
              <w:t xml:space="preserve">Pflicht</w:t>
            </w:r>
          </w:p>
        </w:tc>
        <w:tc>
          <w:tcPr>
            <w:tcW w:type="dxa" w:w="6938"/>
            <w:tcMar>
              <w:top w:type="dxa" w:w="40"/>
              <w:left w:type="dxa" w:w="80"/>
              <w:bottom w:type="dxa" w:w="40"/>
              <w:right w:type="dxa" w:w="80"/>
            </w:tcMar>
          </w:tcPr>
          <w:p>
            <w:r>
              <w:t xml:space="preserve">Wochenstunden des Unterrichts (z. B. 3 = 3 Stunden pro Woche).</w:t>
            </w:r>
          </w:p>
        </w:tc>
      </w:tr>
      <w:tr>
        <w:tc>
          <w:tcPr>
            <w:tcW w:type="dxa" w:w="1500"/>
            <w:tcMar>
              <w:top w:type="dxa" w:w="40"/>
              <w:left w:type="dxa" w:w="80"/>
              <w:bottom w:type="dxa" w:w="40"/>
              <w:right w:type="dxa" w:w="80"/>
            </w:tcMar>
          </w:tcPr>
          <w:p>
            <w:r>
              <w:t xml:space="preserve">Lehrer</w:t>
            </w:r>
          </w:p>
        </w:tc>
        <w:tc>
          <w:tcPr>
            <w:tcW w:type="dxa" w:w="1200"/>
            <w:tcMar>
              <w:top w:type="dxa" w:w="40"/>
              <w:left w:type="dxa" w:w="80"/>
              <w:bottom w:type="dxa" w:w="40"/>
              <w:right w:type="dxa" w:w="80"/>
            </w:tcMar>
          </w:tcPr>
          <w:p>
            <w:r>
              <w:t xml:space="preserve">Pflicht</w:t>
            </w:r>
          </w:p>
        </w:tc>
        <w:tc>
          <w:tcPr>
            <w:tcW w:type="dxa" w:w="6938"/>
            <w:tcMar>
              <w:top w:type="dxa" w:w="40"/>
              <w:left w:type="dxa" w:w="80"/>
              <w:bottom w:type="dxa" w:w="40"/>
              <w:right w:type="dxa" w:w="80"/>
            </w:tcMar>
          </w:tcPr>
          <w:p>
            <w:r>
              <w:t xml:space="preserve">Lehrerkürzel (z. B. MUS, WIN).</w:t>
            </w:r>
          </w:p>
        </w:tc>
      </w:tr>
      <w:tr>
        <w:tc>
          <w:tcPr>
            <w:tcW w:type="dxa" w:w="1500"/>
            <w:tcMar>
              <w:top w:type="dxa" w:w="40"/>
              <w:left w:type="dxa" w:w="80"/>
              <w:bottom w:type="dxa" w:w="40"/>
              <w:right w:type="dxa" w:w="80"/>
            </w:tcMar>
          </w:tcPr>
          <w:p>
            <w:r>
              <w:t xml:space="preserve">Fach</w:t>
            </w:r>
          </w:p>
        </w:tc>
        <w:tc>
          <w:tcPr>
            <w:tcW w:type="dxa" w:w="1200"/>
            <w:tcMar>
              <w:top w:type="dxa" w:w="40"/>
              <w:left w:type="dxa" w:w="80"/>
              <w:bottom w:type="dxa" w:w="40"/>
              <w:right w:type="dxa" w:w="80"/>
            </w:tcMar>
          </w:tcPr>
          <w:p>
            <w:r>
              <w:t xml:space="preserve">Pflicht</w:t>
            </w:r>
          </w:p>
        </w:tc>
        <w:tc>
          <w:tcPr>
            <w:tcW w:type="dxa" w:w="6938"/>
            <w:tcMar>
              <w:top w:type="dxa" w:w="40"/>
              <w:left w:type="dxa" w:w="80"/>
              <w:bottom w:type="dxa" w:w="40"/>
              <w:right w:type="dxa" w:w="80"/>
            </w:tcMar>
          </w:tcPr>
          <w:p>
            <w:r>
              <w:t xml:space="preserve">Fachbezeichnung (z. B. DE, MA, BI).</w:t>
            </w:r>
          </w:p>
        </w:tc>
      </w:tr>
      <w:tr>
        <w:tc>
          <w:tcPr>
            <w:tcW w:type="dxa" w:w="1500"/>
            <w:tcMar>
              <w:top w:type="dxa" w:w="40"/>
              <w:left w:type="dxa" w:w="80"/>
              <w:bottom w:type="dxa" w:w="40"/>
              <w:right w:type="dxa" w:w="80"/>
            </w:tcMar>
          </w:tcPr>
          <w:p>
            <w:r>
              <w:t xml:space="preserve">Klasse(n)</w:t>
            </w:r>
          </w:p>
        </w:tc>
        <w:tc>
          <w:tcPr>
            <w:tcW w:type="dxa" w:w="1200"/>
            <w:tcMar>
              <w:top w:type="dxa" w:w="40"/>
              <w:left w:type="dxa" w:w="80"/>
              <w:bottom w:type="dxa" w:w="40"/>
              <w:right w:type="dxa" w:w="80"/>
            </w:tcMar>
          </w:tcPr>
          <w:p>
            <w:r>
              <w:t xml:space="preserve">Pflicht</w:t>
            </w:r>
          </w:p>
        </w:tc>
        <w:tc>
          <w:tcPr>
            <w:tcW w:type="dxa" w:w="6938"/>
            <w:tcMar>
              <w:top w:type="dxa" w:w="40"/>
              <w:left w:type="dxa" w:w="80"/>
              <w:bottom w:type="dxa" w:w="40"/>
              <w:right w:type="dxa" w:w="80"/>
            </w:tcMar>
          </w:tcPr>
          <w:p>
            <w:r>
              <w:t xml:space="preserve">Klasse(n), kommagetrennt (z. B. 5a oder 9b,9c).</w:t>
            </w:r>
          </w:p>
        </w:tc>
      </w:tr>
      <w:tr>
        <w:tc>
          <w:tcPr>
            <w:tcW w:type="dxa" w:w="1500"/>
            <w:tcMar>
              <w:top w:type="dxa" w:w="40"/>
              <w:left w:type="dxa" w:w="80"/>
              <w:bottom w:type="dxa" w:w="40"/>
              <w:right w:type="dxa" w:w="80"/>
            </w:tcMar>
          </w:tcPr>
          <w:p>
            <w:r>
              <w:t xml:space="preserve">ZeilenText</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Beschriftungstext, erscheint in Klassenplänen zusätzlich zur UNr.</w:t>
            </w:r>
          </w:p>
        </w:tc>
      </w:tr>
      <w:tr>
        <w:tc>
          <w:tcPr>
            <w:tcW w:type="dxa" w:w="1500"/>
            <w:tcMar>
              <w:top w:type="dxa" w:w="40"/>
              <w:left w:type="dxa" w:w="80"/>
              <w:bottom w:type="dxa" w:w="40"/>
              <w:right w:type="dxa" w:w="80"/>
            </w:tcMar>
          </w:tcPr>
          <w:p>
            <w:r>
              <w:t xml:space="preserve">ZeilenText-2</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Zweite Beschriftung; steuert die Kurskennung (LK01/LK02) für die Farbmarkierung in Klassenplänen.</w:t>
            </w:r>
          </w:p>
        </w:tc>
      </w:tr>
      <w:tr>
        <w:tc>
          <w:tcPr>
            <w:tcW w:type="dxa" w:w="1500"/>
            <w:tcMar>
              <w:top w:type="dxa" w:w="40"/>
              <w:left w:type="dxa" w:w="80"/>
              <w:bottom w:type="dxa" w:w="40"/>
              <w:right w:type="dxa" w:w="80"/>
            </w:tcMar>
          </w:tcPr>
          <w:p>
            <w:r>
              <w:t xml:space="preserve">LTKZ</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Lehrertauschkennzeichen (austauschbare Lehrer innerhalb einer Tauschgruppe). Siehe Tipp unter dieser Tabelle.</w:t>
            </w:r>
          </w:p>
        </w:tc>
      </w:tr>
      <w:tr>
        <w:tc>
          <w:tcPr>
            <w:tcW w:type="dxa" w:w="1500"/>
            <w:tcMar>
              <w:top w:type="dxa" w:w="40"/>
              <w:left w:type="dxa" w:w="80"/>
              <w:bottom w:type="dxa" w:w="40"/>
              <w:right w:type="dxa" w:w="80"/>
            </w:tcMar>
          </w:tcPr>
          <w:p>
            <w:r>
              <w:t xml:space="preserve">Fix (X)</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Kennzeichnet die gesamte UNr als „fixiert“. Wird u. a. von „Gezielt fixieren“ (Button 8) und – neu – vom Rechtsklick im Plan-Editor gesetzt/entfernt. Dient der Anzeige und dem GPU-Export; die slotgenaue Fixierung für den Solver steht dagegen im Sheet „Fix UNrn“.</w:t>
            </w:r>
          </w:p>
        </w:tc>
      </w:tr>
      <w:tr>
        <w:tc>
          <w:tcPr>
            <w:tcW w:type="dxa" w:w="1500"/>
            <w:tcMar>
              <w:top w:type="dxa" w:w="40"/>
              <w:left w:type="dxa" w:w="80"/>
              <w:bottom w:type="dxa" w:w="40"/>
              <w:right w:type="dxa" w:w="80"/>
            </w:tcMar>
          </w:tcPr>
          <w:p>
            <w:r>
              <w:t xml:space="preserve">(E)</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x eintragen = Doppelstunde darf über eine große Pause gehen.</w:t>
            </w:r>
          </w:p>
        </w:tc>
      </w:tr>
      <w:tr>
        <w:tc>
          <w:tcPr>
            <w:tcW w:type="dxa" w:w="1500"/>
            <w:tcMar>
              <w:top w:type="dxa" w:w="40"/>
              <w:left w:type="dxa" w:w="80"/>
              <w:bottom w:type="dxa" w:w="40"/>
              <w:right w:type="dxa" w:w="80"/>
            </w:tcMar>
          </w:tcPr>
          <w:p>
            <w:r>
              <w:t xml:space="preserve">Ignore (i)</w:t>
            </w:r>
          </w:p>
        </w:tc>
        <w:tc>
          <w:tcPr>
            <w:tcW w:type="dxa" w:w="1200"/>
            <w:tcMar>
              <w:top w:type="dxa" w:w="40"/>
              <w:left w:type="dxa" w:w="80"/>
              <w:bottom w:type="dxa" w:w="40"/>
              <w:right w:type="dxa" w:w="80"/>
            </w:tcMar>
          </w:tcPr>
          <w:p>
            <w:r>
              <w:t xml:space="preserve">Optional</w:t>
            </w:r>
          </w:p>
        </w:tc>
        <w:tc>
          <w:tcPr>
            <w:tcW w:type="dxa" w:w="6938"/>
            <w:tcMar>
              <w:top w:type="dxa" w:w="40"/>
              <w:left w:type="dxa" w:w="80"/>
              <w:bottom w:type="dxa" w:w="40"/>
              <w:right w:type="dxa" w:w="80"/>
            </w:tcMar>
          </w:tcPr>
          <w:p>
            <w:r>
              <w:t xml:space="preserve">i eintragen = Zeile wird ignoriert (nicht verplant). Haben alle Zeilen einer UNr ein „i“, wird die gesamte UNr nicht verplant.</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p>
        </w:tc>
      </w:tr>
    </w:tbl>
    <w:p>
      <w:pPr>
        <w:spacing w:after="60"/>
      </w:pPr>
    </w:p>
    <w:p>
      <w:pPr>
        <w:pStyle w:val="Heading2"/>
        <w:spacing w:after="100" w:before="200"/>
      </w:pPr>
      <w:r>
        <w:t xml:space="preserve">2.2 Sheet „Lös“ – Zeitraster und Lösungen (früher „Lösungen“)</w:t>
      </w:r>
    </w:p>
    <w:p>
      <w:pPr>
        <w:spacing w:after="100"/>
      </w:pPr>
      <w:r>
        <w:t xml:space="preserve">Das Sheet enthält das Zeitraster (Zeilen = Wochentag/Stunde) und die vom Solver erzeugten Lösungsspalten. Die Spalte „Plan“ ist besonders: Sie spiegelt den aktuell, evtl. manuell gepflegten bzw. als „best“ markierten Plan wider, auf den die Buttons 5 bis 12 zugreifen.</w:t>
      </w:r>
    </w:p>
    <w:p>
      <w:pPr>
        <w:pStyle w:val="Heading2"/>
        <w:spacing w:after="100" w:before="200"/>
      </w:pPr>
      <w:r>
        <w:t xml:space="preserve">2.3 Sheet „PM“ – Steuerungsparameter (früher „Parameter“)</w:t>
      </w:r>
    </w:p>
    <w:p>
      <w:pPr>
        <w:spacing w:after="100"/>
      </w:pPr>
      <w:r>
        <w:t xml:space="preserve">Alle Parameter werden per Beschriftung in Spalte A gesucht (nicht per fester Zeilennummer). Spalte B enthält den Wert. Groß-/Kleinschreibung wird ignoriert. Die vollständige Parameterliste mit Wirkung steht in Kapitel 5.</w:t>
      </w:r>
    </w:p>
    <w:p>
      <w:pPr>
        <w:pStyle w:val="Heading2"/>
        <w:spacing w:after="100" w:before="200"/>
      </w:pPr>
      <w:r>
        <w:t xml:space="preserve">2.4 Sheet „StD“ – Lehrer-Stammdaten (früher „Stammdaten“)</w:t>
      </w:r>
    </w:p>
    <w:p>
      <w:pPr>
        <w:spacing w:after="100"/>
      </w:pPr>
      <w:r>
        <w:t xml:space="preserve">Optionales Sheet für individuelle Lehrer-Einstellungen. Kopfzeile mit Spaltennamen, eine Zeile pro Lehrer. Das Sheet lässt sich bequem über den Dialog „Stammdaten (StD) bearbeiten“ (Button 21) pflegen und aus Untis (GPU004) importieren.</w:t>
      </w:r>
    </w:p>
    <w:tbl>
      <w:tblPr>
        <w:tblW w:type="dxa" w:w="9638"/>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400"/>
        <w:gridCol w:w="4838"/>
      </w:tblGrid>
      <w:tr>
        <w:trPr>
          <w:tblHeader/>
        </w:trPr>
        <w:tc>
          <w:tcPr>
            <w:tcW w:type="dxa" w:w="2400"/>
            <w:shd w:fill="D9E2F3" w:val="clear"/>
            <w:tcMar>
              <w:top w:type="dxa" w:w="40"/>
              <w:left w:type="dxa" w:w="80"/>
              <w:bottom w:type="dxa" w:w="40"/>
              <w:right w:type="dxa" w:w="80"/>
            </w:tcMar>
          </w:tcPr>
          <w:p>
            <w:r>
              <w:rPr>
                <w:b/>
                <w:bCs/>
              </w:rPr>
              <w:t xml:space="preserve">Spalte</w:t>
            </w:r>
          </w:p>
        </w:tc>
        <w:tc>
          <w:tcPr>
            <w:tcW w:type="dxa" w:w="2400"/>
            <w:shd w:fill="D9E2F3" w:val="clear"/>
            <w:tcMar>
              <w:top w:type="dxa" w:w="40"/>
              <w:left w:type="dxa" w:w="80"/>
              <w:bottom w:type="dxa" w:w="40"/>
              <w:right w:type="dxa" w:w="80"/>
            </w:tcMar>
          </w:tcPr>
          <w:p>
            <w:r>
              <w:rPr>
                <w:b/>
                <w:bCs/>
              </w:rPr>
              <w:t xml:space="preserve">Format</w:t>
            </w:r>
          </w:p>
        </w:tc>
        <w:tc>
          <w:tcPr>
            <w:tcW w:type="dxa" w:w="4838"/>
            <w:shd w:fill="D9E2F3" w:val="clear"/>
            <w:tcMar>
              <w:top w:type="dxa" w:w="40"/>
              <w:left w:type="dxa" w:w="80"/>
              <w:bottom w:type="dxa" w:w="40"/>
              <w:right w:type="dxa" w:w="80"/>
            </w:tcMar>
          </w:tcPr>
          <w:p>
            <w:r>
              <w:rPr>
                <w:b/>
                <w:bCs/>
              </w:rPr>
              <w:t xml:space="preserve">Bedeutung</w:t>
            </w:r>
          </w:p>
        </w:tc>
      </w:tr>
      <w:tr>
        <w:tc>
          <w:tcPr>
            <w:tcW w:type="dxa" w:w="2400"/>
            <w:tcMar>
              <w:top w:type="dxa" w:w="40"/>
              <w:left w:type="dxa" w:w="80"/>
              <w:bottom w:type="dxa" w:w="40"/>
              <w:right w:type="dxa" w:w="80"/>
            </w:tcMar>
          </w:tcPr>
          <w:p>
            <w:r>
              <w:t xml:space="preserve">Name</w:t>
            </w:r>
          </w:p>
        </w:tc>
        <w:tc>
          <w:tcPr>
            <w:tcW w:type="dxa" w:w="2400"/>
            <w:tcMar>
              <w:top w:type="dxa" w:w="40"/>
              <w:left w:type="dxa" w:w="80"/>
              <w:bottom w:type="dxa" w:w="40"/>
              <w:right w:type="dxa" w:w="80"/>
            </w:tcMar>
          </w:tcPr>
          <w:p>
            <w:r>
              <w:t xml:space="preserve">Text</w:t>
            </w:r>
          </w:p>
        </w:tc>
        <w:tc>
          <w:tcPr>
            <w:tcW w:type="dxa" w:w="4838"/>
            <w:tcMar>
              <w:top w:type="dxa" w:w="40"/>
              <w:left w:type="dxa" w:w="80"/>
              <w:bottom w:type="dxa" w:w="40"/>
              <w:right w:type="dxa" w:w="80"/>
            </w:tcMar>
          </w:tcPr>
          <w:p>
            <w:r>
              <w:t xml:space="preserve">Lehrerkürzel, exakt wie in UV.</w:t>
            </w:r>
          </w:p>
        </w:tc>
      </w:tr>
      <w:tr>
        <w:tc>
          <w:tcPr>
            <w:tcW w:type="dxa" w:w="2400"/>
            <w:tcMar>
              <w:top w:type="dxa" w:w="40"/>
              <w:left w:type="dxa" w:w="80"/>
              <w:bottom w:type="dxa" w:w="40"/>
              <w:right w:type="dxa" w:w="80"/>
            </w:tcMar>
          </w:tcPr>
          <w:p>
            <w:r>
              <w:t xml:space="preserve">HohlStd. soll</w:t>
            </w:r>
          </w:p>
        </w:tc>
        <w:tc>
          <w:tcPr>
            <w:tcW w:type="dxa" w:w="2400"/>
            <w:tcMar>
              <w:top w:type="dxa" w:w="40"/>
              <w:left w:type="dxa" w:w="80"/>
              <w:bottom w:type="dxa" w:w="40"/>
              <w:right w:type="dxa" w:w="80"/>
            </w:tcMar>
          </w:tcPr>
          <w:p>
            <w:r>
              <w:t xml:space="preserve">Min-Max (z. B. 1-3)</w:t>
            </w:r>
          </w:p>
        </w:tc>
        <w:tc>
          <w:tcPr>
            <w:tcW w:type="dxa" w:w="4838"/>
            <w:tcMar>
              <w:top w:type="dxa" w:w="40"/>
              <w:left w:type="dxa" w:w="80"/>
              <w:bottom w:type="dxa" w:w="40"/>
              <w:right w:type="dxa" w:w="80"/>
            </w:tcMar>
          </w:tcPr>
          <w:p>
            <w:r>
              <w:t xml:space="preserve">Gewünschter Bereich für Hohlstunden pro Woche. Abweichungen werden bestraft. Zelle als Text formatieren!</w:t>
            </w:r>
          </w:p>
        </w:tc>
      </w:tr>
      <w:tr>
        <w:tc>
          <w:tcPr>
            <w:tcW w:type="dxa" w:w="2400"/>
            <w:tcMar>
              <w:top w:type="dxa" w:w="40"/>
              <w:left w:type="dxa" w:w="80"/>
              <w:bottom w:type="dxa" w:w="40"/>
              <w:right w:type="dxa" w:w="80"/>
            </w:tcMar>
          </w:tcPr>
          <w:p>
            <w:r>
              <w:t xml:space="preserve">Std.Folge</w:t>
            </w:r>
          </w:p>
        </w:tc>
        <w:tc>
          <w:tcPr>
            <w:tcW w:type="dxa" w:w="2400"/>
            <w:tcMar>
              <w:top w:type="dxa" w:w="40"/>
              <w:left w:type="dxa" w:w="80"/>
              <w:bottom w:type="dxa" w:w="40"/>
              <w:right w:type="dxa" w:w="80"/>
            </w:tcMar>
          </w:tcPr>
          <w:p>
            <w:r>
              <w:t xml:space="preserve">Zahl (z. B. 6)</w:t>
            </w:r>
          </w:p>
        </w:tc>
        <w:tc>
          <w:tcPr>
            <w:tcW w:type="dxa" w:w="4838"/>
            <w:tcMar>
              <w:top w:type="dxa" w:w="40"/>
              <w:left w:type="dxa" w:w="80"/>
              <w:bottom w:type="dxa" w:w="40"/>
              <w:right w:type="dxa" w:w="80"/>
            </w:tcMar>
          </w:tcPr>
          <w:p>
            <w:r>
              <w:t xml:space="preserve">Maximale aufeinanderfolgende Unterrichtsstunden ohne Pause.</w:t>
            </w:r>
          </w:p>
        </w:tc>
      </w:tr>
      <w:tr>
        <w:tc>
          <w:tcPr>
            <w:tcW w:type="dxa" w:w="2400"/>
            <w:tcMar>
              <w:top w:type="dxa" w:w="40"/>
              <w:left w:type="dxa" w:w="80"/>
              <w:bottom w:type="dxa" w:w="40"/>
              <w:right w:type="dxa" w:w="80"/>
            </w:tcMar>
          </w:tcPr>
          <w:p>
            <w:r>
              <w:t xml:space="preserve">Freie Tage</w:t>
            </w:r>
          </w:p>
        </w:tc>
        <w:tc>
          <w:tcPr>
            <w:tcW w:type="dxa" w:w="2400"/>
            <w:tcMar>
              <w:top w:type="dxa" w:w="40"/>
              <w:left w:type="dxa" w:w="80"/>
              <w:bottom w:type="dxa" w:w="40"/>
              <w:right w:type="dxa" w:w="80"/>
            </w:tcMar>
          </w:tcPr>
          <w:p>
            <w:r>
              <w:t xml:space="preserve">Zahl (z. B. 2)</w:t>
            </w:r>
          </w:p>
        </w:tc>
        <w:tc>
          <w:tcPr>
            <w:tcW w:type="dxa" w:w="4838"/>
            <w:tcMar>
              <w:top w:type="dxa" w:w="40"/>
              <w:left w:type="dxa" w:w="80"/>
              <w:bottom w:type="dxa" w:w="40"/>
              <w:right w:type="dxa" w:w="80"/>
            </w:tcMar>
          </w:tcPr>
          <w:p>
            <w:r>
              <w:t xml:space="preserve">Anzahl zusätzlicher freier Tage pro Woche für diesen Lehrer. Zusammen mit „Gewicht freie Tage“ auszufüllen.</w:t>
            </w:r>
          </w:p>
        </w:tc>
      </w:tr>
      <w:tr>
        <w:tc>
          <w:tcPr>
            <w:tcW w:type="dxa" w:w="2400"/>
            <w:tcMar>
              <w:top w:type="dxa" w:w="40"/>
              <w:left w:type="dxa" w:w="80"/>
              <w:bottom w:type="dxa" w:w="40"/>
              <w:right w:type="dxa" w:w="80"/>
            </w:tcMar>
          </w:tcPr>
          <w:p>
            <w:r>
              <w:t xml:space="preserve">Gewicht freie Tage</w:t>
            </w:r>
          </w:p>
        </w:tc>
        <w:tc>
          <w:tcPr>
            <w:tcW w:type="dxa" w:w="2400"/>
            <w:tcMar>
              <w:top w:type="dxa" w:w="40"/>
              <w:left w:type="dxa" w:w="80"/>
              <w:bottom w:type="dxa" w:w="40"/>
              <w:right w:type="dxa" w:w="80"/>
            </w:tcMar>
          </w:tcPr>
          <w:p>
            <w:r>
              <w:t xml:space="preserve">−3 oder −2</w:t>
            </w:r>
          </w:p>
        </w:tc>
        <w:tc>
          <w:tcPr>
            <w:tcW w:type="dxa" w:w="4838"/>
            <w:tcMar>
              <w:top w:type="dxa" w:w="40"/>
              <w:left w:type="dxa" w:w="80"/>
              <w:bottom w:type="dxa" w:w="40"/>
              <w:right w:type="dxa" w:w="80"/>
            </w:tcMar>
          </w:tcPr>
          <w:p>
            <w:r>
              <w:t xml:space="preserve">−3 = hartes Constraint (die freien Tage sind zwingend), −2 = weiche Strafe (aus „Gewicht freie Tage“ in PM). Fehlt der Wert oder ist er weder −3 noch −2, wird der Eintrag ignoriert.</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Die Zelle „HohlStd. soll“ immer als Text formatieren (Format → Zellen → Text), damit Excel den Wert „1-2“ nicht in ein Datum umwandelt.</w:t>
            </w:r>
          </w:p>
        </w:tc>
      </w:tr>
    </w:tbl>
    <w:p>
      <w:pPr>
        <w:spacing w:after="60"/>
      </w:pPr>
    </w:p>
    <w:p>
      <w:pPr>
        <w:pStyle w:val="Heading3"/>
        <w:spacing w:after="80" w:before="160"/>
      </w:pPr>
      <w:r>
        <w:t xml:space="preserve">Harte Regeln – die fünf „hart“-Spalten</w:t>
      </w:r>
    </w:p>
    <w:p>
      <w:pPr>
        <w:spacing w:after="100"/>
      </w:pPr>
      <w:r>
        <w:t xml:space="preserve">Zusätzlich zu den bestrafbaren Vorgaben lassen sich fünf Regeln je Lehrer </w:t>
      </w:r>
      <w:r>
        <w:rPr>
          <w:b/>
          <w:bCs/>
        </w:rPr>
        <w:t xml:space="preserve">verbindlich</w:t>
      </w:r>
      <w: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500"/>
        <w:gridCol w:w="6138"/>
      </w:tblGrid>
      <w:tr>
        <w:trPr>
          <w:tblHeader/>
        </w:trPr>
        <w:tc>
          <w:tcPr>
            <w:tcW w:type="dxa" w:w="2500"/>
            <w:shd w:fill="D9E2F3" w:val="clear"/>
            <w:tcMar>
              <w:top w:type="dxa" w:w="40"/>
              <w:left w:type="dxa" w:w="80"/>
              <w:bottom w:type="dxa" w:w="40"/>
              <w:right w:type="dxa" w:w="80"/>
            </w:tcMar>
          </w:tcPr>
          <w:p>
            <w:r>
              <w:rPr>
                <w:b/>
                <w:bCs/>
              </w:rPr>
              <w:t xml:space="preserve">Spalte</w:t>
            </w:r>
          </w:p>
        </w:tc>
        <w:tc>
          <w:tcPr>
            <w:tcW w:type="dxa" w:w="6138"/>
            <w:shd w:fill="D9E2F3" w:val="clear"/>
            <w:tcMar>
              <w:top w:type="dxa" w:w="40"/>
              <w:left w:type="dxa" w:w="80"/>
              <w:bottom w:type="dxa" w:w="40"/>
              <w:right w:type="dxa" w:w="80"/>
            </w:tcMar>
          </w:tcPr>
          <w:p>
            <w:r>
              <w:rPr>
                <w:b/>
                <w:bCs/>
              </w:rPr>
              <w:t xml:space="preserve">Wirkung, wenn gesetzt</w:t>
            </w:r>
          </w:p>
        </w:tc>
      </w:tr>
      <w:tr>
        <w:tc>
          <w:tcPr>
            <w:tcW w:type="dxa" w:w="2500"/>
            <w:tcMar>
              <w:top w:type="dxa" w:w="40"/>
              <w:left w:type="dxa" w:w="80"/>
              <w:bottom w:type="dxa" w:w="40"/>
              <w:right w:type="dxa" w:w="80"/>
            </w:tcMar>
          </w:tcPr>
          <w:p>
            <w:r>
              <w:t xml:space="preserve">HohlWoche hart</w:t>
            </w:r>
          </w:p>
        </w:tc>
        <w:tc>
          <w:tcPr>
            <w:tcW w:type="dxa" w:w="6138"/>
            <w:tcMar>
              <w:top w:type="dxa" w:w="40"/>
              <w:left w:type="dxa" w:w="80"/>
              <w:bottom w:type="dxa" w:w="40"/>
              <w:right w:type="dxa" w:w="80"/>
            </w:tcMar>
          </w:tcPr>
          <w:p>
            <w:r>
              <w:t xml:space="preserve">Der Lehrer bekommt pro Woche höchstens so viele Hohlstunden, wie in „HohlStd. soll“ als Obergrenze steht. Ohne einen Wert in „HohlStd. soll“ wird das Flag ignoriert (sonst wäre gar keine Hohlstunde erlaubt) und im Log vermerkt. Für „gar keine Hohlstunde“ 0-0 eintragen.</w:t>
            </w:r>
          </w:p>
        </w:tc>
      </w:tr>
      <w:tr>
        <w:tc>
          <w:tcPr>
            <w:tcW w:type="dxa" w:w="2500"/>
            <w:tcMar>
              <w:top w:type="dxa" w:w="40"/>
              <w:left w:type="dxa" w:w="80"/>
              <w:bottom w:type="dxa" w:w="40"/>
              <w:right w:type="dxa" w:w="80"/>
            </w:tcMar>
          </w:tcPr>
          <w:p>
            <w:r>
              <w:t xml:space="preserve">Folge hart</w:t>
            </w:r>
          </w:p>
        </w:tc>
        <w:tc>
          <w:tcPr>
            <w:tcW w:type="dxa" w:w="6138"/>
            <w:tcMar>
              <w:top w:type="dxa" w:w="40"/>
              <w:left w:type="dxa" w:w="80"/>
              <w:bottom w:type="dxa" w:w="40"/>
              <w:right w:type="dxa" w:w="80"/>
            </w:tcMar>
          </w:tcPr>
          <w:p>
            <w:r>
              <w:t xml:space="preserve">Die in „Std.Folge“ angegebene maximale Zahl aufeinanderfolgender Stunden wird verbindlich eingehalten. Ohne Wert in „Std.Folge“ wird das Flag ignoriert.</w:t>
            </w:r>
          </w:p>
        </w:tc>
      </w:tr>
      <w:tr>
        <w:tc>
          <w:tcPr>
            <w:tcW w:type="dxa" w:w="2500"/>
            <w:tcMar>
              <w:top w:type="dxa" w:w="40"/>
              <w:left w:type="dxa" w:w="80"/>
              <w:bottom w:type="dxa" w:w="40"/>
              <w:right w:type="dxa" w:w="80"/>
            </w:tcMar>
          </w:tcPr>
          <w:p>
            <w:r>
              <w:t xml:space="preserve">Einzel hart</w:t>
            </w:r>
          </w:p>
        </w:tc>
        <w:tc>
          <w:tcPr>
            <w:tcW w:type="dxa" w:w="6138"/>
            <w:tcMar>
              <w:top w:type="dxa" w:w="40"/>
              <w:left w:type="dxa" w:w="80"/>
              <w:bottom w:type="dxa" w:w="40"/>
              <w:right w:type="dxa" w:w="80"/>
            </w:tcMar>
          </w:tcPr>
          <w:p>
            <w:r>
              <w:t xml:space="preserve">Kein Tag mit genau einer einzelnen Unterrichtsstunde für diesen Lehrer.</w:t>
            </w:r>
          </w:p>
        </w:tc>
      </w:tr>
      <w:tr>
        <w:tc>
          <w:tcPr>
            <w:tcW w:type="dxa" w:w="2500"/>
            <w:tcMar>
              <w:top w:type="dxa" w:w="40"/>
              <w:left w:type="dxa" w:w="80"/>
              <w:bottom w:type="dxa" w:w="40"/>
              <w:right w:type="dxa" w:w="80"/>
            </w:tcMar>
          </w:tcPr>
          <w:p>
            <w:r>
              <w:t xml:space="preserve">DoppelHohl hart</w:t>
            </w:r>
          </w:p>
        </w:tc>
        <w:tc>
          <w:tcPr>
            <w:tcW w:type="dxa" w:w="6138"/>
            <w:tcMar>
              <w:top w:type="dxa" w:w="40"/>
              <w:left w:type="dxa" w:w="80"/>
              <w:bottom w:type="dxa" w:w="40"/>
              <w:right w:type="dxa" w:w="80"/>
            </w:tcMar>
          </w:tcPr>
          <w:p>
            <w:r>
              <w:t xml:space="preserve">Keine zwei unmittelbar aufeinanderfolgenden Hohlstunden (2er-Hohlblock).</w:t>
            </w:r>
          </w:p>
        </w:tc>
      </w:tr>
      <w:tr>
        <w:tc>
          <w:tcPr>
            <w:tcW w:type="dxa" w:w="2500"/>
            <w:tcMar>
              <w:top w:type="dxa" w:w="40"/>
              <w:left w:type="dxa" w:w="80"/>
              <w:bottom w:type="dxa" w:w="40"/>
              <w:right w:type="dxa" w:w="80"/>
            </w:tcMar>
          </w:tcPr>
          <w:p>
            <w:r>
              <w:t xml:space="preserve">DreifachHohl hart</w:t>
            </w:r>
          </w:p>
        </w:tc>
        <w:tc>
          <w:tcPr>
            <w:tcW w:type="dxa" w:w="6138"/>
            <w:tcMar>
              <w:top w:type="dxa" w:w="40"/>
              <w:left w:type="dxa" w:w="80"/>
              <w:bottom w:type="dxa" w:w="40"/>
              <w:right w:type="dxa" w:w="80"/>
            </w:tcMar>
          </w:tcPr>
          <w:p>
            <w:r>
              <w:t xml:space="preserve">Keine drei oder mehr aufeinanderfolgenden Hohlstunden (≥3er-Hohlblock).</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Im Zweifel zunächst nur einzelne Lehrer hart stellen.</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Die fünf „hart“-Spalten stammen nicht aus Untis und werden beim GPU004-Import (Button 21) nicht überschrieben – sie überleben also jeden Reimport der übrigen Stammdaten.</w:t>
            </w:r>
          </w:p>
        </w:tc>
      </w:tr>
    </w:tbl>
    <w:p>
      <w:pPr>
        <w:spacing w:after="60"/>
      </w:pPr>
    </w:p>
    <w:p>
      <w:pPr>
        <w:pStyle w:val="Heading3"/>
        <w:spacing w:after="80" w:before="160"/>
      </w:pPr>
      <w:r>
        <w:t xml:space="preserve">Freie Tage – die Spalten „Freie Tage“ und „Gewicht freie Tage“</w:t>
      </w:r>
    </w:p>
    <w:p>
      <w:pPr>
        <w:spacing w:after="100"/>
      </w:pPr>
      <w:r>
        <w:t xml:space="preserve">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pPr>
        <w:spacing w:after="60"/>
      </w:pPr>
    </w:p>
    <w:p>
      <w:pPr>
        <w:pStyle w:val="Heading2"/>
        <w:spacing w:after="100" w:before="200"/>
      </w:pPr>
      <w:r>
        <w:t xml:space="preserve">2.5 Sheet „Farben“ – Farbcode für den Plan-Editor</w:t>
      </w:r>
    </w:p>
    <w:p>
      <w:pPr>
        <w:spacing w:after="100"/>
      </w:pPr>
      <w:r>
        <w:t xml:space="preserve">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2400"/>
        <w:gridCol w:w="4338"/>
      </w:tblGrid>
      <w:tr>
        <w:trPr>
          <w:tblHeader/>
        </w:trPr>
        <w:tc>
          <w:tcPr>
            <w:tcW w:type="dxa" w:w="1900"/>
            <w:shd w:fill="D9E2F3" w:val="clear"/>
            <w:tcMar>
              <w:top w:type="dxa" w:w="40"/>
              <w:left w:type="dxa" w:w="80"/>
              <w:bottom w:type="dxa" w:w="40"/>
              <w:right w:type="dxa" w:w="80"/>
            </w:tcMar>
          </w:tcPr>
          <w:p>
            <w:r>
              <w:rPr>
                <w:b/>
                <w:bCs/>
              </w:rPr>
              <w:t xml:space="preserve">Spalte A</w:t>
            </w:r>
          </w:p>
        </w:tc>
        <w:tc>
          <w:tcPr>
            <w:tcW w:type="dxa" w:w="2400"/>
            <w:shd w:fill="D9E2F3" w:val="clear"/>
            <w:tcMar>
              <w:top w:type="dxa" w:w="40"/>
              <w:left w:type="dxa" w:w="80"/>
              <w:bottom w:type="dxa" w:w="40"/>
              <w:right w:type="dxa" w:w="80"/>
            </w:tcMar>
          </w:tcPr>
          <w:p>
            <w:r>
              <w:rPr>
                <w:b/>
                <w:bCs/>
              </w:rPr>
              <w:t xml:space="preserve">Spalte B</w:t>
            </w:r>
          </w:p>
        </w:tc>
        <w:tc>
          <w:tcPr>
            <w:tcW w:type="dxa" w:w="4338"/>
            <w:shd w:fill="D9E2F3" w:val="clear"/>
            <w:tcMar>
              <w:top w:type="dxa" w:w="40"/>
              <w:left w:type="dxa" w:w="80"/>
              <w:bottom w:type="dxa" w:w="40"/>
              <w:right w:type="dxa" w:w="80"/>
            </w:tcMar>
          </w:tcPr>
          <w:p>
            <w:r>
              <w:rPr>
                <w:b/>
                <w:bCs/>
              </w:rPr>
              <w:t xml:space="preserve">Spalte C</w:t>
            </w:r>
          </w:p>
        </w:tc>
      </w:tr>
      <w:tr>
        <w:tc>
          <w:tcPr>
            <w:tcW w:type="dxa" w:w="1900"/>
            <w:tcMar>
              <w:top w:type="dxa" w:w="40"/>
              <w:left w:type="dxa" w:w="80"/>
              <w:bottom w:type="dxa" w:w="40"/>
              <w:right w:type="dxa" w:w="80"/>
            </w:tcMar>
          </w:tcPr>
          <w:p>
            <w:r>
              <w:t xml:space="preserve">Typ</w:t>
            </w:r>
          </w:p>
        </w:tc>
        <w:tc>
          <w:tcPr>
            <w:tcW w:type="dxa" w:w="2400"/>
            <w:tcMar>
              <w:top w:type="dxa" w:w="40"/>
              <w:left w:type="dxa" w:w="80"/>
              <w:bottom w:type="dxa" w:w="40"/>
              <w:right w:type="dxa" w:w="80"/>
            </w:tcMar>
          </w:tcPr>
          <w:p>
            <w:r>
              <w:t xml:space="preserve">Name</w:t>
            </w:r>
          </w:p>
        </w:tc>
        <w:tc>
          <w:tcPr>
            <w:tcW w:type="dxa" w:w="4338"/>
            <w:tcMar>
              <w:top w:type="dxa" w:w="40"/>
              <w:left w:type="dxa" w:w="80"/>
              <w:bottom w:type="dxa" w:w="40"/>
              <w:right w:type="dxa" w:w="80"/>
            </w:tcMar>
          </w:tcPr>
          <w:p>
            <w:r>
              <w:t xml:space="preserve">Farbe (Hex)</w:t>
            </w:r>
          </w:p>
        </w:tc>
      </w:tr>
      <w:tr>
        <w:tc>
          <w:tcPr>
            <w:tcW w:type="dxa" w:w="1900"/>
            <w:tcMar>
              <w:top w:type="dxa" w:w="40"/>
              <w:left w:type="dxa" w:w="80"/>
              <w:bottom w:type="dxa" w:w="40"/>
              <w:right w:type="dxa" w:w="80"/>
            </w:tcMar>
          </w:tcPr>
          <w:p>
            <w:r>
              <w:t xml:space="preserve">Klasse oder Fach</w:t>
            </w:r>
          </w:p>
        </w:tc>
        <w:tc>
          <w:tcPr>
            <w:tcW w:type="dxa" w:w="2400"/>
            <w:tcMar>
              <w:top w:type="dxa" w:w="40"/>
              <w:left w:type="dxa" w:w="80"/>
              <w:bottom w:type="dxa" w:w="40"/>
              <w:right w:type="dxa" w:w="80"/>
            </w:tcMar>
          </w:tcPr>
          <w:p>
            <w:r>
              <w:t xml:space="preserve">Klassen- bzw. Fachname (z. B. 5a oder BI)</w:t>
            </w:r>
          </w:p>
        </w:tc>
        <w:tc>
          <w:tcPr>
            <w:tcW w:type="dxa" w:w="4338"/>
            <w:tcMar>
              <w:top w:type="dxa" w:w="40"/>
              <w:left w:type="dxa" w:w="80"/>
              <w:bottom w:type="dxa" w:w="40"/>
              <w:right w:type="dxa" w:w="80"/>
            </w:tcMar>
          </w:tcPr>
          <w:p>
            <w:r>
              <w:t xml:space="preserve">Hexwert, z. B. #FFD966</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Das Sheet wird beim Speichern komplett neu geschrieben. Einträge, denen im Dialog keine Farbe zugewiesen ist, verschwinden dabei automatisch aus der Datei. Fehlt das Sheet, bleibt der Farbcode im Plan-Editor einfach leer.</w:t>
            </w:r>
          </w:p>
        </w:tc>
      </w:tr>
    </w:tbl>
    <w:p>
      <w:pPr>
        <w:spacing w:after="60"/>
      </w:pPr>
    </w:p>
    <w:p>
      <w:pPr>
        <w:pStyle w:val="Heading2"/>
        <w:spacing w:after="100" w:before="200"/>
      </w:pPr>
      <w:r>
        <w:t xml:space="preserve">2.6 Sheets „ZWL“ und „ZWK“ – Zeitwünsche (früher „ZeitWL“/„ZeitWK“)</w:t>
      </w:r>
    </w:p>
    <w:p>
      <w:pPr>
        <w:spacing w:after="100"/>
      </w:pPr>
      <w:r>
        <w:t xml:space="preserve">Diese Sheets werden vom Programm (Button 2) automatisch aus einer Textdatei erstellt. Sie speichern Wunsch- und Sperrzeiten für Lehrer (ZWL) und Klassen (ZWK). Jede Person erhält einen Block von 11 Zeilen (Stunden) × 5 Spalten (Mo–Fr). Wertebereich: −3 bis +3.</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2100"/>
        <w:gridCol w:w="5238"/>
      </w:tblGrid>
      <w:tr>
        <w:trPr>
          <w:tblHeader/>
        </w:trPr>
        <w:tc>
          <w:tcPr>
            <w:tcW w:type="dxa" w:w="1300"/>
            <w:shd w:fill="D9E2F3" w:val="clear"/>
            <w:tcMar>
              <w:top w:type="dxa" w:w="40"/>
              <w:left w:type="dxa" w:w="80"/>
              <w:bottom w:type="dxa" w:w="40"/>
              <w:right w:type="dxa" w:w="80"/>
            </w:tcMar>
          </w:tcPr>
          <w:p>
            <w:r>
              <w:rPr>
                <w:b/>
                <w:bCs/>
              </w:rPr>
              <w:t xml:space="preserve">Wert</w:t>
            </w:r>
          </w:p>
        </w:tc>
        <w:tc>
          <w:tcPr>
            <w:tcW w:type="dxa" w:w="2100"/>
            <w:shd w:fill="D9E2F3" w:val="clear"/>
            <w:tcMar>
              <w:top w:type="dxa" w:w="40"/>
              <w:left w:type="dxa" w:w="80"/>
              <w:bottom w:type="dxa" w:w="40"/>
              <w:right w:type="dxa" w:w="80"/>
            </w:tcMar>
          </w:tcPr>
          <w:p>
            <w:r>
              <w:rPr>
                <w:b/>
                <w:bCs/>
              </w:rPr>
              <w:t xml:space="preserve">Farbe</w:t>
            </w:r>
          </w:p>
        </w:tc>
        <w:tc>
          <w:tcPr>
            <w:tcW w:type="dxa" w:w="5238"/>
            <w:shd w:fill="D9E2F3" w:val="clear"/>
            <w:tcMar>
              <w:top w:type="dxa" w:w="40"/>
              <w:left w:type="dxa" w:w="80"/>
              <w:bottom w:type="dxa" w:w="40"/>
              <w:right w:type="dxa" w:w="80"/>
            </w:tcMar>
          </w:tcPr>
          <w:p>
            <w:r>
              <w:rPr>
                <w:b/>
                <w:bCs/>
              </w:rPr>
              <w:t xml:space="preserve">Bedeutung</w:t>
            </w:r>
          </w:p>
        </w:tc>
      </w:tr>
      <w:tr>
        <w:tc>
          <w:tcPr>
            <w:tcW w:type="dxa" w:w="1300"/>
            <w:tcMar>
              <w:top w:type="dxa" w:w="40"/>
              <w:left w:type="dxa" w:w="80"/>
              <w:bottom w:type="dxa" w:w="40"/>
              <w:right w:type="dxa" w:w="80"/>
            </w:tcMar>
          </w:tcPr>
          <w:p>
            <w:r>
              <w:t xml:space="preserve">−3</w:t>
            </w:r>
          </w:p>
        </w:tc>
        <w:tc>
          <w:tcPr>
            <w:tcW w:type="dxa" w:w="2100"/>
            <w:tcMar>
              <w:top w:type="dxa" w:w="40"/>
              <w:left w:type="dxa" w:w="80"/>
              <w:bottom w:type="dxa" w:w="40"/>
              <w:right w:type="dxa" w:w="80"/>
            </w:tcMar>
          </w:tcPr>
          <w:p>
            <w:r>
              <w:t xml:space="preserve">Dunkelrot</w:t>
            </w:r>
          </w:p>
        </w:tc>
        <w:tc>
          <w:tcPr>
            <w:tcW w:type="dxa" w:w="5238"/>
            <w:tcMar>
              <w:top w:type="dxa" w:w="40"/>
              <w:left w:type="dxa" w:w="80"/>
              <w:bottom w:type="dxa" w:w="40"/>
              <w:right w:type="dxa" w:w="80"/>
            </w:tcMar>
          </w:tcPr>
          <w:p>
            <w:r>
              <w:t xml:space="preserve">Absolute Sperre – dieser Slot wird nie belegt (hartes Constraint).</w:t>
            </w:r>
          </w:p>
        </w:tc>
      </w:tr>
      <w:tr>
        <w:tc>
          <w:tcPr>
            <w:tcW w:type="dxa" w:w="1300"/>
            <w:tcMar>
              <w:top w:type="dxa" w:w="40"/>
              <w:left w:type="dxa" w:w="80"/>
              <w:bottom w:type="dxa" w:w="40"/>
              <w:right w:type="dxa" w:w="80"/>
            </w:tcMar>
          </w:tcPr>
          <w:p>
            <w:r>
              <w:t xml:space="preserve">−2</w:t>
            </w:r>
          </w:p>
        </w:tc>
        <w:tc>
          <w:tcPr>
            <w:tcW w:type="dxa" w:w="2100"/>
            <w:tcMar>
              <w:top w:type="dxa" w:w="40"/>
              <w:left w:type="dxa" w:w="80"/>
              <w:bottom w:type="dxa" w:w="40"/>
              <w:right w:type="dxa" w:w="80"/>
            </w:tcMar>
          </w:tcPr>
          <w:p>
            <w:r>
              <w:t xml:space="preserve">Rot</w:t>
            </w:r>
          </w:p>
        </w:tc>
        <w:tc>
          <w:tcPr>
            <w:tcW w:type="dxa" w:w="5238"/>
            <w:tcMar>
              <w:top w:type="dxa" w:w="40"/>
              <w:left w:type="dxa" w:w="80"/>
              <w:bottom w:type="dxa" w:w="40"/>
              <w:right w:type="dxa" w:w="80"/>
            </w:tcMar>
          </w:tcPr>
          <w:p>
            <w:r>
              <w:t xml:space="preserve">Starke Ablehnung. Mit „Verbot -2 = ja“ hartes Constraint, mit „Strafe -2“ weiche Strafe.</w:t>
            </w:r>
          </w:p>
        </w:tc>
      </w:tr>
      <w:tr>
        <w:tc>
          <w:tcPr>
            <w:tcW w:type="dxa" w:w="1300"/>
            <w:tcMar>
              <w:top w:type="dxa" w:w="40"/>
              <w:left w:type="dxa" w:w="80"/>
              <w:bottom w:type="dxa" w:w="40"/>
              <w:right w:type="dxa" w:w="80"/>
            </w:tcMar>
          </w:tcPr>
          <w:p>
            <w:r>
              <w:t xml:space="preserve">−1</w:t>
            </w:r>
          </w:p>
        </w:tc>
        <w:tc>
          <w:tcPr>
            <w:tcW w:type="dxa" w:w="2100"/>
            <w:tcMar>
              <w:top w:type="dxa" w:w="40"/>
              <w:left w:type="dxa" w:w="80"/>
              <w:bottom w:type="dxa" w:w="40"/>
              <w:right w:type="dxa" w:w="80"/>
            </w:tcMar>
          </w:tcPr>
          <w:p>
            <w:r>
              <w:t xml:space="preserve">Hellrot</w:t>
            </w:r>
          </w:p>
        </w:tc>
        <w:tc>
          <w:tcPr>
            <w:tcW w:type="dxa" w:w="5238"/>
            <w:tcMar>
              <w:top w:type="dxa" w:w="40"/>
              <w:left w:type="dxa" w:w="80"/>
              <w:bottom w:type="dxa" w:w="40"/>
              <w:right w:type="dxa" w:w="80"/>
            </w:tcMar>
          </w:tcPr>
          <w:p>
            <w:r>
              <w:t xml:space="preserve">Leichte Ablehnung. Noch nicht implementiert.</w:t>
            </w:r>
          </w:p>
        </w:tc>
      </w:tr>
      <w:tr>
        <w:tc>
          <w:tcPr>
            <w:tcW w:type="dxa" w:w="1300"/>
            <w:tcMar>
              <w:top w:type="dxa" w:w="40"/>
              <w:left w:type="dxa" w:w="80"/>
              <w:bottom w:type="dxa" w:w="40"/>
              <w:right w:type="dxa" w:w="80"/>
            </w:tcMar>
          </w:tcPr>
          <w:p>
            <w:r>
              <w:t xml:space="preserve">0</w:t>
            </w:r>
          </w:p>
        </w:tc>
        <w:tc>
          <w:tcPr>
            <w:tcW w:type="dxa" w:w="2100"/>
            <w:tcMar>
              <w:top w:type="dxa" w:w="40"/>
              <w:left w:type="dxa" w:w="80"/>
              <w:bottom w:type="dxa" w:w="40"/>
              <w:right w:type="dxa" w:w="80"/>
            </w:tcMar>
          </w:tcPr>
          <w:p>
            <w:r>
              <w:t xml:space="preserve">Weiß</w:t>
            </w:r>
          </w:p>
        </w:tc>
        <w:tc>
          <w:tcPr>
            <w:tcW w:type="dxa" w:w="5238"/>
            <w:tcMar>
              <w:top w:type="dxa" w:w="40"/>
              <w:left w:type="dxa" w:w="80"/>
              <w:bottom w:type="dxa" w:w="40"/>
              <w:right w:type="dxa" w:w="80"/>
            </w:tcMar>
          </w:tcPr>
          <w:p>
            <w:r>
              <w:t xml:space="preserve">Neutral.</w:t>
            </w:r>
          </w:p>
        </w:tc>
      </w:tr>
      <w:tr>
        <w:tc>
          <w:tcPr>
            <w:tcW w:type="dxa" w:w="1300"/>
            <w:tcMar>
              <w:top w:type="dxa" w:w="40"/>
              <w:left w:type="dxa" w:w="80"/>
              <w:bottom w:type="dxa" w:w="40"/>
              <w:right w:type="dxa" w:w="80"/>
            </w:tcMar>
          </w:tcPr>
          <w:p>
            <w:r>
              <w:t xml:space="preserve">+1 / +2 / +3</w:t>
            </w:r>
          </w:p>
        </w:tc>
        <w:tc>
          <w:tcPr>
            <w:tcW w:type="dxa" w:w="2100"/>
            <w:tcMar>
              <w:top w:type="dxa" w:w="40"/>
              <w:left w:type="dxa" w:w="80"/>
              <w:bottom w:type="dxa" w:w="40"/>
              <w:right w:type="dxa" w:w="80"/>
            </w:tcMar>
          </w:tcPr>
          <w:p>
            <w:r>
              <w:t xml:space="preserve">Grüntöne</w:t>
            </w:r>
          </w:p>
        </w:tc>
        <w:tc>
          <w:tcPr>
            <w:tcW w:type="dxa" w:w="5238"/>
            <w:tcMar>
              <w:top w:type="dxa" w:w="40"/>
              <w:left w:type="dxa" w:w="80"/>
              <w:bottom w:type="dxa" w:w="40"/>
              <w:right w:type="dxa" w:w="80"/>
            </w:tcMar>
          </w:tcPr>
          <w:p>
            <w:r>
              <w:t xml:space="preserve">Wünsche unterschiedlicher Stärke. Noch nicht implementiert.</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Werte −1, +1, +2 und +3 sind in der aktuellen Version noch nicht implementiert und werden ignoriert. −2 kann wahlweise als hartes Verbot (Verbot -2 = ja) oder als weiche Strafe (Strafe -2) konfiguriert werden.</w:t>
            </w:r>
          </w:p>
        </w:tc>
      </w:tr>
    </w:tbl>
    <w:p>
      <w:pPr>
        <w:spacing w:after="60"/>
      </w:pPr>
    </w:p>
    <w:p>
      <w:pPr>
        <w:pStyle w:val="Heading2"/>
        <w:spacing w:after="100" w:before="200"/>
      </w:pPr>
      <w:r>
        <w:t xml:space="preserve">2.7 Sheet „Fix UNrn“ – Fixierte UNrn</w:t>
      </w:r>
    </w:p>
    <w:p>
      <w:pPr>
        <w:spacing w:after="100"/>
      </w:pPr>
      <w:r>
        <w:t xml:space="preserve">Dieses Sheet enthält Zeitslots, die für bestimmte UNrn als fest vorgegeben sind. Der Solver verändert diese Belegungen nicht. Spalte A: Wochentag, Spalte B: Stundennummer, ab Spalte C: die fixierten UNrn als Zahlen.</w:t>
      </w:r>
    </w:p>
    <w:p>
      <w:pPr>
        <w:spacing w:after="100"/>
      </w:pPr>
      <w:r>
        <w:t xml:space="preserve">Einträge werden über „Gezielt fixieren“ (Button 8) oder per Rechtsklick auf eine belegte Zelle im Plan-Editor erzeugt und können auch manuell gepflegt werden. Einzelne Fixierungen entfernt man ebenfalls per Rechtsklick im Plan-Editor.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Die erste Zeile (Spaltenüberschriften) wird nicht ausgewertet. UNr-Duplikate innerhalb derselben Zeile werden beim Einlesen automatisch ignoriert.</w:t>
            </w:r>
          </w:p>
        </w:tc>
      </w:tr>
    </w:tbl>
    <w:p>
      <w:pPr>
        <w:spacing w:after="60"/>
      </w:pPr>
    </w:p>
    <w:p>
      <w:pPr>
        <w:pStyle w:val="Heading2"/>
        <w:spacing w:after="100" w:before="200"/>
      </w:pPr>
      <w:r>
        <w:t xml:space="preserve">2.8 Sheet „Plan“ – Manueller Ausgangsplan (früher „Unr-Plan“)</w:t>
      </w:r>
    </w:p>
    <w:p>
      <w:pPr>
        <w:spacing w:after="100"/>
      </w:pPr>
      <w: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pPr>
        <w:pStyle w:val="Heading2"/>
        <w:spacing w:after="100" w:before="200"/>
      </w:pPr>
      <w:r>
        <w:t xml:space="preserve">2.9 Sheet „FGR“ – Fachgruppenräume (früher „Fachgruppenräume“)</w:t>
      </w:r>
    </w:p>
    <w:p>
      <w:pPr>
        <w:spacing w:after="100"/>
      </w:pPr>
      <w:r>
        <w:t xml:space="preserve">Optionales Sheet zur Begrenzung der gleichzeitig genutzten Fachräume. Spalte A: Fachgruppenname (z. B. Sport, Bio, Chemie), Spalte B: maximale Anzahl parallel nutzbarer Räume. Dieselbe Fachgruppen-Zuordnung ist Grundlage des Fachgruppenplans im Plan-Editor (Kapitel 4b).</w:t>
      </w:r>
    </w:p>
    <w:p>
      <w:pPr>
        <w:pStyle w:val="Heading1"/>
        <w:spacing w:after="120" w:before="240"/>
      </w:pPr>
      <w:r>
        <w:t xml:space="preserve">3. Zeitwunsch-Textdatei</w:t>
      </w:r>
    </w:p>
    <w:p>
      <w:pPr>
        <w:spacing w:after="100"/>
      </w:pPr>
      <w:r>
        <w:t xml:space="preserve">Die Zeitwünsche können manuell eingegeben oder aus einer einfachen Textdatei (.txt) eingelesen werden, wie sie Untis beim Export erzeugt. Jede Zeile beschreibt einen einzelnen Wunsch im CSV-Format (Semikolon als Trennzeichen):</w:t>
      </w:r>
    </w:p>
    <w:p>
      <w:pPr>
        <w:spacing w:after="100"/>
      </w:pPr>
      <w:r>
        <w:rPr>
          <w:b/>
          <w:bCs/>
        </w:rPr>
        <w:t xml:space="preserve">Typ;Name;Tag;Stunde;Wert</w:t>
      </w:r>
    </w:p>
    <w:p>
      <w:pPr>
        <w:spacing w:after="100"/>
      </w:pPr>
      <w:r>
        <w:t xml:space="preserve">Beispiele:</w:t>
      </w:r>
    </w:p>
    <w:p>
      <w:pPr>
        <w:pStyle w:val="ListParagraph"/>
        <w:numPr>
          <w:ilvl w:val="0"/>
          <w:numId w:val="1"/>
        </w:numPr>
        <w:spacing w:after="60"/>
      </w:pPr>
      <w:r>
        <w:t xml:space="preserve">L;WIN;3;1;-3  (Lehrer WIN: Mittwoch 1. Stunde gesperrt)</w:t>
      </w:r>
    </w:p>
    <w:p>
      <w:pPr>
        <w:pStyle w:val="ListParagraph"/>
        <w:numPr>
          <w:ilvl w:val="0"/>
          <w:numId w:val="1"/>
        </w:numPr>
        <w:spacing w:after="60"/>
      </w:pPr>
      <w:r>
        <w:t xml:space="preserve">L;MUS;1;5;2  (Lehrer MUS: Montag 5. Stunde stark gewünscht)</w:t>
      </w:r>
    </w:p>
    <w:p>
      <w:pPr>
        <w:pStyle w:val="ListParagraph"/>
        <w:numPr>
          <w:ilvl w:val="0"/>
          <w:numId w:val="1"/>
        </w:numPr>
        <w:spacing w:after="60"/>
      </w:pPr>
      <w:r>
        <w:t xml:space="preserve">K;5a;5;7;-2  (Klasse 5a: Freitag 7. Stunde stark unerwünscht)</w:t>
      </w:r>
    </w:p>
    <w:p>
      <w:pPr>
        <w:spacing w:after="100"/>
      </w:pPr>
      <w:r>
        <w:t xml:space="preserve">Felder:</w:t>
      </w:r>
    </w:p>
    <w:p>
      <w:pPr>
        <w:pStyle w:val="ListParagraph"/>
        <w:numPr>
          <w:ilvl w:val="0"/>
          <w:numId w:val="1"/>
        </w:numPr>
        <w:spacing w:after="60"/>
      </w:pPr>
      <w:r>
        <w:t xml:space="preserve">Typ: L = Lehrer, K = Klasse</w:t>
      </w:r>
    </w:p>
    <w:p>
      <w:pPr>
        <w:pStyle w:val="ListParagraph"/>
        <w:numPr>
          <w:ilvl w:val="0"/>
          <w:numId w:val="1"/>
        </w:numPr>
        <w:spacing w:after="60"/>
      </w:pPr>
      <w:r>
        <w:t xml:space="preserve">Name: Kürzel exakt wie in der UV</w:t>
      </w:r>
    </w:p>
    <w:p>
      <w:pPr>
        <w:pStyle w:val="ListParagraph"/>
        <w:numPr>
          <w:ilvl w:val="0"/>
          <w:numId w:val="1"/>
        </w:numPr>
        <w:spacing w:after="60"/>
      </w:pPr>
      <w:r>
        <w:t xml:space="preserve">Tag: 1 = Montag … 5 = Freitag</w:t>
      </w:r>
    </w:p>
    <w:p>
      <w:pPr>
        <w:pStyle w:val="ListParagraph"/>
        <w:numPr>
          <w:ilvl w:val="0"/>
          <w:numId w:val="1"/>
        </w:numPr>
        <w:spacing w:after="60"/>
      </w:pPr>
      <w:r>
        <w:t xml:space="preserve">Stunde: 1 bis 11</w:t>
      </w:r>
    </w:p>
    <w:p>
      <w:pPr>
        <w:pStyle w:val="ListParagraph"/>
        <w:numPr>
          <w:ilvl w:val="0"/>
          <w:numId w:val="1"/>
        </w:numPr>
        <w:spacing w:after="60"/>
      </w:pPr>
      <w:r>
        <w:t xml:space="preserve">Wert: −3 bis +3 (−3 = absolute Sperre, +3 = starker Wunsch)</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Zeilen mit falschen Werten (z. B. Tag &gt; 5, Wert &gt; 3) werden stillschweigend ignoriert.</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Zusätzliche freie Tage müssen manuell im Sheet StD (Spalten „Freie Tage“ und „Gewicht freie Tage“) eingetragen werden – sie können nicht über die Textdatei importiert werden.</w:t>
            </w:r>
          </w:p>
        </w:tc>
      </w:tr>
    </w:tbl>
    <w:p>
      <w:pPr>
        <w:pStyle w:val="Heading1"/>
        <w:spacing w:after="120" w:before="240"/>
      </w:pPr>
      <w:r>
        <w:t xml:space="preserve">4. Programmbedienung – Schritt für Schritt</w:t>
      </w:r>
    </w:p>
    <w:p>
      <w:pPr>
        <w:spacing w:after="100"/>
      </w:pPr>
      <w:r>
        <w:t xml:space="preserve">Das Hauptfenster zeigt 21 Schaltflächen in der empfohlenen Reihenfolge. Darunter befinden sich ein Protokoll-Fenster (Log) sowie eine Statuszeile.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pPr>
        <w:pStyle w:val="Heading3"/>
        <w:spacing w:after="80" w:before="160"/>
      </w:pPr>
      <w:r>
        <w:t xml:space="preserve">Button 1 – Excel-Datei einlesen</w:t>
      </w:r>
    </w:p>
    <w:p>
      <w:pPr>
        <w:spacing w:after="100"/>
      </w:pPr>
      <w:r>
        <w:t xml:space="preserve">Öffnet einen Dateidialog und liest die gesamte .xlsx-Datei ein (alle Sheets: UV, Lös, PM, StD, FGR, Farben, Fix UNrn …). Nach jedem Schreibvorgang des Programms werden die Daten automatisch neu eingelesen, damit der Speicherstand nie von der Datei abweicht.</w:t>
      </w:r>
    </w:p>
    <w:p>
      <w:pPr>
        <w:pStyle w:val="Heading3"/>
        <w:spacing w:after="80" w:before="160"/>
      </w:pPr>
      <w:r>
        <w:t xml:space="preserve">Button 2 – Zeitwünsche einlesen/exportieren</w:t>
      </w:r>
    </w:p>
    <w:p>
      <w:pPr>
        <w:spacing w:after="100"/>
      </w:pPr>
      <w:r>
        <w:t xml:space="preserve">Liest Zeitwünsche aus einer Textdatei (Kapitel 3) und erzeugt daraus die Sheets ZWL und ZWK; exportiert Zeitwünsche wahlweise auch wieder als Datei (GPU016).</w:t>
      </w:r>
    </w:p>
    <w:p>
      <w:pPr>
        <w:pStyle w:val="Heading3"/>
        <w:spacing w:after="80" w:before="160"/>
      </w:pPr>
      <w:r>
        <w:t xml:space="preserve">Button 3 – Plan importieren</w:t>
      </w:r>
    </w:p>
    <w:p>
      <w:pPr>
        <w:spacing w:after="100"/>
      </w:pPr>
      <w:r>
        <w:t xml:space="preserve">Importiert einen fertigen Stundenplan aus einer Untis-GPU001-Datei in das Sheet „Plan“ (Sheet wird zuvor geleert) und bewertet ihn anschließend automatisch, sodass er als Spalte „Plan“ im Sheet „Lös“ erscheint.</w:t>
      </w:r>
    </w:p>
    <w:p>
      <w:pPr>
        <w:pStyle w:val="Heading3"/>
        <w:spacing w:after="80" w:before="160"/>
      </w:pPr>
      <w:r>
        <w:t xml:space="preserve">Button 4 – Plan bewerten</w:t>
      </w:r>
    </w:p>
    <w:p>
      <w:pPr>
        <w:spacing w:after="100"/>
      </w:pPr>
      <w:r>
        <w:t xml:space="preserve">Bewertet den im Sheet „Plan“ stehenden Ausgangsplan und trägt ihn als „Plan“-Spalte in die Lösungen-Tabelle ein. Aktualisiert dabei auch die Diagnose-Sheets.</w:t>
      </w:r>
    </w:p>
    <w:p>
      <w:pPr>
        <w:pStyle w:val="Heading3"/>
        <w:spacing w:after="80" w:before="160"/>
      </w:pPr>
      <w:r>
        <w:t xml:space="preserve">Button 5 – Plan prüfen (Verletzungen)</w:t>
      </w:r>
    </w:p>
    <w:p>
      <w:pPr>
        <w:spacing w:after="100"/>
      </w:pPr>
      <w:r>
        <w:t xml:space="preserve">Prüft den aktuellen Plan gegen alle Constraints und schreibt einen farbcodierten Verletzungs-Report in das Sheet „Verl“.</w:t>
      </w:r>
    </w:p>
    <w:p>
      <w:pPr>
        <w:pStyle w:val="Heading3"/>
        <w:spacing w:after="80" w:before="160"/>
      </w:pPr>
      <w:r>
        <w:t xml:space="preserve">Button 6 – UV als GPU importieren</w:t>
      </w:r>
    </w:p>
    <w:p>
      <w:pPr>
        <w:spacing w:after="100"/>
      </w:pPr>
      <w:r>
        <w:t xml:space="preserve">Liest eine Untis-GPU002-Datei ein und überträgt die Unterrichtsverteilung in das Sheet „UV“. Nützlich, um in Untis vorgenommene Änderungen zurückzuholen. Vor dem Schreiben wird gefragt, ob die bestehende UV überschrieben oder die Zeilen angehängt werden.</w:t>
      </w:r>
    </w:p>
    <w:p>
      <w:pPr>
        <w:spacing w:after="100"/>
      </w:pPr>
      <w:r>
        <w:rPr>
          <w:b/>
          <w:bCs/>
        </w:rPr>
        <w:t xml:space="preserve">Zeichensatz:</w:t>
      </w:r>
      <w: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p>
    <w:p>
      <w:pPr>
        <w:pStyle w:val="Heading3"/>
        <w:spacing w:after="80" w:before="160"/>
      </w:pPr>
      <w:r>
        <w:t xml:space="preserve">Button 7 – UV als GPU exportieren</w:t>
      </w:r>
    </w:p>
    <w:p>
      <w:pPr>
        <w:spacing w:after="100"/>
      </w:pPr>
      <w:r>
        <w:t xml:space="preserve">Exportiert die Unterrichtsverteilung als GPU002-Datei für den Reimport nach Untis. Vor dem Speichern öffnet sich ein Auswahldialog, in dem sich der Umfang des Exports, der Zeichensatz und der ZZ-Lehrer-Trick festlegen lassen.</w:t>
      </w:r>
    </w:p>
    <w:p>
      <w:pPr>
        <w:spacing w:after="100"/>
      </w:pPr>
      <w:r>
        <w:rPr>
          <w:b/>
          <w:bCs/>
        </w:rPr>
        <w:t xml:space="preserve">Unterrichte auswählen:</w:t>
      </w:r>
      <w: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pPr>
        <w:spacing w:after="100"/>
      </w:pPr>
      <w:r>
        <w:rPr>
          <w:b/>
          <w:bCs/>
        </w:rPr>
        <w:t xml:space="preserve">Zeichensatz:</w:t>
      </w:r>
      <w:r>
        <w:t xml:space="preserve"> wählbar zwischen „UTF-8 (ohne BOM)“ (Standard), „UTF-8 (mit BOM)“ und „ANSI (Windows-1252)“. Die begleitende ZZ-Zeitwunschdatei wird im selben Zeichensatz geschrieben.</w:t>
      </w:r>
    </w:p>
    <w:p>
      <w:pPr>
        <w:spacing w:after="100"/>
      </w:pPr>
      <w:r>
        <w:rPr>
          <w:b/>
          <w:bCs/>
        </w:rPr>
        <w:t xml:space="preserve">ZZ-Lehrer-Trick:</w:t>
      </w:r>
      <w:r>
        <w:t xml:space="preserve"> Optional fügt der Export pro gewählter U-Nr einen Dummy-Lehrer „ZZ&lt;UNr&gt;“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p>
        </w:tc>
      </w:tr>
    </w:tbl>
    <w:p>
      <w:pPr>
        <w:pStyle w:val="Heading3"/>
        <w:spacing w:after="80" w:before="160"/>
      </w:pPr>
      <w:r>
        <w:t xml:space="preserve">Button 8 – Gezielt fixieren und ignorieren</w:t>
      </w:r>
    </w:p>
    <w:p>
      <w:pPr>
        <w:spacing w:after="100"/>
      </w:pPr>
      <w:r>
        <w:t xml:space="preserve">Fasst das frühere „Gezielt fixieren“ und „Gezielt ignorieren“ zusammen: setzt/entfernt Einträge im Sheet „Fix UNrn“ und das Ignore-Kennzeichen in der UV. Die noch älteren Buttons „Klasse fixieren“ und „Fix UNrn löschen“ entfallen.</w:t>
      </w:r>
    </w:p>
    <w:p>
      <w:pPr>
        <w:pStyle w:val="Heading3"/>
        <w:spacing w:after="80" w:before="160"/>
      </w:pPr>
      <w:r>
        <w:t xml:space="preserve">Button 9 – PM-Parameter bearbeiten</w:t>
      </w:r>
    </w:p>
    <w:p>
      <w:pPr>
        <w:spacing w:after="100"/>
      </w:pPr>
      <w:r>
        <w:t xml:space="preserve">Öffnet einen Dialog zum Bearbeiten der Solver-Parameter im Sheet „PM“ (siehe Kapitel 5). Änderungen werden sofort in die Datei geschrieben und neu eingelesen.</w:t>
      </w:r>
    </w:p>
    <w:p>
      <w:pPr>
        <w:pStyle w:val="Heading3"/>
        <w:spacing w:after="80" w:before="160"/>
      </w:pPr>
      <w:r>
        <w:t xml:space="preserve">Button 10 – Stundenplanerstellung</w:t>
      </w:r>
    </w:p>
    <w:p>
      <w:pPr>
        <w:spacing w:after="100"/>
      </w:pPr>
      <w:r>
        <w:t xml:space="preserve">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Meldet der Solver Infeasibility, fragt das Programm zunächst nach, ob nach der Ursache gesucht werden soll („Unlösbar – Ursache suchen?“).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pPr>
        <w:pStyle w:val="Heading3"/>
        <w:spacing w:after="80" w:before="160"/>
      </w:pPr>
      <w:r>
        <w:t xml:space="preserve">Button 11 – Plan-Editor (interaktiv)</w:t>
      </w:r>
    </w:p>
    <w:p>
      <w:pPr>
        <w:spacing w:after="100"/>
      </w:pPr>
      <w:r>
        <w:t xml:space="preserve">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pPr>
        <w:pStyle w:val="Heading3"/>
        <w:spacing w:after="80" w:before="160"/>
      </w:pPr>
      <w:r>
        <w:t xml:space="preserve">Button 12 – Lösung sichern</w:t>
      </w:r>
    </w:p>
    <w:p>
      <w:pPr>
        <w:spacing w:after="100"/>
      </w:pPr>
      <w:r>
        <w:t xml:space="preserve">Kopiert eine ausgewählte Lösung dauerhaft in das Sheet „Gesichert“. Gesicherte Lösungen bleiben über weitere Solverläufe, Bewertungen, Verbesserungen, Plan-Editor-Läufe und erneutes Einlesen erhalten und erscheinen mit dem Präfix „[Gesichert]“ im Ranking und in den Auswahl-Dropdowns.</w:t>
      </w:r>
    </w:p>
    <w:p>
      <w:pPr>
        <w:spacing w:after="100"/>
      </w:pPr>
      <w:r>
        <w:rPr>
          <w:b/>
          <w:bCs/>
        </w:rPr>
        <w:t xml:space="preserve">Tausch dauerhaft in UV übernehmen:</w:t>
      </w:r>
      <w: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Wird die Übernahme für ein Paar abgelehnt, bleibt der Tausch nur in der gesicherten Lösung wirksam – die UV bleibt für dieses Paar unverändert.</w:t>
            </w:r>
          </w:p>
        </w:tc>
      </w:tr>
    </w:tbl>
    <w:p>
      <w:pPr>
        <w:pStyle w:val="Heading3"/>
        <w:spacing w:after="80" w:before="160"/>
      </w:pPr>
      <w:r>
        <w:t xml:space="preserve">Button 13 – Gesicherte Lösung löschen</w:t>
      </w:r>
    </w:p>
    <w:p>
      <w:pPr>
        <w:spacing w:after="100"/>
      </w:pPr>
      <w:r>
        <w:t xml:space="preserve">Entfernt eine gesicherte Lösung aus dem Sheet „Gesichert“. Der zugehörige Diagnose-Block im Sheet „Diag“ wird automatisch mit entfernt, sodass keine verwaiste Karteikarte zurückbleibt.</w:t>
      </w:r>
    </w:p>
    <w:p>
      <w:pPr>
        <w:pStyle w:val="Heading3"/>
        <w:spacing w:after="80" w:before="160"/>
      </w:pPr>
      <w:r>
        <w:t xml:space="preserve">Button 14 – Lösung verbessern</w:t>
      </w:r>
    </w:p>
    <w:p>
      <w:pPr>
        <w:spacing w:after="100"/>
      </w:pPr>
      <w:r>
        <w:t xml:space="preserve">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pPr>
        <w:pStyle w:val="Heading3"/>
        <w:spacing w:after="80" w:before="160"/>
      </w:pPr>
      <w:r>
        <w:t xml:space="preserve">Button 15 – Minimale Änderungen (Solver)</w:t>
      </w:r>
    </w:p>
    <w:p>
      <w:pPr>
        <w:spacing w:after="100"/>
      </w:pPr>
      <w:r>
        <w:t xml:space="preserve">Startet einen Solver-Lauf, der ausgehend von einer gewählten Lösung möglichst wenige Änderungen vornimmt, um verbleibende Verletzungen zu beheben. Nützlich, wenn ein Plan grundsätzlich passt und nur punktuell korrigiert werden soll.</w:t>
      </w:r>
    </w:p>
    <w:p>
      <w:pPr>
        <w:pStyle w:val="Heading3"/>
        <w:spacing w:after="80" w:before="160"/>
      </w:pPr>
      <w:r>
        <w:t xml:space="preserve">Button 16 – Fix/Lösung in Tabelle Plan exportieren</w:t>
      </w:r>
    </w:p>
    <w:p>
      <w:pPr>
        <w:spacing w:after="100"/>
      </w:pPr>
      <w:r>
        <w:t xml:space="preserve">Exportiert die aktuellen Fixierungen (die je Slot in „Fix UNrn“ stehenden UNrn) als Plan – also nur die fixierten Stunden – wahlweise als Spalte „Fix“ in das Sheet „Lös“ oder in das Sheet „Plan“.</w:t>
      </w:r>
    </w:p>
    <w:p>
      <w:pPr>
        <w:pStyle w:val="Heading3"/>
        <w:spacing w:after="80" w:before="160"/>
      </w:pPr>
      <w:r>
        <w:t xml:space="preserve">Button 17 – Diagnose an Diag anhängen</w:t>
      </w:r>
    </w:p>
    <w:p>
      <w:pPr>
        <w:spacing w:after="100"/>
      </w:pPr>
      <w:r>
        <w:t xml:space="preserve">Berechnet die Lehrer-Diagnose eines gewählten Plans (aus „Gesichert“ oder „Lös“) und hängt sie als zusätzlichen Block an das Sheet „Diag“ an, ohne bestehende Blöcke zu überschreiben.</w:t>
      </w:r>
    </w:p>
    <w:p>
      <w:pPr>
        <w:pStyle w:val="Heading3"/>
        <w:spacing w:after="80" w:before="160"/>
      </w:pPr>
      <w:r>
        <w:t xml:space="preserve">Button 18 – Klassenpläne erzeugen</w:t>
      </w:r>
    </w:p>
    <w:p>
      <w:pPr>
        <w:spacing w:after="100"/>
      </w:pPr>
      <w:r>
        <w:t xml:space="preserve">Erstellt für jede Lösung ein Sheet mit einer tabellarischen Übersicht aller Klassen. Pro Zelle stehen Lehrer, Fach und UNr; LK-Kurse (LK01/LK02) werden farbig markiert.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Hat eine Klasse mehrere Unterrichte im selben Zeitslot (z. B. Religion/Ethik oder A-/B-Wochen-Trennung), werden alle Unterrichte untereinander in derselben Zelle dargestellt.</w:t>
            </w:r>
          </w:p>
        </w:tc>
      </w:tr>
    </w:tbl>
    <w:p>
      <w:pPr>
        <w:pStyle w:val="Heading3"/>
        <w:spacing w:after="80" w:before="160"/>
      </w:pPr>
      <w:r>
        <w:t xml:space="preserve">Button 19 – Klassenpläne EF / Q1 / Q2</w:t>
      </w:r>
    </w:p>
    <w:p>
      <w:pPr>
        <w:spacing w:after="100"/>
      </w:pPr>
      <w:r>
        <w:t xml:space="preserve">Wie Button 18, aber nur für die Oberstufenklassen EF, Q1 und Q2. Nützlich für Gymnasien mit Oberstufe.</w:t>
      </w:r>
    </w:p>
    <w:p>
      <w:pPr>
        <w:pStyle w:val="Heading3"/>
        <w:spacing w:after="80" w:before="160"/>
      </w:pPr>
      <w:r>
        <w:t xml:space="preserve">Button 20 – Lehrerpläne erzeugen</w:t>
      </w:r>
    </w:p>
    <w:p>
      <w:pPr>
        <w:spacing w:after="100"/>
      </w:pPr>
      <w:r>
        <w:t xml:space="preserve">Erstellt für jede berechnete Lösung ein eigenes Sheet mit Lehrerplänen. Jeder Lehrer bekommt eine Übersichtstabelle nach Tag und Stunde. Späte Doppelstunden werden farblich hervorgehoben.</w:t>
      </w:r>
    </w:p>
    <w:p>
      <w:pPr>
        <w:pStyle w:val="Heading3"/>
        <w:spacing w:after="80" w:before="160"/>
      </w:pPr>
      <w:r>
        <w:t xml:space="preserve">Button 21 – Stammdaten (StD) bearbeiten</w:t>
      </w:r>
    </w:p>
    <w:p>
      <w:pPr>
        <w:spacing w:after="100"/>
      </w:pPr>
      <w:r>
        <w:t xml:space="preserve">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pPr>
        <w:spacing w:after="100"/>
      </w:pPr>
      <w:r>
        <w:rPr>
          <w:b/>
          <w:bCs/>
        </w:rPr>
        <w:t xml:space="preserve">Aus GPU004 importieren:</w:t>
      </w:r>
      <w: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pPr>
        <w:spacing w:after="100"/>
      </w:pPr>
      <w: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„Verwerfen und schließen“ schließt ohne zu speichern.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Lehrer, die in der UV vorkommen, aber noch nicht in StD stehen, lassen sich beim Import ergänzen. Umgekehrt bleiben vorhandene individuelle Einstellungen (inkl. harter Regeln) erhalten.</w:t>
            </w:r>
          </w:p>
        </w:tc>
      </w:tr>
    </w:tbl>
    <w:p>
      <w:pPr>
        <w:pStyle w:val="Heading1"/>
        <w:spacing w:after="120" w:before="240"/>
      </w:pPr>
      <w:r>
        <w:t xml:space="preserve">4b. Manueller Plan-Editor</w:t>
      </w:r>
    </w:p>
    <w:p>
      <w:pPr>
        <w:spacing w:after="100"/>
      </w:pPr>
      <w:r>
        <w:t xml:space="preserve">Der Plan-Editor ist ein eigenständiges Dialog-Fenster zur manuellen, grafischen Bearbeitung einer berechneten Lösung. Er wird über Button 11 geöffnet und eignet sich auch zum schnellen Durchblättern der Lehrer- und Klassenpläne einer ausgewählten Lösung.</w:t>
      </w:r>
    </w:p>
    <w:p>
      <w:pPr>
        <w:pStyle w:val="Heading2"/>
        <w:spacing w:after="100" w:before="200"/>
      </w:pPr>
      <w:r>
        <w:t xml:space="preserve">Aufbau des Fensters</w:t>
      </w:r>
    </w:p>
    <w:p>
      <w:pPr>
        <w:spacing w:after="100"/>
      </w:pPr>
      <w: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pPr>
        <w:pStyle w:val="Heading2"/>
        <w:spacing w:after="100" w:before="200"/>
      </w:pPr>
      <w:r>
        <w:t xml:space="preserve">Navigation</w:t>
      </w:r>
    </w:p>
    <w:p>
      <w:pPr>
        <w:spacing w:after="100"/>
      </w:pPr>
      <w:r>
        <w:rPr>
          <w:b/>
          <w:bCs/>
        </w:rPr>
        <w:t xml:space="preserve">Lehrer / Klasse wechseln:</w:t>
      </w:r>
      <w:r>
        <w:t xml:space="preserve"> über die Dropdowns oder die ◀ ▶-Pfeiltasten links davon.</w:t>
      </w:r>
    </w:p>
    <w:p>
      <w:pPr>
        <w:spacing w:after="100"/>
      </w:pPr>
      <w:r>
        <w:rPr>
          <w:b/>
          <w:bCs/>
        </w:rPr>
        <w:t xml:space="preserve">Lösung wechseln:</w:t>
      </w:r>
      <w:r>
        <w:t xml:space="preserve"> über das Dropdown oben links oder die ◀ ▶-Pfeile. Die Arbeitskopie der Belegung wird neu geladen; nicht übernommene Änderungen gehen verloren.</w:t>
      </w:r>
    </w:p>
    <w:p>
      <w:pPr>
        <w:spacing w:after="100"/>
      </w:pPr>
      <w:r>
        <w:rPr>
          <w:b/>
          <w:bCs/>
        </w:rPr>
        <w:t xml:space="preserve">Klick-Synchronisation:</w:t>
      </w:r>
      <w:r>
        <w:t xml:space="preserve"> Klick auf eine Zelle im Lehrerplan stellt den Klassenplan auf die zugehörige Klasse um – und umgekehrt. Bei Blöcken mit mehreren Klassen/Lehrern rotiert die Auswahl bei jedem weiteren Klick auf denselben Block.</w:t>
      </w:r>
    </w:p>
    <w:p>
      <w:pPr>
        <w:spacing w:after="100"/>
      </w:pPr>
      <w:r>
        <w:rPr>
          <w:b/>
          <w:bCs/>
        </w:rPr>
        <w:t xml:space="preserve">Hervorhebung:</w:t>
      </w:r>
      <w:r>
        <w:t xml:space="preserve"> Beim Klick auf eine Zelle werden alle Zellen derselben pädagogischen Einheit (gleiche Klasse + gleiches Fach) im anderen Plan lila hervorgehoben.</w:t>
      </w:r>
    </w:p>
    <w:p>
      <w:pPr>
        <w:pStyle w:val="Heading2"/>
        <w:spacing w:after="100" w:before="200"/>
      </w:pPr>
      <w:r>
        <w:t xml:space="preserve">Farbcode (Einfärben nach Klasse oder Fach)</w:t>
      </w:r>
    </w:p>
    <w:p>
      <w:pPr>
        <w:spacing w:after="100"/>
      </w:pPr>
      <w:r>
        <w:t xml:space="preserve">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pPr>
        <w:spacing w:after="100"/>
      </w:pPr>
      <w:r>
        <w:t xml:space="preserve">Mit dem Umschalter „Farbe nach:“ wählt man, wonach die Kästchen eingefärbt werden:</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438"/>
      </w:tblGrid>
      <w:tr>
        <w:trPr>
          <w:tblHeader/>
        </w:trPr>
        <w:tc>
          <w:tcPr>
            <w:tcW w:type="dxa" w:w="2200"/>
            <w:shd w:fill="D9E2F3" w:val="clear"/>
            <w:tcMar>
              <w:top w:type="dxa" w:w="40"/>
              <w:left w:type="dxa" w:w="80"/>
              <w:bottom w:type="dxa" w:w="40"/>
              <w:right w:type="dxa" w:w="80"/>
            </w:tcMar>
          </w:tcPr>
          <w:p>
            <w:r>
              <w:rPr>
                <w:b/>
                <w:bCs/>
              </w:rPr>
              <w:t xml:space="preserve">Einstellung</w:t>
            </w:r>
          </w:p>
        </w:tc>
        <w:tc>
          <w:tcPr>
            <w:tcW w:type="dxa" w:w="6438"/>
            <w:shd w:fill="D9E2F3" w:val="clear"/>
            <w:tcMar>
              <w:top w:type="dxa" w:w="40"/>
              <w:left w:type="dxa" w:w="80"/>
              <w:bottom w:type="dxa" w:w="40"/>
              <w:right w:type="dxa" w:w="80"/>
            </w:tcMar>
          </w:tcPr>
          <w:p>
            <w:r>
              <w:rPr>
                <w:b/>
                <w:bCs/>
              </w:rPr>
              <w:t xml:space="preserve">Wirkung</w:t>
            </w:r>
          </w:p>
        </w:tc>
      </w:tr>
      <w:tr>
        <w:tc>
          <w:tcPr>
            <w:tcW w:type="dxa" w:w="2200"/>
            <w:tcMar>
              <w:top w:type="dxa" w:w="40"/>
              <w:left w:type="dxa" w:w="80"/>
              <w:bottom w:type="dxa" w:w="40"/>
              <w:right w:type="dxa" w:w="80"/>
            </w:tcMar>
          </w:tcPr>
          <w:p>
            <w:r>
              <w:t xml:space="preserve">Klasse</w:t>
            </w:r>
          </w:p>
        </w:tc>
        <w:tc>
          <w:tcPr>
            <w:tcW w:type="dxa" w:w="6438"/>
            <w:tcMar>
              <w:top w:type="dxa" w:w="40"/>
              <w:left w:type="dxa" w:w="80"/>
              <w:bottom w:type="dxa" w:w="40"/>
              <w:right w:type="dxa" w:w="80"/>
            </w:tcMar>
          </w:tcPr>
          <w:p>
            <w:r>
              <w:t xml:space="preserve">Hintergrund je Klasse.</w:t>
            </w:r>
          </w:p>
        </w:tc>
      </w:tr>
      <w:tr>
        <w:tc>
          <w:tcPr>
            <w:tcW w:type="dxa" w:w="2200"/>
            <w:tcMar>
              <w:top w:type="dxa" w:w="40"/>
              <w:left w:type="dxa" w:w="80"/>
              <w:bottom w:type="dxa" w:w="40"/>
              <w:right w:type="dxa" w:w="80"/>
            </w:tcMar>
          </w:tcPr>
          <w:p>
            <w:r>
              <w:t xml:space="preserve">Fach</w:t>
            </w:r>
          </w:p>
        </w:tc>
        <w:tc>
          <w:tcPr>
            <w:tcW w:type="dxa" w:w="6438"/>
            <w:tcMar>
              <w:top w:type="dxa" w:w="40"/>
              <w:left w:type="dxa" w:w="80"/>
              <w:bottom w:type="dxa" w:w="40"/>
              <w:right w:type="dxa" w:w="80"/>
            </w:tcMar>
          </w:tcPr>
          <w:p>
            <w:r>
              <w:t xml:space="preserve">Hintergrund je Fach.</w:t>
            </w:r>
          </w:p>
        </w:tc>
      </w:tr>
      <w:tr>
        <w:tc>
          <w:tcPr>
            <w:tcW w:type="dxa" w:w="2200"/>
            <w:tcMar>
              <w:top w:type="dxa" w:w="40"/>
              <w:left w:type="dxa" w:w="80"/>
              <w:bottom w:type="dxa" w:w="40"/>
              <w:right w:type="dxa" w:w="80"/>
            </w:tcMar>
          </w:tcPr>
          <w:p>
            <w:r>
              <w:t xml:space="preserve">Klasse+Fach</w:t>
            </w:r>
          </w:p>
        </w:tc>
        <w:tc>
          <w:tcPr>
            <w:tcW w:type="dxa" w:w="6438"/>
            <w:tcMar>
              <w:top w:type="dxa" w:w="40"/>
              <w:left w:type="dxa" w:w="80"/>
              <w:bottom w:type="dxa" w:w="40"/>
              <w:right w:type="dxa" w:w="80"/>
            </w:tcMar>
          </w:tcPr>
          <w:p>
            <w:r>
              <w:t xml:space="preserve">Zweizonige Darstellung: Rand nach Klasse, Fläche nach Fach.</w:t>
            </w:r>
          </w:p>
        </w:tc>
      </w:tr>
      <w:tr>
        <w:tc>
          <w:tcPr>
            <w:tcW w:type="dxa" w:w="2200"/>
            <w:tcMar>
              <w:top w:type="dxa" w:w="40"/>
              <w:left w:type="dxa" w:w="80"/>
              <w:bottom w:type="dxa" w:w="40"/>
              <w:right w:type="dxa" w:w="80"/>
            </w:tcMar>
          </w:tcPr>
          <w:p>
            <w:r>
              <w:t xml:space="preserve">aus</w:t>
            </w:r>
          </w:p>
        </w:tc>
        <w:tc>
          <w:tcPr>
            <w:tcW w:type="dxa" w:w="6438"/>
            <w:tcMar>
              <w:top w:type="dxa" w:w="40"/>
              <w:left w:type="dxa" w:w="80"/>
              <w:bottom w:type="dxa" w:w="40"/>
              <w:right w:type="dxa" w:w="80"/>
            </w:tcMar>
          </w:tcPr>
          <w:p>
            <w:r>
              <w:t xml:space="preserve">Kein Farbcode (Standard). Kästchen erscheinen im normalen Hellblau.</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Der Farbcode ist rein optisch und steht bewusst unter den Warnfarben: Eine gelbe Qualitäts- oder rote Konfliktmarkierung übermalt der Farbcode nie. Fehlt das Sheet „Farben“ oder die Datei, bleibt der Farbcode leer.</w:t>
            </w:r>
          </w:p>
        </w:tc>
      </w:tr>
    </w:tbl>
    <w:p>
      <w:pPr>
        <w:pStyle w:val="Heading2"/>
        <w:spacing w:after="100" w:before="200"/>
      </w:pPr>
      <w:r>
        <w:t xml:space="preserve">Diag-Werte (Lehrer-Diagnose anzeigen)</w:t>
      </w:r>
    </w:p>
    <w:p>
      <w:pPr>
        <w:spacing w:after="100"/>
      </w:pPr>
      <w: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pPr>
        <w:pStyle w:val="Heading2"/>
        <w:spacing w:after="100" w:before="200"/>
      </w:pPr>
      <w:r>
        <w:t xml:space="preserve">Diag-Filter (Lehrerliste auf Auffällige beschränken)</w:t>
      </w:r>
    </w:p>
    <w:p>
      <w:pPr>
        <w:spacing w:after="100"/>
      </w:pPr>
      <w:r>
        <w:t xml:space="preserve">Der Button „Diag-Filter“ neben dem Lehrer-Dropdown öffnet einen Auswahldialog mit allen Diag-Kriterien:</w:t>
      </w:r>
    </w:p>
    <w:p>
      <w:pPr>
        <w:pStyle w:val="ListParagraph"/>
        <w:numPr>
          <w:ilvl w:val="0"/>
          <w:numId w:val="1"/>
        </w:numPr>
        <w:spacing w:after="60"/>
      </w:pPr>
      <w:r>
        <w:t xml:space="preserve">Hohlstunden: zu viele (über Soll-Max) bzw. zu wenige (unter Soll-Min)</w:t>
      </w:r>
    </w:p>
    <w:p>
      <w:pPr>
        <w:pStyle w:val="ListParagraph"/>
        <w:numPr>
          <w:ilvl w:val="0"/>
          <w:numId w:val="1"/>
        </w:numPr>
        <w:spacing w:after="60"/>
      </w:pPr>
      <w:r>
        <w:t xml:space="preserve">Doppel-Hohlstunden (2 in Folge) / Dreifach-Hohlstunden (3+ in Folge)</w:t>
      </w:r>
    </w:p>
    <w:p>
      <w:pPr>
        <w:pStyle w:val="ListParagraph"/>
        <w:numPr>
          <w:ilvl w:val="0"/>
          <w:numId w:val="1"/>
        </w:numPr>
        <w:spacing w:after="60"/>
      </w:pPr>
      <w:r>
        <w:t xml:space="preserve">Stundenfolge überschritten (Std.Folge aus den Stammdaten)</w:t>
      </w:r>
    </w:p>
    <w:p>
      <w:pPr>
        <w:pStyle w:val="ListParagraph"/>
        <w:numPr>
          <w:ilvl w:val="0"/>
          <w:numId w:val="1"/>
        </w:numPr>
        <w:spacing w:after="60"/>
      </w:pPr>
      <w:r>
        <w:t xml:space="preserve">Einzelstunden-Tage</w:t>
      </w:r>
    </w:p>
    <w:p>
      <w:pPr>
        <w:pStyle w:val="ListParagraph"/>
        <w:numPr>
          <w:ilvl w:val="0"/>
          <w:numId w:val="1"/>
        </w:numPr>
        <w:spacing w:after="60"/>
      </w:pPr>
      <w:r>
        <w:t xml:space="preserve">−2-Zeitwunsch verletzt / −2 Freie-Tage-Wunsch verletzt</w:t>
      </w:r>
    </w:p>
    <w:p>
      <w:pPr>
        <w:pStyle w:val="ListParagraph"/>
        <w:numPr>
          <w:ilvl w:val="0"/>
          <w:numId w:val="1"/>
        </w:numPr>
        <w:spacing w:after="60"/>
      </w:pPr>
      <w:r>
        <w:t xml:space="preserve">Doppelstunden-Verletzungen / Tagesregel-Verletzungen</w:t>
      </w:r>
    </w:p>
    <w:p>
      <w:pPr>
        <w:pStyle w:val="ListParagraph"/>
        <w:numPr>
          <w:ilvl w:val="0"/>
          <w:numId w:val="1"/>
        </w:numPr>
        <w:spacing w:after="60"/>
      </w:pPr>
      <w:r>
        <w:t xml:space="preserve">Irgendeine Verletzung (Gesamtstrafe &gt; 0)</w:t>
      </w:r>
    </w:p>
    <w:p>
      <w:pPr>
        <w:spacing w:after="100"/>
      </w:pPr>
      <w:r>
        <w:t xml:space="preserve">Nach Auswahl und „Filtern“ enthält das Lehrer-Dropdown nur noch Lehrer, die in der aktuellen Lösung mindestens eines (ODER) bzw. alle (UND) der gewählten Kriterien verletzen. Der Button färbt sich gelb und zeigt die Anzahl aktiver Kriterien. „Filter aufheben“ stellt die volle Liste wieder her.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Der Filter ist ein Schnappschuss der Lösung. Beim Wechsel der Lösung wird er neu ausgewertet; nach dem Verschieben von Blöcken innerhalb derselben Lösung muss er erneut angewendet werden.</w:t>
            </w:r>
          </w:p>
        </w:tc>
      </w:tr>
    </w:tbl>
    <w:p>
      <w:pPr>
        <w:pStyle w:val="Heading2"/>
        <w:spacing w:after="100" w:before="200"/>
      </w:pPr>
      <w:r>
        <w:t xml:space="preserve">UV-Betrachtung im Plan-Editor</w:t>
      </w:r>
    </w:p>
    <w:p>
      <w:pPr>
        <w:spacing w:after="100"/>
      </w:pPr>
      <w:r>
        <w:t xml:space="preserve">Der Button „UV anzeigen“ öffnet ein eigenständiges, modeless Fenster mit den Rohdaten des Sheets „UV“ – direkt aus der Datei, nicht aus der Lösung. Dadurch sind auch ignorierte Zeilen (i/x) und Zeilen mit Wst = 0 sichtbar. Das Fenster ist rein lesend.</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038"/>
      </w:tblGrid>
      <w:tr>
        <w:trPr>
          <w:tblHeader/>
        </w:trPr>
        <w:tc>
          <w:tcPr>
            <w:tcW w:type="dxa" w:w="2600"/>
            <w:shd w:fill="D9E2F3" w:val="clear"/>
            <w:tcMar>
              <w:top w:type="dxa" w:w="40"/>
              <w:left w:type="dxa" w:w="80"/>
              <w:bottom w:type="dxa" w:w="40"/>
              <w:right w:type="dxa" w:w="80"/>
            </w:tcMar>
          </w:tcPr>
          <w:p>
            <w:r>
              <w:rPr>
                <w:b/>
                <w:bCs/>
              </w:rPr>
              <w:t xml:space="preserve">Filtermodus</w:t>
            </w:r>
          </w:p>
        </w:tc>
        <w:tc>
          <w:tcPr>
            <w:tcW w:type="dxa" w:w="6038"/>
            <w:shd w:fill="D9E2F3" w:val="clear"/>
            <w:tcMar>
              <w:top w:type="dxa" w:w="40"/>
              <w:left w:type="dxa" w:w="80"/>
              <w:bottom w:type="dxa" w:w="40"/>
              <w:right w:type="dxa" w:w="80"/>
            </w:tcMar>
          </w:tcPr>
          <w:p>
            <w:r>
              <w:rPr>
                <w:b/>
                <w:bCs/>
              </w:rPr>
              <w:t xml:space="preserve">Wirkung</w:t>
            </w:r>
          </w:p>
        </w:tc>
      </w:tr>
      <w:tr>
        <w:tc>
          <w:tcPr>
            <w:tcW w:type="dxa" w:w="2600"/>
            <w:tcMar>
              <w:top w:type="dxa" w:w="40"/>
              <w:left w:type="dxa" w:w="80"/>
              <w:bottom w:type="dxa" w:w="40"/>
              <w:right w:type="dxa" w:w="80"/>
            </w:tcMar>
          </w:tcPr>
          <w:p>
            <w:r>
              <w:t xml:space="preserve">Lehrer UND Klasse</w:t>
            </w:r>
          </w:p>
        </w:tc>
        <w:tc>
          <w:tcPr>
            <w:tcW w:type="dxa" w:w="6038"/>
            <w:tcMar>
              <w:top w:type="dxa" w:w="40"/>
              <w:left w:type="dxa" w:w="80"/>
              <w:bottom w:type="dxa" w:w="40"/>
              <w:right w:type="dxa" w:w="80"/>
            </w:tcMar>
          </w:tcPr>
          <w:p>
            <w:r>
              <w:t xml:space="preserve">Nur Zeilen, die beide Kriterien erfüllen.</w:t>
            </w:r>
          </w:p>
        </w:tc>
      </w:tr>
      <w:tr>
        <w:tc>
          <w:tcPr>
            <w:tcW w:type="dxa" w:w="2600"/>
            <w:tcMar>
              <w:top w:type="dxa" w:w="40"/>
              <w:left w:type="dxa" w:w="80"/>
              <w:bottom w:type="dxa" w:w="40"/>
              <w:right w:type="dxa" w:w="80"/>
            </w:tcMar>
          </w:tcPr>
          <w:p>
            <w:r>
              <w:t xml:space="preserve">nur Lehrer</w:t>
            </w:r>
          </w:p>
        </w:tc>
        <w:tc>
          <w:tcPr>
            <w:tcW w:type="dxa" w:w="6038"/>
            <w:tcMar>
              <w:top w:type="dxa" w:w="40"/>
              <w:left w:type="dxa" w:w="80"/>
              <w:bottom w:type="dxa" w:w="40"/>
              <w:right w:type="dxa" w:w="80"/>
            </w:tcMar>
          </w:tcPr>
          <w:p>
            <w:r>
              <w:t xml:space="preserve">Nur Zeilen des angegebenen Lehrers.</w:t>
            </w:r>
          </w:p>
        </w:tc>
      </w:tr>
      <w:tr>
        <w:tc>
          <w:tcPr>
            <w:tcW w:type="dxa" w:w="2600"/>
            <w:tcMar>
              <w:top w:type="dxa" w:w="40"/>
              <w:left w:type="dxa" w:w="80"/>
              <w:bottom w:type="dxa" w:w="40"/>
              <w:right w:type="dxa" w:w="80"/>
            </w:tcMar>
          </w:tcPr>
          <w:p>
            <w:r>
              <w:t xml:space="preserve">nur Klasse</w:t>
            </w:r>
          </w:p>
        </w:tc>
        <w:tc>
          <w:tcPr>
            <w:tcW w:type="dxa" w:w="6038"/>
            <w:tcMar>
              <w:top w:type="dxa" w:w="40"/>
              <w:left w:type="dxa" w:w="80"/>
              <w:bottom w:type="dxa" w:w="40"/>
              <w:right w:type="dxa" w:w="80"/>
            </w:tcMar>
          </w:tcPr>
          <w:p>
            <w:r>
              <w:t xml:space="preserve">Nur Zeilen der angegebenen Klasse.</w:t>
            </w:r>
          </w:p>
        </w:tc>
      </w:tr>
      <w:tr>
        <w:tc>
          <w:tcPr>
            <w:tcW w:type="dxa" w:w="2600"/>
            <w:tcMar>
              <w:top w:type="dxa" w:w="40"/>
              <w:left w:type="dxa" w:w="80"/>
              <w:bottom w:type="dxa" w:w="40"/>
              <w:right w:type="dxa" w:w="80"/>
            </w:tcMar>
          </w:tcPr>
          <w:p>
            <w:r>
              <w:t xml:space="preserve">Lehrer ODER Klasse</w:t>
            </w:r>
          </w:p>
        </w:tc>
        <w:tc>
          <w:tcPr>
            <w:tcW w:type="dxa" w:w="6038"/>
            <w:tcMar>
              <w:top w:type="dxa" w:w="40"/>
              <w:left w:type="dxa" w:w="80"/>
              <w:bottom w:type="dxa" w:w="40"/>
              <w:right w:type="dxa" w:w="80"/>
            </w:tcMar>
          </w:tcPr>
          <w:p>
            <w:r>
              <w:t xml:space="preserve">Zeilen, die mindestens ein Kriterium erfüllen.</w:t>
            </w:r>
          </w:p>
        </w:tc>
      </w:tr>
      <w:tr>
        <w:tc>
          <w:tcPr>
            <w:tcW w:type="dxa" w:w="2600"/>
            <w:tcMar>
              <w:top w:type="dxa" w:w="40"/>
              <w:left w:type="dxa" w:w="80"/>
              <w:bottom w:type="dxa" w:w="40"/>
              <w:right w:type="dxa" w:w="80"/>
            </w:tcMar>
          </w:tcPr>
          <w:p>
            <w:r>
              <w:t xml:space="preserve">alle Zeilen</w:t>
            </w:r>
          </w:p>
        </w:tc>
        <w:tc>
          <w:tcPr>
            <w:tcW w:type="dxa" w:w="6038"/>
            <w:tcMar>
              <w:top w:type="dxa" w:w="40"/>
              <w:left w:type="dxa" w:w="80"/>
              <w:bottom w:type="dxa" w:w="40"/>
              <w:right w:type="dxa" w:w="80"/>
            </w:tcMar>
          </w:tcPr>
          <w:p>
            <w:r>
              <w:t xml:space="preserve">Kein Filter, komplette UV.</w:t>
            </w:r>
          </w:p>
        </w:tc>
      </w:tr>
    </w:tbl>
    <w:p>
      <w:pPr>
        <w:spacing w:after="100"/>
      </w:pPr>
      <w:r>
        <w:rPr>
          <w:b/>
          <w:bCs/>
        </w:rPr>
        <w:t xml:space="preserve">Mehrere Fenster gleichzeitig:</w:t>
      </w:r>
      <w:r>
        <w:t xml:space="preserve"> Jeder Klick auf „UV anzeigen“ öffnet ein neues, leicht versetztes Fenster mit der aktuellen Auswahl als Startfilter. </w:t>
      </w:r>
      <w:r>
        <w:rPr>
          <w:b/>
          <w:bCs/>
        </w:rPr>
        <w:t xml:space="preserve">„an Auswahl koppeln“:</w:t>
      </w:r>
      <w:r>
        <w:t xml:space="preserve"> folgt den Editor-Dropdowns (Standard aus). </w:t>
      </w:r>
      <w:r>
        <w:rPr>
          <w:b/>
          <w:bCs/>
        </w:rPr>
        <w:t xml:space="preserve">„Doppelklick springt im Editor“:</w:t>
      </w:r>
      <w:r>
        <w:t xml:space="preserve"> Doppelklick auf eine Zelle „Lehrer“/„Klasse(n)“ stellt das Editor-Dropdown um (bei mehreren Klassen per Kontextmenü). „Neu laden“ liest das Sheet UV erneut ein.</w:t>
      </w:r>
    </w:p>
    <w:p>
      <w:pPr>
        <w:pStyle w:val="Heading2"/>
        <w:spacing w:after="100" w:before="200"/>
      </w:pPr>
      <w:r>
        <w:t xml:space="preserve">Fachgruppenplan (reine Ansicht)</w:t>
      </w:r>
    </w:p>
    <w:p>
      <w:pPr>
        <w:spacing w:after="100"/>
      </w:pPr>
      <w:r>
        <w:t xml:space="preserve">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pPr>
        <w:spacing w:after="100"/>
      </w:pPr>
      <w:r>
        <w:t xml:space="preserve">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pPr>
        <w:pStyle w:val="Heading2"/>
        <w:spacing w:after="100" w:before="200"/>
      </w:pPr>
      <w:r>
        <w:t xml:space="preserve">Pläne anheften (mehrere Pläne gleichzeitig)</w:t>
      </w:r>
    </w:p>
    <w:p>
      <w:pPr>
        <w:spacing w:after="100"/>
      </w:pPr>
      <w:r>
        <w:t xml:space="preserve">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pPr>
        <w:spacing w:after="100"/>
      </w:pPr>
      <w:r>
        <w:t xml:space="preserve">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pPr>
        <w:spacing w:after="100"/>
      </w:pPr>
      <w:r>
        <w:t xml:space="preserve">Jede Kachel trägt oben eine Kopfzeile mit Typ und Namen (z. B. „LEHRERPLAN (angeheftet)“) und eine Schaltfläche zum Schließen. Ist derselbe Plan bereits angeheftet, weist ein Hinweis darauf hin, statt eine zweite Kachel anzulegen.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Auch Fachgruppenpläne lassen sich anheften. Da alle Kacheln dieselbe Belegung zeichnen, werden Änderungen sofort in allen sichtbaren Plänen aktualisiert.</w:t>
            </w:r>
          </w:p>
        </w:tc>
      </w:tr>
    </w:tbl>
    <w:p>
      <w:pPr>
        <w:pStyle w:val="Heading2"/>
        <w:spacing w:after="100" w:before="200"/>
      </w:pPr>
      <w:r>
        <w:t xml:space="preserve">Bearbeitungsmodi</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438"/>
      </w:tblGrid>
      <w:tr>
        <w:trPr>
          <w:tblHeader/>
        </w:trPr>
        <w:tc>
          <w:tcPr>
            <w:tcW w:type="dxa" w:w="2200"/>
            <w:shd w:fill="D9E2F3" w:val="clear"/>
            <w:tcMar>
              <w:top w:type="dxa" w:w="40"/>
              <w:left w:type="dxa" w:w="80"/>
              <w:bottom w:type="dxa" w:w="40"/>
              <w:right w:type="dxa" w:w="80"/>
            </w:tcMar>
          </w:tcPr>
          <w:p>
            <w:r>
              <w:rPr>
                <w:b/>
                <w:bCs/>
              </w:rPr>
              <w:t xml:space="preserve">Modus</w:t>
            </w:r>
          </w:p>
        </w:tc>
        <w:tc>
          <w:tcPr>
            <w:tcW w:type="dxa" w:w="6438"/>
            <w:shd w:fill="D9E2F3" w:val="clear"/>
            <w:tcMar>
              <w:top w:type="dxa" w:w="40"/>
              <w:left w:type="dxa" w:w="80"/>
              <w:bottom w:type="dxa" w:w="40"/>
              <w:right w:type="dxa" w:w="80"/>
            </w:tcMar>
          </w:tcPr>
          <w:p>
            <w:r>
              <w:rPr>
                <w:b/>
                <w:bCs/>
              </w:rPr>
              <w:t xml:space="preserve">Wirkung</w:t>
            </w:r>
          </w:p>
        </w:tc>
      </w:tr>
      <w:tr>
        <w:tc>
          <w:tcPr>
            <w:tcW w:type="dxa" w:w="2200"/>
            <w:tcMar>
              <w:top w:type="dxa" w:w="40"/>
              <w:left w:type="dxa" w:w="80"/>
              <w:bottom w:type="dxa" w:w="40"/>
              <w:right w:type="dxa" w:w="80"/>
            </w:tcMar>
          </w:tcPr>
          <w:p>
            <w:r>
              <w:t xml:space="preserve">Einzelstunde</w:t>
            </w:r>
          </w:p>
        </w:tc>
        <w:tc>
          <w:tcPr>
            <w:tcW w:type="dxa" w:w="6438"/>
            <w:tcMar>
              <w:top w:type="dxa" w:w="40"/>
              <w:left w:type="dxa" w:w="80"/>
              <w:bottom w:type="dxa" w:w="40"/>
              <w:right w:type="dxa" w:w="80"/>
            </w:tcMar>
          </w:tcPr>
          <w:p>
            <w:r>
              <w:t xml:space="preserve">Nur der angefasste Slot wird bewegt. Sinnvoll bei Einzelstunden und wenn nur eine Stunde einer Doppelstunde verschoben werden soll. Nur in diesem Modus ist der Rechtsklick zum Fixieren aktiv.</w:t>
            </w:r>
          </w:p>
        </w:tc>
      </w:tr>
      <w:tr>
        <w:tc>
          <w:tcPr>
            <w:tcW w:type="dxa" w:w="2200"/>
            <w:tcMar>
              <w:top w:type="dxa" w:w="40"/>
              <w:left w:type="dxa" w:w="80"/>
              <w:bottom w:type="dxa" w:w="40"/>
              <w:right w:type="dxa" w:w="80"/>
            </w:tcMar>
          </w:tcPr>
          <w:p>
            <w:r>
              <w:t xml:space="preserve">Block (ganzer Tag)</w:t>
            </w:r>
          </w:p>
        </w:tc>
        <w:tc>
          <w:tcPr>
            <w:tcW w:type="dxa" w:w="6438"/>
            <w:tcMar>
              <w:top w:type="dxa" w:w="40"/>
              <w:left w:type="dxa" w:w="80"/>
              <w:bottom w:type="dxa" w:w="40"/>
              <w:right w:type="dxa" w:w="80"/>
            </w:tcMar>
          </w:tcPr>
          <w:p>
            <w:r>
              <w:t xml:space="preserve">Alle Stunden des Blocks am selben Tag werden gemeinsam bewegt. Sinnvoll bei Doppelstunden und zusammenhängenden Blöcken.</w:t>
            </w:r>
          </w:p>
        </w:tc>
      </w:tr>
    </w:tbl>
    <w:p>
      <w:pPr>
        <w:pStyle w:val="Heading2"/>
        <w:spacing w:after="100" w:before="200"/>
      </w:pPr>
      <w:r>
        <w:t xml:space="preserve">Drag &amp; Drop – Verschieben und Tauschen</w:t>
      </w:r>
    </w:p>
    <w:p>
      <w:pPr>
        <w:spacing w:after="100"/>
      </w:pPr>
      <w:r>
        <w:rPr>
          <w:b/>
          <w:bCs/>
        </w:rPr>
        <w:t xml:space="preserve">Verschieben auf leere Zelle:</w:t>
      </w:r>
      <w: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pPr>
        <w:spacing w:after="100"/>
      </w:pPr>
      <w:r>
        <w:rPr>
          <w:b/>
          <w:bCs/>
        </w:rPr>
        <w:t xml:space="preserve">Tauschen mit belegter Zelle (gleiche Stundenzahl):</w:t>
      </w:r>
      <w:r>
        <w:t xml:space="preserve"> Zieht man einen Block auf eine belegte Zelle mit genau einem anderen Block gleicher Stundenzahl, werden beide getauscht – ebenfalls mit harter Konfliktprüfung.</w:t>
      </w:r>
    </w:p>
    <w:p>
      <w:pPr>
        <w:spacing w:after="100"/>
      </w:pPr>
      <w:r>
        <w:rPr>
          <w:b/>
          <w:bCs/>
        </w:rPr>
        <w:t xml:space="preserve">Entplanen in den Parkbereich:</w:t>
      </w:r>
      <w:r>
        <w:t xml:space="preserve"> Zieht man eine Zelle in den Parkbereich, werden die Slots entplant; die UNr erscheint dort als Karte und kann von dort wieder eingeplant werden (eine Stunde pro Zug).</w:t>
      </w:r>
    </w:p>
    <w:p>
      <w:pPr>
        <w:pStyle w:val="Heading3"/>
        <w:spacing w:after="80" w:before="160"/>
      </w:pPr>
      <w:r>
        <w:t xml:space="preserve">Parkbereich – Filter nach Klick-Kontext</w:t>
      </w:r>
    </w:p>
    <w:p>
      <w:pPr>
        <w:spacing w:after="100"/>
      </w:pPr>
      <w:r>
        <w:t xml:space="preserve">Der Parkbereich richtet sich nach dem zuletzt angeklickten Grid: Klick in eine </w:t>
      </w:r>
      <w:r>
        <w:rPr>
          <w:b/>
          <w:bCs/>
        </w:rPr>
        <w:t xml:space="preserve">Lehrerzelle</w:t>
      </w:r>
      <w:r>
        <w:t xml:space="preserve"> zeigt die unverplanten Unterrichte des </w:t>
      </w:r>
      <w:r>
        <w:rPr>
          <w:b/>
          <w:bCs/>
        </w:rPr>
        <w:t xml:space="preserve">Lehrers</w:t>
      </w:r>
      <w:r>
        <w:t xml:space="preserve">, Klick in eine </w:t>
      </w:r>
      <w:r>
        <w:rPr>
          <w:b/>
          <w:bCs/>
        </w:rPr>
        <w:t xml:space="preserve">Klassenzelle</w:t>
      </w:r>
      <w:r>
        <w:t xml:space="preserve"> die der </w:t>
      </w:r>
      <w:r>
        <w:rPr>
          <w:b/>
          <w:bCs/>
        </w:rPr>
        <w:t xml:space="preserve">Klasse</w:t>
      </w:r>
      <w:r>
        <w:t xml:space="preserve"> – auch bei Klick auf ein leeres Feld. Jede Karte zeigt UNr, Fach, Klasse, Lehrer und Wochenstunden. Über „Ignorierte anzeigen“ erscheinen zusätzlich die per „i“/„x“ ignorierten Unterrichte (grau, „(ignoriert)“); diese sind nur Anzeige und nicht ziehbar.</w:t>
      </w:r>
    </w:p>
    <w:p>
      <w:pPr>
        <w:pStyle w:val="Heading3"/>
        <w:spacing w:after="80" w:before="160"/>
      </w:pPr>
      <w:r>
        <w:t xml:space="preserve">Fixieren per Rechtsklick</w:t>
      </w:r>
    </w:p>
    <w:p>
      <w:pPr>
        <w:spacing w:after="100"/>
      </w:pPr>
      <w:r>
        <w:t xml:space="preserve">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pPr>
        <w:pStyle w:val="Heading3"/>
        <w:spacing w:after="80" w:before="160"/>
      </w:pPr>
      <w:r>
        <w:t xml:space="preserve">Drag-Over-Hervorhebung</w:t>
      </w:r>
    </w:p>
    <w:p>
      <w:pPr>
        <w:spacing w:after="100"/>
      </w:pPr>
      <w:r>
        <w:t xml:space="preserve">Fährt man während eines Drag-Vorgangs über eine Zielzelle, werden in der Tauschvorschlags-Liste die Vorschläge, die genau auf diesen Slot passen, nach oben sortiert und orange hervorgehoben.</w:t>
      </w:r>
    </w:p>
    <w:p>
      <w:pPr>
        <w:pStyle w:val="Heading2"/>
        <w:spacing w:after="100" w:before="200"/>
      </w:pPr>
      <w:r>
        <w:t xml:space="preserve">Tauschvorschläge (linke Spalte im Detailbereich)</w:t>
      </w:r>
    </w:p>
    <w:p>
      <w:pPr>
        <w:spacing w:after="100"/>
      </w:pPr>
      <w:r>
        <w:t xml:space="preserve">Nach einem Klick auf eine Zelle berechnet das Programm alle zulässigen klasseninternen Tausche für den Block. Jeder Vorschlag ist eine Zeile: Zeitslot (fett) + Fach und Klasse pro Glied; bei Ringen mit Zielslot je Glied.</w:t>
      </w:r>
    </w:p>
    <w:p>
      <w:pPr>
        <w:pStyle w:val="ListParagraph"/>
        <w:numPr>
          <w:ilvl w:val="0"/>
          <w:numId w:val="1"/>
        </w:numPr>
        <w:spacing w:after="60"/>
      </w:pPr>
      <w:r>
        <w:t xml:space="preserve">Tauschvorschlag anklicken zeigt den Vorschlag in den Plänen.</w:t>
      </w:r>
    </w:p>
    <w:p>
      <w:pPr>
        <w:pStyle w:val="ListParagraph"/>
        <w:numPr>
          <w:ilvl w:val="0"/>
          <w:numId w:val="1"/>
        </w:numPr>
        <w:spacing w:after="60"/>
      </w:pPr>
      <w:r>
        <w:t xml:space="preserve">Doppelklick fixiert den Vorschlag in den Plänen, weitere Tausche möglich.</w:t>
      </w:r>
    </w:p>
    <w:p>
      <w:pPr>
        <w:pStyle w:val="ListParagraph"/>
        <w:numPr>
          <w:ilvl w:val="0"/>
          <w:numId w:val="1"/>
        </w:numPr>
        <w:spacing w:after="60"/>
      </w:pPr>
      <w:r>
        <w:t xml:space="preserve">„Übernehmen“ schreibt die Änderungen in eine neue Lösung.</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Drag auf eine belegte Zelle: Gibt es Tauschvorschläge für genau diesen Zielslot, wird der einfachste automatisch fixiert (statt sofort ausgeführt). So sieht man die Diagnose, bevor man bestätigt.</w:t>
            </w:r>
          </w:p>
        </w:tc>
      </w:tr>
    </w:tbl>
    <w:p>
      <w:pPr>
        <w:pStyle w:val="Heading2"/>
        <w:spacing w:after="100" w:before="200"/>
      </w:pPr>
      <w:r>
        <w:t xml:space="preserve">Verschiebung mit Ausweich (mittlere Spalte im Detailbereich)</w:t>
      </w:r>
    </w:p>
    <w:p>
      <w:pPr>
        <w:spacing w:after="100"/>
      </w:pPr>
      <w: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pPr>
        <w:pStyle w:val="Heading2"/>
        <w:spacing w:after="100" w:before="200"/>
      </w:pPr>
      <w:r>
        <w:t xml:space="preserve">Vergleichspläne und Pfeile</w:t>
      </w:r>
    </w:p>
    <w:p>
      <w:pPr>
        <w:spacing w:after="100"/>
      </w:pPr>
      <w:r>
        <w:t xml:space="preserve">Wird ein Vorschlag fixiert, erscheinen rechts zwei zusätzliche Lehrerplan-Spalten (Vorher/Nachher). Über das Dropdown „Vgl.-Lehrer“ (und ◀ ▶) wählt man den verglichenen Lehrer. In Lehrer- und Klassenplan werden zusätzlich Pfeile eingezeichnet. Ggf. Fenster verbreitern.</w:t>
      </w:r>
    </w:p>
    <w:p>
      <w:pPr>
        <w:pStyle w:val="Heading2"/>
        <w:spacing w:after="100" w:before="200"/>
      </w:pPr>
      <w:r>
        <w:t xml:space="preserve">Diagnose-Panel (rechte Spalte im Detailbereich)</w:t>
      </w:r>
    </w:p>
    <w:p>
      <w:pPr>
        <w:spacing w:after="100"/>
      </w:pPr>
      <w:r>
        <w:t xml:space="preserve">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pPr>
        <w:spacing w:after="100"/>
      </w:pPr>
      <w:r>
        <w:rPr>
          <w:b/>
          <w:bCs/>
        </w:rPr>
        <w:t xml:space="preserve">Checkbox „Späte nichtfixierte päd. Einheiten rot“:</w:t>
      </w:r>
      <w:r>
        <w:t xml:space="preserve"> markiert alle Blöcke einer päd. Einheit rot, wenn mindestens 2 Stunden auf Stunde 6 oder später fallen und die Einheit nicht vollständig fixiert ist.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Die Rotmarkierung ist ein Warnsignal für ungünstige Platzierungen. Vollständig fixierte Einheiten werden bewusst ausgeblendet, da sie nicht mehr verändert werden.</w:t>
            </w:r>
          </w:p>
        </w:tc>
      </w:tr>
    </w:tbl>
    <w:p>
      <w:pPr>
        <w:pStyle w:val="Heading2"/>
        <w:spacing w:after="100" w:before="200"/>
      </w:pPr>
      <w:r>
        <w:t xml:space="preserve">Gewichtungszahl der Zeitwünsche</w:t>
      </w:r>
    </w:p>
    <w:p>
      <w:pPr>
        <w:spacing w:after="100"/>
      </w:pPr>
      <w:r>
        <w:t xml:space="preserve">Unten rechts in jedem Zeitslot-Kästchen erscheint, sofern ein Zeitwunsch-Eintrag besteht, eine kleine Gewichtungszahl (z. B. „−3“, rot bei negativen, grün bei positiven Werten). Sie gehört zum Slot selbst und erscheint daher auch auf leeren Zellen.</w:t>
      </w:r>
    </w:p>
    <w:p>
      <w:pPr>
        <w:pStyle w:val="Heading2"/>
        <w:spacing w:after="100" w:before="200"/>
      </w:pPr>
      <w:r>
        <w:t xml:space="preserve">Schaltflächen im Plan-Editor</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438"/>
      </w:tblGrid>
      <w:tr>
        <w:trPr>
          <w:tblHeader/>
        </w:trPr>
        <w:tc>
          <w:tcPr>
            <w:tcW w:type="dxa" w:w="2200"/>
            <w:shd w:fill="D9E2F3" w:val="clear"/>
            <w:tcMar>
              <w:top w:type="dxa" w:w="40"/>
              <w:left w:type="dxa" w:w="80"/>
              <w:bottom w:type="dxa" w:w="40"/>
              <w:right w:type="dxa" w:w="80"/>
            </w:tcMar>
          </w:tcPr>
          <w:p>
            <w:r>
              <w:rPr>
                <w:b/>
                <w:bCs/>
              </w:rPr>
              <w:t xml:space="preserve">Schaltfläche</w:t>
            </w:r>
          </w:p>
        </w:tc>
        <w:tc>
          <w:tcPr>
            <w:tcW w:type="dxa" w:w="6438"/>
            <w:shd w:fill="D9E2F3" w:val="clear"/>
            <w:tcMar>
              <w:top w:type="dxa" w:w="40"/>
              <w:left w:type="dxa" w:w="80"/>
              <w:bottom w:type="dxa" w:w="40"/>
              <w:right w:type="dxa" w:w="80"/>
            </w:tcMar>
          </w:tcPr>
          <w:p>
            <w:r>
              <w:rPr>
                <w:b/>
                <w:bCs/>
              </w:rPr>
              <w:t xml:space="preserve">Funktion</w:t>
            </w:r>
          </w:p>
        </w:tc>
      </w:tr>
      <w:tr>
        <w:tc>
          <w:tcPr>
            <w:tcW w:type="dxa" w:w="2200"/>
            <w:tcMar>
              <w:top w:type="dxa" w:w="40"/>
              <w:left w:type="dxa" w:w="80"/>
              <w:bottom w:type="dxa" w:w="40"/>
              <w:right w:type="dxa" w:w="80"/>
            </w:tcMar>
          </w:tcPr>
          <w:p>
            <w:r>
              <w:t xml:space="preserve">Zurücksetzen</w:t>
            </w:r>
          </w:p>
        </w:tc>
        <w:tc>
          <w:tcPr>
            <w:tcW w:type="dxa" w:w="6438"/>
            <w:tcMar>
              <w:top w:type="dxa" w:w="40"/>
              <w:left w:type="dxa" w:w="80"/>
              <w:bottom w:type="dxa" w:w="40"/>
              <w:right w:type="dxa" w:w="80"/>
            </w:tcMar>
          </w:tcPr>
          <w:p>
            <w:r>
              <w:t xml:space="preserve">Verwirft alle manuellen Änderungen und stellt den Stand der ursprünglich geladenen Lösung wieder her.</w:t>
            </w:r>
          </w:p>
        </w:tc>
      </w:tr>
      <w:tr>
        <w:tc>
          <w:tcPr>
            <w:tcW w:type="dxa" w:w="2200"/>
            <w:tcMar>
              <w:top w:type="dxa" w:w="40"/>
              <w:left w:type="dxa" w:w="80"/>
              <w:bottom w:type="dxa" w:w="40"/>
              <w:right w:type="dxa" w:w="80"/>
            </w:tcMar>
          </w:tcPr>
          <w:p>
            <w:r>
              <w:t xml:space="preserve">Übernehmen</w:t>
            </w:r>
          </w:p>
        </w:tc>
        <w:tc>
          <w:tcPr>
            <w:tcW w:type="dxa" w:w="6438"/>
            <w:tcMar>
              <w:top w:type="dxa" w:w="40"/>
              <w:left w:type="dxa" w:w="80"/>
              <w:bottom w:type="dxa" w:w="40"/>
              <w:right w:type="dxa" w:w="80"/>
            </w:tcMar>
          </w:tcPr>
          <w:p>
            <w:r>
              <w:t xml:space="preserve">Speichert die bearbeitete Belegung als neue Lösung (Name _man, bei Duplikaten mit Nummer). Sie wird in das Sheet Lös eingetragen, das Sheet Diag aktualisiert und die Lösung erscheint sofort im Dropdown.</w:t>
            </w:r>
          </w:p>
        </w:tc>
      </w:tr>
      <w:tr>
        <w:tc>
          <w:tcPr>
            <w:tcW w:type="dxa" w:w="2200"/>
            <w:tcMar>
              <w:top w:type="dxa" w:w="40"/>
              <w:left w:type="dxa" w:w="80"/>
              <w:bottom w:type="dxa" w:w="40"/>
              <w:right w:type="dxa" w:w="80"/>
            </w:tcMar>
          </w:tcPr>
          <w:p>
            <w:r>
              <w:t xml:space="preserve">Schließen</w:t>
            </w:r>
          </w:p>
        </w:tc>
        <w:tc>
          <w:tcPr>
            <w:tcW w:type="dxa" w:w="6438"/>
            <w:tcMar>
              <w:top w:type="dxa" w:w="40"/>
              <w:left w:type="dxa" w:w="80"/>
              <w:bottom w:type="dxa" w:w="40"/>
              <w:right w:type="dxa" w:w="80"/>
            </w:tcMar>
          </w:tcPr>
          <w:p>
            <w:r>
              <w:t xml:space="preserve">Schließt den Dialog. Nicht übernommene Änderungen gehen verloren. Wurden Fixierungen geändert, wird die Excel-Datei beim Schließen automatisch neu eingelesen.</w:t>
            </w:r>
          </w:p>
        </w:tc>
      </w:tr>
    </w:tbl>
    <w:p>
      <w:pPr>
        <w:pStyle w:val="Heading2"/>
        <w:spacing w:after="100" w:before="200"/>
      </w:pPr>
      <w:r>
        <w:t xml:space="preserve">Harte Konfliktsperren</w:t>
      </w:r>
    </w:p>
    <w:p>
      <w:pPr>
        <w:spacing w:after="100"/>
      </w:pPr>
      <w:r>
        <w:t xml:space="preserve">Das Programm sperrt alle Aktionen, die zu einem dieser Konflikte führen würden:</w:t>
      </w:r>
    </w:p>
    <w:p>
      <w:pPr>
        <w:pStyle w:val="ListParagraph"/>
        <w:numPr>
          <w:ilvl w:val="0"/>
          <w:numId w:val="1"/>
        </w:numPr>
        <w:spacing w:after="60"/>
      </w:pPr>
      <w:r>
        <w:t xml:space="preserve">Lehrer-Doppelbelegung: derselbe Lehrer hat im selben Slot bereits Unterricht.</w:t>
      </w:r>
    </w:p>
    <w:p>
      <w:pPr>
        <w:pStyle w:val="ListParagraph"/>
        <w:numPr>
          <w:ilvl w:val="0"/>
          <w:numId w:val="1"/>
        </w:numPr>
        <w:spacing w:after="60"/>
      </w:pPr>
      <w:r>
        <w:t xml:space="preserve">Klassen-Doppelbelegung: dieselbe Klasse hat im selben Slot bereits Unterricht (außer KKK-Ausnahmen).</w:t>
      </w:r>
    </w:p>
    <w:p>
      <w:pPr>
        <w:pStyle w:val="ListParagraph"/>
        <w:numPr>
          <w:ilvl w:val="0"/>
          <w:numId w:val="1"/>
        </w:numPr>
        <w:spacing w:after="60"/>
      </w:pPr>
      <w:r>
        <w:t xml:space="preserve">Zeitwunsch −3: Lehrer oder Klasse hat in diesem Slot eine absolute Sperre.</w:t>
      </w:r>
    </w:p>
    <w:p>
      <w:pPr>
        <w:pStyle w:val="ListParagraph"/>
        <w:numPr>
          <w:ilvl w:val="0"/>
          <w:numId w:val="1"/>
        </w:numPr>
        <w:spacing w:after="60"/>
      </w:pPr>
      <w:r>
        <w:t xml:space="preserve">Fachraum-Überschreitung: die Fachgruppe des Blocks ist im Slot bereits am Limit.</w:t>
      </w:r>
    </w:p>
    <w:p>
      <w:pPr>
        <w:spacing w:after="100"/>
      </w:pPr>
      <w:r>
        <w:t xml:space="preserve">Gesperrte Aktionen erzeugen eine rote Fehlermeldung; die Belegung bleibt unverändert. Qualitätsprobleme (Hohlstunden, Doppelstunden) führen nur zu gelben Warnungen, die Aktion wird trotzdem ausgeführt.</w:t>
      </w:r>
    </w:p>
    <w:p>
      <w:pPr>
        <w:pStyle w:val="Heading1"/>
        <w:spacing w:after="120" w:before="240"/>
      </w:pPr>
      <w:r>
        <w:t xml:space="preserve">4c. Live-Zwischenstände während des Solverlaufs</w:t>
      </w:r>
    </w:p>
    <w:p>
      <w:pPr>
        <w:spacing w:after="100"/>
      </w:pPr>
      <w:r>
        <w:t xml:space="preserve">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pPr>
        <w:spacing w:after="100"/>
      </w:pPr>
      <w:r>
        <w:rPr>
          <w:b/>
          <w:bCs/>
        </w:rPr>
        <w:t xml:space="preserve">Speicherort:</w:t>
      </w:r>
      <w:r>
        <w:t xml:space="preserve"> Für jeden Lauf entsteht ein eigener Unterordner „…live…“ neben der Zieldatei mit fortlaufend nummerierten Dateien (live_00001.xlsx, live_00002.xlsx …). Jede enthält den vollständigen Datenbestand plus die aktuell beste Zwischenlösung im Sheet „Lös“.</w:t>
      </w:r>
    </w:p>
    <w:p>
      <w:pPr>
        <w:spacing w:after="100"/>
      </w:pPr>
      <w:r>
        <w:rPr>
          <w:b/>
          <w:bCs/>
        </w:rPr>
        <w:t xml:space="preserve">Wann geschrieben wird:</w:t>
      </w:r>
      <w:r>
        <w:t xml:space="preserve"> Ein neuer Snapshot entsteht nur, wenn sich der Zielwert verbessert hat und seit dem letzten mindestens 8 Sekunden vergangen sind. Jeder Schreibvorgang wird im Log protokolliert (Zeile „[Live]“).</w:t>
      </w:r>
    </w:p>
    <w:p>
      <w:pPr>
        <w:spacing w:after="100"/>
      </w:pPr>
      <w:r>
        <w:rPr>
          <w:b/>
          <w:bCs/>
        </w:rPr>
        <w:t xml:space="preserve">Zwischenstand ansehen:</w:t>
      </w:r>
      <w:r>
        <w:t xml:space="preserve"> Eine zweite, parallel gestartete Instanz kann über Button 1 die jeweils höchste live_NNNNN.xlsx im passenden Ordner laden und im Plan-Editor (Button 11) betrachten. Da es eine eigenständige Kopie ist, stört die Sperrung der Zieldatei nicht.</w:t>
      </w:r>
    </w:p>
    <w:p>
      <w:pPr>
        <w:spacing w:after="100"/>
      </w:pPr>
      <w:r>
        <w:rPr>
          <w:b/>
          <w:bCs/>
        </w:rPr>
        <w:t xml:space="preserve">Aufräumen:</w:t>
      </w:r>
      <w: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FCEEEE" w:val="clear"/>
            <w:tcMar>
              <w:top w:type="dxa" w:w="60"/>
              <w:left w:type="dxa" w:w="120"/>
              <w:bottom w:type="dxa" w:w="60"/>
              <w:right w:type="dxa" w:w="120"/>
            </w:tcMar>
          </w:tcPr>
          <w:p>
            <w:pPr>
              <w:spacing w:after="0"/>
            </w:pPr>
            <w:r>
              <w:t xml:space="preserve">⚠ Live-Dateien sind ein flüchtiger Zwischenstand zur Beobachtung. Maßgeblich für die endgültige(n) Lösung(en) bleibt das Sheet „Lös“ der eigentlichen Zieldatei nach Abschluss des Laufs.</w:t>
            </w:r>
          </w:p>
        </w:tc>
      </w:tr>
    </w:tbl>
    <w:p>
      <w:pPr>
        <w:pStyle w:val="Heading1"/>
        <w:spacing w:after="120" w:before="240"/>
      </w:pPr>
      <w:r>
        <w:t xml:space="preserve">5. Die PM-Tabelle und die Qualitätsfunktion</w:t>
      </w:r>
    </w:p>
    <w:p>
      <w:pPr>
        <w:pStyle w:val="Heading2"/>
        <w:spacing w:after="100" w:before="200"/>
      </w:pPr>
      <w:r>
        <w:t xml:space="preserve">5.1 Rolle der PM-Tabelle</w:t>
      </w:r>
    </w:p>
    <w:p>
      <w:pPr>
        <w:spacing w:after="100"/>
      </w:pPr>
      <w:r>
        <w:t xml:space="preserve">Das Sheet „PM“ steuert Laufzeit und Zielgewichtung des Solvers. Alle Parameter werden per Beschriftung in Spalte A gesucht (nicht per fester Zeilennummer); Spalte B enthält den Wert. Groß-/Kleinschreibung wird ignoriert. Fehlt ein Parameter, gilt der Standardwert.</w:t>
      </w:r>
    </w:p>
    <w:p>
      <w:pPr>
        <w:pStyle w:val="Heading2"/>
        <w:spacing w:after="100" w:before="200"/>
      </w:pPr>
      <w:r>
        <w:t xml:space="preserve">5.2 Parameter nach Funktion</w:t>
      </w:r>
    </w:p>
    <w:p>
      <w:pPr>
        <w:pStyle w:val="Heading3"/>
        <w:spacing w:after="80" w:before="160"/>
      </w:pPr>
      <w:r>
        <w:t xml:space="preserve">Laufzeit / Lösungsmenge</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800"/>
        <w:gridCol w:w="1200"/>
        <w:gridCol w:w="4638"/>
      </w:tblGrid>
      <w:tr>
        <w:trPr>
          <w:tblHeader/>
        </w:trPr>
        <w:tc>
          <w:tcPr>
            <w:tcW w:type="dxa" w:w="2800"/>
            <w:shd w:fill="D9E2F3" w:val="clear"/>
            <w:tcMar>
              <w:top w:type="dxa" w:w="40"/>
              <w:left w:type="dxa" w:w="80"/>
              <w:bottom w:type="dxa" w:w="40"/>
              <w:right w:type="dxa" w:w="80"/>
            </w:tcMar>
          </w:tcPr>
          <w:p>
            <w:r>
              <w:rPr>
                <w:b/>
                <w:bCs/>
              </w:rPr>
              <w:t xml:space="preserve">Parameter</w:t>
            </w:r>
          </w:p>
        </w:tc>
        <w:tc>
          <w:tcPr>
            <w:tcW w:type="dxa" w:w="1200"/>
            <w:shd w:fill="D9E2F3" w:val="clear"/>
            <w:tcMar>
              <w:top w:type="dxa" w:w="40"/>
              <w:left w:type="dxa" w:w="80"/>
              <w:bottom w:type="dxa" w:w="40"/>
              <w:right w:type="dxa" w:w="80"/>
            </w:tcMar>
          </w:tcPr>
          <w:p>
            <w:r>
              <w:rPr>
                <w:b/>
                <w:bCs/>
              </w:rPr>
              <w:t xml:space="preserve">Beispiel</w:t>
            </w:r>
          </w:p>
        </w:tc>
        <w:tc>
          <w:tcPr>
            <w:tcW w:type="dxa" w:w="4638"/>
            <w:shd w:fill="D9E2F3" w:val="clear"/>
            <w:tcMar>
              <w:top w:type="dxa" w:w="40"/>
              <w:left w:type="dxa" w:w="80"/>
              <w:bottom w:type="dxa" w:w="40"/>
              <w:right w:type="dxa" w:w="80"/>
            </w:tcMar>
          </w:tcPr>
          <w:p>
            <w:r>
              <w:rPr>
                <w:b/>
                <w:bCs/>
              </w:rPr>
              <w:t xml:space="preserve">Bedeutung</w:t>
            </w:r>
          </w:p>
        </w:tc>
      </w:tr>
      <w:tr>
        <w:tc>
          <w:tcPr>
            <w:tcW w:type="dxa" w:w="2800"/>
            <w:tcMar>
              <w:top w:type="dxa" w:w="40"/>
              <w:left w:type="dxa" w:w="80"/>
              <w:bottom w:type="dxa" w:w="40"/>
              <w:right w:type="dxa" w:w="80"/>
            </w:tcMar>
          </w:tcPr>
          <w:p>
            <w:r>
              <w:t xml:space="preserve">Zeitlimit Sekunden</w:t>
            </w:r>
          </w:p>
        </w:tc>
        <w:tc>
          <w:tcPr>
            <w:tcW w:type="dxa" w:w="1200"/>
            <w:tcMar>
              <w:top w:type="dxa" w:w="40"/>
              <w:left w:type="dxa" w:w="80"/>
              <w:bottom w:type="dxa" w:w="40"/>
              <w:right w:type="dxa" w:w="80"/>
            </w:tcMar>
          </w:tcPr>
          <w:p>
            <w:r>
              <w:t xml:space="preserve">30</w:t>
            </w:r>
          </w:p>
        </w:tc>
        <w:tc>
          <w:tcPr>
            <w:tcW w:type="dxa" w:w="4638"/>
            <w:tcMar>
              <w:top w:type="dxa" w:w="40"/>
              <w:left w:type="dxa" w:w="80"/>
              <w:bottom w:type="dxa" w:w="40"/>
              <w:right w:type="dxa" w:w="80"/>
            </w:tcMar>
          </w:tcPr>
          <w:p>
            <w:r>
              <w:t xml:space="preserve">Maximale Rechenzeit des Solvers pro Lauf.</w:t>
            </w:r>
          </w:p>
        </w:tc>
      </w:tr>
      <w:tr>
        <w:tc>
          <w:tcPr>
            <w:tcW w:type="dxa" w:w="2800"/>
            <w:tcMar>
              <w:top w:type="dxa" w:w="40"/>
              <w:left w:type="dxa" w:w="80"/>
              <w:bottom w:type="dxa" w:w="40"/>
              <w:right w:type="dxa" w:w="80"/>
            </w:tcMar>
          </w:tcPr>
          <w:p>
            <w:r>
              <w:t xml:space="preserve">Anzahl Lösungen ohne Tausch</w:t>
            </w:r>
          </w:p>
        </w:tc>
        <w:tc>
          <w:tcPr>
            <w:tcW w:type="dxa" w:w="1200"/>
            <w:tcMar>
              <w:top w:type="dxa" w:w="40"/>
              <w:left w:type="dxa" w:w="80"/>
              <w:bottom w:type="dxa" w:w="40"/>
              <w:right w:type="dxa" w:w="80"/>
            </w:tcMar>
          </w:tcPr>
          <w:p>
            <w:r>
              <w:t xml:space="preserve">2</w:t>
            </w:r>
          </w:p>
        </w:tc>
        <w:tc>
          <w:tcPr>
            <w:tcW w:type="dxa" w:w="4638"/>
            <w:tcMar>
              <w:top w:type="dxa" w:w="40"/>
              <w:left w:type="dxa" w:w="80"/>
              <w:bottom w:type="dxa" w:w="40"/>
              <w:right w:type="dxa" w:w="80"/>
            </w:tcMar>
          </w:tcPr>
          <w:p>
            <w:r>
              <w:t xml:space="preserve">Zahl der besten Lösungen ohne Lehrertausch.</w:t>
            </w:r>
          </w:p>
        </w:tc>
      </w:tr>
      <w:tr>
        <w:tc>
          <w:tcPr>
            <w:tcW w:type="dxa" w:w="2800"/>
            <w:tcMar>
              <w:top w:type="dxa" w:w="40"/>
              <w:left w:type="dxa" w:w="80"/>
              <w:bottom w:type="dxa" w:w="40"/>
              <w:right w:type="dxa" w:w="80"/>
            </w:tcMar>
          </w:tcPr>
          <w:p>
            <w:r>
              <w:t xml:space="preserve">Anzahl Lösungen mit Tausch</w:t>
            </w:r>
          </w:p>
        </w:tc>
        <w:tc>
          <w:tcPr>
            <w:tcW w:type="dxa" w:w="1200"/>
            <w:tcMar>
              <w:top w:type="dxa" w:w="40"/>
              <w:left w:type="dxa" w:w="80"/>
              <w:bottom w:type="dxa" w:w="40"/>
              <w:right w:type="dxa" w:w="80"/>
            </w:tcMar>
          </w:tcPr>
          <w:p>
            <w:r>
              <w:t xml:space="preserve">2</w:t>
            </w:r>
          </w:p>
        </w:tc>
        <w:tc>
          <w:tcPr>
            <w:tcW w:type="dxa" w:w="4638"/>
            <w:tcMar>
              <w:top w:type="dxa" w:w="40"/>
              <w:left w:type="dxa" w:w="80"/>
              <w:bottom w:type="dxa" w:w="40"/>
              <w:right w:type="dxa" w:w="80"/>
            </w:tcMar>
          </w:tcPr>
          <w:p>
            <w:r>
              <w:t xml:space="preserve">Zahl der besten Lösungen mit Lehrertausch.</w:t>
            </w:r>
          </w:p>
        </w:tc>
      </w:tr>
      <w:tr>
        <w:tc>
          <w:tcPr>
            <w:tcW w:type="dxa" w:w="2800"/>
            <w:tcMar>
              <w:top w:type="dxa" w:w="40"/>
              <w:left w:type="dxa" w:w="80"/>
              <w:bottom w:type="dxa" w:w="40"/>
              <w:right w:type="dxa" w:w="80"/>
            </w:tcMar>
          </w:tcPr>
          <w:p>
            <w:r>
              <w:t xml:space="preserve">Mindestabstand Lösungen</w:t>
            </w:r>
          </w:p>
        </w:tc>
        <w:tc>
          <w:tcPr>
            <w:tcW w:type="dxa" w:w="1200"/>
            <w:tcMar>
              <w:top w:type="dxa" w:w="40"/>
              <w:left w:type="dxa" w:w="80"/>
              <w:bottom w:type="dxa" w:w="40"/>
              <w:right w:type="dxa" w:w="80"/>
            </w:tcMar>
          </w:tcPr>
          <w:p>
            <w:r>
              <w:t xml:space="preserve">5</w:t>
            </w:r>
          </w:p>
        </w:tc>
        <w:tc>
          <w:tcPr>
            <w:tcW w:type="dxa" w:w="4638"/>
            <w:tcMar>
              <w:top w:type="dxa" w:w="40"/>
              <w:left w:type="dxa" w:w="80"/>
              <w:bottom w:type="dxa" w:w="40"/>
              <w:right w:type="dxa" w:w="80"/>
            </w:tcMar>
          </w:tcPr>
          <w:p>
            <w:r>
              <w:t xml:space="preserve">Mindestanzahl Blöcke, die sich zwei ausgegebene Lösungen unterscheiden müssen (strukturelle Diversität).</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pPr>
        <w:pStyle w:val="Heading3"/>
        <w:spacing w:after="80" w:before="160"/>
      </w:pPr>
      <w:r>
        <w:t xml:space="preserve">Zielgewichte und Strafen (fließen in die angezeigte Qualität ein)</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1200"/>
        <w:gridCol w:w="4438"/>
      </w:tblGrid>
      <w:tr>
        <w:trPr>
          <w:tblHeader/>
        </w:trPr>
        <w:tc>
          <w:tcPr>
            <w:tcW w:type="dxa" w:w="3000"/>
            <w:shd w:fill="D9E2F3" w:val="clear"/>
            <w:tcMar>
              <w:top w:type="dxa" w:w="40"/>
              <w:left w:type="dxa" w:w="80"/>
              <w:bottom w:type="dxa" w:w="40"/>
              <w:right w:type="dxa" w:w="80"/>
            </w:tcMar>
          </w:tcPr>
          <w:p>
            <w:r>
              <w:rPr>
                <w:b/>
                <w:bCs/>
              </w:rPr>
              <w:t xml:space="preserve">Parameter</w:t>
            </w:r>
          </w:p>
        </w:tc>
        <w:tc>
          <w:tcPr>
            <w:tcW w:type="dxa" w:w="1200"/>
            <w:shd w:fill="D9E2F3" w:val="clear"/>
            <w:tcMar>
              <w:top w:type="dxa" w:w="40"/>
              <w:left w:type="dxa" w:w="80"/>
              <w:bottom w:type="dxa" w:w="40"/>
              <w:right w:type="dxa" w:w="80"/>
            </w:tcMar>
          </w:tcPr>
          <w:p>
            <w:r>
              <w:rPr>
                <w:b/>
                <w:bCs/>
              </w:rPr>
              <w:t xml:space="preserve">Standard</w:t>
            </w:r>
          </w:p>
        </w:tc>
        <w:tc>
          <w:tcPr>
            <w:tcW w:type="dxa" w:w="4438"/>
            <w:shd w:fill="D9E2F3" w:val="clear"/>
            <w:tcMar>
              <w:top w:type="dxa" w:w="40"/>
              <w:left w:type="dxa" w:w="80"/>
              <w:bottom w:type="dxa" w:w="40"/>
              <w:right w:type="dxa" w:w="80"/>
            </w:tcMar>
          </w:tcPr>
          <w:p>
            <w:r>
              <w:rPr>
                <w:b/>
                <w:bCs/>
              </w:rPr>
              <w:t xml:space="preserve">Wirkung in der Qualität</w:t>
            </w:r>
          </w:p>
        </w:tc>
      </w:tr>
      <w:tr>
        <w:tc>
          <w:tcPr>
            <w:tcW w:type="dxa" w:w="3000"/>
            <w:tcMar>
              <w:top w:type="dxa" w:w="40"/>
              <w:left w:type="dxa" w:w="80"/>
              <w:bottom w:type="dxa" w:w="40"/>
              <w:right w:type="dxa" w:w="80"/>
            </w:tcMar>
          </w:tcPr>
          <w:p>
            <w:r>
              <w:t xml:space="preserve">Gewicht frühe Doppel</w:t>
            </w:r>
          </w:p>
        </w:tc>
        <w:tc>
          <w:tcPr>
            <w:tcW w:type="dxa" w:w="1200"/>
            <w:tcMar>
              <w:top w:type="dxa" w:w="40"/>
              <w:left w:type="dxa" w:w="80"/>
              <w:bottom w:type="dxa" w:w="40"/>
              <w:right w:type="dxa" w:w="80"/>
            </w:tcMar>
          </w:tcPr>
          <w:p>
            <w:r>
              <w:t xml:space="preserve">1</w:t>
            </w:r>
          </w:p>
        </w:tc>
        <w:tc>
          <w:tcPr>
            <w:tcW w:type="dxa" w:w="4438"/>
            <w:tcMar>
              <w:top w:type="dxa" w:w="40"/>
              <w:left w:type="dxa" w:w="80"/>
              <w:bottom w:type="dxa" w:w="40"/>
              <w:right w:type="dxa" w:w="80"/>
            </w:tcMar>
          </w:tcPr>
          <w:p>
            <w:r>
              <w:t xml:space="preserve">Belohnung je früher Doppelstunde (Beginn ≤ Stunde 5), positiv.</w:t>
            </w:r>
          </w:p>
        </w:tc>
      </w:tr>
      <w:tr>
        <w:tc>
          <w:tcPr>
            <w:tcW w:type="dxa" w:w="3000"/>
            <w:tcMar>
              <w:top w:type="dxa" w:w="40"/>
              <w:left w:type="dxa" w:w="80"/>
              <w:bottom w:type="dxa" w:w="40"/>
              <w:right w:type="dxa" w:w="80"/>
            </w:tcMar>
          </w:tcPr>
          <w:p>
            <w:r>
              <w:t xml:space="preserve">Gewicht späte Doppel</w:t>
            </w:r>
          </w:p>
        </w:tc>
        <w:tc>
          <w:tcPr>
            <w:tcW w:type="dxa" w:w="1200"/>
            <w:tcMar>
              <w:top w:type="dxa" w:w="40"/>
              <w:left w:type="dxa" w:w="80"/>
              <w:bottom w:type="dxa" w:w="40"/>
              <w:right w:type="dxa" w:w="80"/>
            </w:tcMar>
          </w:tcPr>
          <w:p>
            <w:r>
              <w:t xml:space="preserve">5</w:t>
            </w:r>
          </w:p>
        </w:tc>
        <w:tc>
          <w:tcPr>
            <w:tcW w:type="dxa" w:w="4438"/>
            <w:tcMar>
              <w:top w:type="dxa" w:w="40"/>
              <w:left w:type="dxa" w:w="80"/>
              <w:bottom w:type="dxa" w:w="40"/>
              <w:right w:type="dxa" w:w="80"/>
            </w:tcMar>
          </w:tcPr>
          <w:p>
            <w:r>
              <w:t xml:space="preserve">Strafe je später Doppelstunde (Beginn ≥ Stunde 6).</w:t>
            </w:r>
          </w:p>
        </w:tc>
      </w:tr>
      <w:tr>
        <w:tc>
          <w:tcPr>
            <w:tcW w:type="dxa" w:w="3000"/>
            <w:tcMar>
              <w:top w:type="dxa" w:w="40"/>
              <w:left w:type="dxa" w:w="80"/>
              <w:bottom w:type="dxa" w:w="40"/>
              <w:right w:type="dxa" w:w="80"/>
            </w:tcMar>
          </w:tcPr>
          <w:p>
            <w:r>
              <w:t xml:space="preserve">Gewicht späte päd. Einheiten</w:t>
            </w:r>
          </w:p>
        </w:tc>
        <w:tc>
          <w:tcPr>
            <w:tcW w:type="dxa" w:w="1200"/>
            <w:tcMar>
              <w:top w:type="dxa" w:w="40"/>
              <w:left w:type="dxa" w:w="80"/>
              <w:bottom w:type="dxa" w:w="40"/>
              <w:right w:type="dxa" w:w="80"/>
            </w:tcMar>
          </w:tcPr>
          <w:p>
            <w:r>
              <w:t xml:space="preserve">5</w:t>
            </w:r>
          </w:p>
        </w:tc>
        <w:tc>
          <w:tcPr>
            <w:tcW w:type="dxa" w:w="4438"/>
            <w:tcMar>
              <w:top w:type="dxa" w:w="40"/>
              <w:left w:type="dxa" w:w="80"/>
              <w:bottom w:type="dxa" w:w="40"/>
              <w:right w:type="dxa" w:w="80"/>
            </w:tcMar>
          </w:tcPr>
          <w:p>
            <w:r>
              <w:t xml:space="preserve">Strafe je päd. Einheit mit ≥ 2 Stunden ab Stunde 6.</w:t>
            </w:r>
          </w:p>
        </w:tc>
      </w:tr>
      <w:tr>
        <w:tc>
          <w:tcPr>
            <w:tcW w:type="dxa" w:w="3000"/>
            <w:tcMar>
              <w:top w:type="dxa" w:w="40"/>
              <w:left w:type="dxa" w:w="80"/>
              <w:bottom w:type="dxa" w:w="40"/>
              <w:right w:type="dxa" w:w="80"/>
            </w:tcMar>
          </w:tcPr>
          <w:p>
            <w:r>
              <w:t xml:space="preserve">Strafe Hohlstunde</w:t>
            </w:r>
          </w:p>
        </w:tc>
        <w:tc>
          <w:tcPr>
            <w:tcW w:type="dxa" w:w="1200"/>
            <w:tcMar>
              <w:top w:type="dxa" w:w="40"/>
              <w:left w:type="dxa" w:w="80"/>
              <w:bottom w:type="dxa" w:w="40"/>
              <w:right w:type="dxa" w:w="80"/>
            </w:tcMar>
          </w:tcPr>
          <w:p>
            <w:r>
              <w:t xml:space="preserve">1</w:t>
            </w:r>
          </w:p>
        </w:tc>
        <w:tc>
          <w:tcPr>
            <w:tcW w:type="dxa" w:w="4438"/>
            <w:tcMar>
              <w:top w:type="dxa" w:w="40"/>
              <w:left w:type="dxa" w:w="80"/>
              <w:bottom w:type="dxa" w:w="40"/>
              <w:right w:type="dxa" w:w="80"/>
            </w:tcMar>
          </w:tcPr>
          <w:p>
            <w:r>
              <w:t xml:space="preserve">Strafe je Hohlstunde über dem Freibetrag (StD: HohlStd. soll).</w:t>
            </w:r>
          </w:p>
        </w:tc>
      </w:tr>
      <w:tr>
        <w:tc>
          <w:tcPr>
            <w:tcW w:type="dxa" w:w="3000"/>
            <w:tcMar>
              <w:top w:type="dxa" w:w="40"/>
              <w:left w:type="dxa" w:w="80"/>
              <w:bottom w:type="dxa" w:w="40"/>
              <w:right w:type="dxa" w:w="80"/>
            </w:tcMar>
          </w:tcPr>
          <w:p>
            <w:r>
              <w:t xml:space="preserve">Strafe doppel Hohlstunde</w:t>
            </w:r>
          </w:p>
        </w:tc>
        <w:tc>
          <w:tcPr>
            <w:tcW w:type="dxa" w:w="1200"/>
            <w:tcMar>
              <w:top w:type="dxa" w:w="40"/>
              <w:left w:type="dxa" w:w="80"/>
              <w:bottom w:type="dxa" w:w="40"/>
              <w:right w:type="dxa" w:w="80"/>
            </w:tcMar>
          </w:tcPr>
          <w:p>
            <w:r>
              <w:t xml:space="preserve">5</w:t>
            </w:r>
          </w:p>
        </w:tc>
        <w:tc>
          <w:tcPr>
            <w:tcW w:type="dxa" w:w="4438"/>
            <w:tcMar>
              <w:top w:type="dxa" w:w="40"/>
              <w:left w:type="dxa" w:w="80"/>
              <w:bottom w:type="dxa" w:w="40"/>
              <w:right w:type="dxa" w:w="80"/>
            </w:tcMar>
          </w:tcPr>
          <w:p>
            <w:r>
              <w:t xml:space="preserve">Strafe je zusammenhängendem 2er-Hohlstundenblock.</w:t>
            </w:r>
          </w:p>
        </w:tc>
      </w:tr>
      <w:tr>
        <w:tc>
          <w:tcPr>
            <w:tcW w:type="dxa" w:w="3000"/>
            <w:tcMar>
              <w:top w:type="dxa" w:w="40"/>
              <w:left w:type="dxa" w:w="80"/>
              <w:bottom w:type="dxa" w:w="40"/>
              <w:right w:type="dxa" w:w="80"/>
            </w:tcMar>
          </w:tcPr>
          <w:p>
            <w:r>
              <w:t xml:space="preserve">Strafe dreifach Hohlstunde</w:t>
            </w:r>
          </w:p>
        </w:tc>
        <w:tc>
          <w:tcPr>
            <w:tcW w:type="dxa" w:w="1200"/>
            <w:tcMar>
              <w:top w:type="dxa" w:w="40"/>
              <w:left w:type="dxa" w:w="80"/>
              <w:bottom w:type="dxa" w:w="40"/>
              <w:right w:type="dxa" w:w="80"/>
            </w:tcMar>
          </w:tcPr>
          <w:p>
            <w:r>
              <w:t xml:space="preserve">5</w:t>
            </w:r>
          </w:p>
        </w:tc>
        <w:tc>
          <w:tcPr>
            <w:tcW w:type="dxa" w:w="4438"/>
            <w:tcMar>
              <w:top w:type="dxa" w:w="40"/>
              <w:left w:type="dxa" w:w="80"/>
              <w:bottom w:type="dxa" w:w="40"/>
              <w:right w:type="dxa" w:w="80"/>
            </w:tcMar>
          </w:tcPr>
          <w:p>
            <w:r>
              <w:t xml:space="preserve">Strafe je zusammenhängendem ≥ 3er-Hohlstundenblock.</w:t>
            </w:r>
          </w:p>
        </w:tc>
      </w:tr>
      <w:tr>
        <w:tc>
          <w:tcPr>
            <w:tcW w:type="dxa" w:w="3000"/>
            <w:tcMar>
              <w:top w:type="dxa" w:w="40"/>
              <w:left w:type="dxa" w:w="80"/>
              <w:bottom w:type="dxa" w:w="40"/>
              <w:right w:type="dxa" w:w="80"/>
            </w:tcMar>
          </w:tcPr>
          <w:p>
            <w:r>
              <w:t xml:space="preserve">Strafe Einzelstunde</w:t>
            </w:r>
          </w:p>
        </w:tc>
        <w:tc>
          <w:tcPr>
            <w:tcW w:type="dxa" w:w="1200"/>
            <w:tcMar>
              <w:top w:type="dxa" w:w="40"/>
              <w:left w:type="dxa" w:w="80"/>
              <w:bottom w:type="dxa" w:w="40"/>
              <w:right w:type="dxa" w:w="80"/>
            </w:tcMar>
          </w:tcPr>
          <w:p>
            <w:r>
              <w:t xml:space="preserve">0</w:t>
            </w:r>
          </w:p>
        </w:tc>
        <w:tc>
          <w:tcPr>
            <w:tcW w:type="dxa" w:w="4438"/>
            <w:tcMar>
              <w:top w:type="dxa" w:w="40"/>
              <w:left w:type="dxa" w:w="80"/>
              <w:bottom w:type="dxa" w:w="40"/>
              <w:right w:type="dxa" w:w="80"/>
            </w:tcMar>
          </w:tcPr>
          <w:p>
            <w:r>
              <w:t xml:space="preserve">Strafe je Tag, an dem ein Lehrer nur eine einzige Stunde hat.</w:t>
            </w:r>
          </w:p>
        </w:tc>
      </w:tr>
      <w:tr>
        <w:tc>
          <w:tcPr>
            <w:tcW w:type="dxa" w:w="3000"/>
            <w:tcMar>
              <w:top w:type="dxa" w:w="40"/>
              <w:left w:type="dxa" w:w="80"/>
              <w:bottom w:type="dxa" w:w="40"/>
              <w:right w:type="dxa" w:w="80"/>
            </w:tcMar>
          </w:tcPr>
          <w:p>
            <w:r>
              <w:t xml:space="preserve">Strafe späte LK-Stunden</w:t>
            </w:r>
          </w:p>
        </w:tc>
        <w:tc>
          <w:tcPr>
            <w:tcW w:type="dxa" w:w="1200"/>
            <w:tcMar>
              <w:top w:type="dxa" w:w="40"/>
              <w:left w:type="dxa" w:w="80"/>
              <w:bottom w:type="dxa" w:w="40"/>
              <w:right w:type="dxa" w:w="80"/>
            </w:tcMar>
          </w:tcPr>
          <w:p>
            <w:r>
              <w:t xml:space="preserve">0</w:t>
            </w:r>
          </w:p>
        </w:tc>
        <w:tc>
          <w:tcPr>
            <w:tcW w:type="dxa" w:w="4438"/>
            <w:tcMar>
              <w:top w:type="dxa" w:w="40"/>
              <w:left w:type="dxa" w:w="80"/>
              <w:bottom w:type="dxa" w:w="40"/>
              <w:right w:type="dxa" w:w="80"/>
            </w:tcMar>
          </w:tcPr>
          <w:p>
            <w:r>
              <w:t xml:space="preserve">Strafe je LK-Stunde (LK01/LK02) über der Tagesgrenze ab Stunde 6.</w:t>
            </w:r>
          </w:p>
        </w:tc>
      </w:tr>
      <w:tr>
        <w:tc>
          <w:tcPr>
            <w:tcW w:type="dxa" w:w="3000"/>
            <w:tcMar>
              <w:top w:type="dxa" w:w="40"/>
              <w:left w:type="dxa" w:w="80"/>
              <w:bottom w:type="dxa" w:w="40"/>
              <w:right w:type="dxa" w:w="80"/>
            </w:tcMar>
          </w:tcPr>
          <w:p>
            <w:r>
              <w:t xml:space="preserve">Grenze späte LK-Stunden</w:t>
            </w:r>
          </w:p>
        </w:tc>
        <w:tc>
          <w:tcPr>
            <w:tcW w:type="dxa" w:w="1200"/>
            <w:tcMar>
              <w:top w:type="dxa" w:w="40"/>
              <w:left w:type="dxa" w:w="80"/>
              <w:bottom w:type="dxa" w:w="40"/>
              <w:right w:type="dxa" w:w="80"/>
            </w:tcMar>
          </w:tcPr>
          <w:p>
            <w:r>
              <w:t xml:space="preserve">2</w:t>
            </w:r>
          </w:p>
        </w:tc>
        <w:tc>
          <w:tcPr>
            <w:tcW w:type="dxa" w:w="4438"/>
            <w:tcMar>
              <w:top w:type="dxa" w:w="40"/>
              <w:left w:type="dxa" w:w="80"/>
              <w:bottom w:type="dxa" w:w="40"/>
              <w:right w:type="dxa" w:w="80"/>
            </w:tcMar>
          </w:tcPr>
          <w:p>
            <w:r>
              <w:t xml:space="preserve">Max. Anzahl später LK-Stunden pro Tag; erst darüber wird bestraft.</w:t>
            </w:r>
          </w:p>
        </w:tc>
      </w:tr>
      <w:tr>
        <w:tc>
          <w:tcPr>
            <w:tcW w:type="dxa" w:w="3000"/>
            <w:tcMar>
              <w:top w:type="dxa" w:w="40"/>
              <w:left w:type="dxa" w:w="80"/>
              <w:bottom w:type="dxa" w:w="40"/>
              <w:right w:type="dxa" w:w="80"/>
            </w:tcMar>
          </w:tcPr>
          <w:p>
            <w:r>
              <w:t xml:space="preserve">Strafe Hauptfach spät</w:t>
            </w:r>
          </w:p>
        </w:tc>
        <w:tc>
          <w:tcPr>
            <w:tcW w:type="dxa" w:w="1200"/>
            <w:tcMar>
              <w:top w:type="dxa" w:w="40"/>
              <w:left w:type="dxa" w:w="80"/>
              <w:bottom w:type="dxa" w:w="40"/>
              <w:right w:type="dxa" w:w="80"/>
            </w:tcMar>
          </w:tcPr>
          <w:p>
            <w:r>
              <w:t xml:space="preserve">0</w:t>
            </w:r>
          </w:p>
        </w:tc>
        <w:tc>
          <w:tcPr>
            <w:tcW w:type="dxa" w:w="4438"/>
            <w:tcMar>
              <w:top w:type="dxa" w:w="40"/>
              <w:left w:type="dxa" w:w="80"/>
              <w:bottom w:type="dxa" w:w="40"/>
              <w:right w:type="dxa" w:w="80"/>
            </w:tcMar>
          </w:tcPr>
          <w:p>
            <w:r>
              <w:t xml:space="preserve">Strafe je Hauptfach-Stunde (D,E,M,F) über dem erlaubten Spät-Anteil.</w:t>
            </w:r>
          </w:p>
        </w:tc>
      </w:tr>
      <w:tr>
        <w:tc>
          <w:tcPr>
            <w:tcW w:type="dxa" w:w="3000"/>
            <w:tcMar>
              <w:top w:type="dxa" w:w="40"/>
              <w:left w:type="dxa" w:w="80"/>
              <w:bottom w:type="dxa" w:w="40"/>
              <w:right w:type="dxa" w:w="80"/>
            </w:tcMar>
          </w:tcPr>
          <w:p>
            <w:r>
              <w:t xml:space="preserve">Hauptfach spät Anteil</w:t>
            </w:r>
          </w:p>
        </w:tc>
        <w:tc>
          <w:tcPr>
            <w:tcW w:type="dxa" w:w="1200"/>
            <w:tcMar>
              <w:top w:type="dxa" w:w="40"/>
              <w:left w:type="dxa" w:w="80"/>
              <w:bottom w:type="dxa" w:w="40"/>
              <w:right w:type="dxa" w:w="80"/>
            </w:tcMar>
          </w:tcPr>
          <w:p>
            <w:r>
              <w:t xml:space="preserve">50</w:t>
            </w:r>
          </w:p>
        </w:tc>
        <w:tc>
          <w:tcPr>
            <w:tcW w:type="dxa" w:w="4438"/>
            <w:tcMar>
              <w:top w:type="dxa" w:w="40"/>
              <w:left w:type="dxa" w:w="80"/>
              <w:bottom w:type="dxa" w:w="40"/>
              <w:right w:type="dxa" w:w="80"/>
            </w:tcMar>
          </w:tcPr>
          <w:p>
            <w:r>
              <w:t xml:space="preserve">Max. Prozentsatz der Hauptfach-Stunden ab Stunde 5.</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3EA" w:val="clear"/>
            <w:tcMar>
              <w:top w:type="dxa" w:w="60"/>
              <w:left w:type="dxa" w:w="120"/>
              <w:bottom w:type="dxa" w:w="60"/>
              <w:right w:type="dxa" w:w="120"/>
            </w:tcMar>
          </w:tcPr>
          <w:p>
            <w:pPr>
              <w:spacing w:after="0"/>
            </w:pPr>
            <w:r>
              <w:t xml:space="preserve">Tipp: Eine LK-Stunde (LK01/LK02) gilt ab Stunde 6 als „spät“. „Grenze späte LK-Stunden“ legt fest, wie viele solcher Stunden pro Tag erlaubt sind, bevor die Strafe greift (Standard 2).</w:t>
            </w:r>
          </w:p>
        </w:tc>
      </w:tr>
    </w:tbl>
    <w:p>
      <w:pPr>
        <w:pStyle w:val="Heading3"/>
        <w:spacing w:after="80" w:before="160"/>
      </w:pPr>
      <w:r>
        <w:t xml:space="preserve">Nur im Solver-Ziel (nicht in der angezeigten Qualität – siehe 5.4)</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800"/>
        <w:gridCol w:w="1200"/>
        <w:gridCol w:w="4638"/>
      </w:tblGrid>
      <w:tr>
        <w:trPr>
          <w:tblHeader/>
        </w:trPr>
        <w:tc>
          <w:tcPr>
            <w:tcW w:type="dxa" w:w="2800"/>
            <w:shd w:fill="D9E2F3" w:val="clear"/>
            <w:tcMar>
              <w:top w:type="dxa" w:w="40"/>
              <w:left w:type="dxa" w:w="80"/>
              <w:bottom w:type="dxa" w:w="40"/>
              <w:right w:type="dxa" w:w="80"/>
            </w:tcMar>
          </w:tcPr>
          <w:p>
            <w:r>
              <w:rPr>
                <w:b/>
                <w:bCs/>
              </w:rPr>
              <w:t xml:space="preserve">Parameter</w:t>
            </w:r>
          </w:p>
        </w:tc>
        <w:tc>
          <w:tcPr>
            <w:tcW w:type="dxa" w:w="1200"/>
            <w:shd w:fill="D9E2F3" w:val="clear"/>
            <w:tcMar>
              <w:top w:type="dxa" w:w="40"/>
              <w:left w:type="dxa" w:w="80"/>
              <w:bottom w:type="dxa" w:w="40"/>
              <w:right w:type="dxa" w:w="80"/>
            </w:tcMar>
          </w:tcPr>
          <w:p>
            <w:r>
              <w:rPr>
                <w:b/>
                <w:bCs/>
              </w:rPr>
              <w:t xml:space="preserve">Standard</w:t>
            </w:r>
          </w:p>
        </w:tc>
        <w:tc>
          <w:tcPr>
            <w:tcW w:type="dxa" w:w="4638"/>
            <w:shd w:fill="D9E2F3" w:val="clear"/>
            <w:tcMar>
              <w:top w:type="dxa" w:w="40"/>
              <w:left w:type="dxa" w:w="80"/>
              <w:bottom w:type="dxa" w:w="40"/>
              <w:right w:type="dxa" w:w="80"/>
            </w:tcMar>
          </w:tcPr>
          <w:p>
            <w:r>
              <w:rPr>
                <w:b/>
                <w:bCs/>
              </w:rPr>
              <w:t xml:space="preserve">Wirkung</w:t>
            </w:r>
          </w:p>
        </w:tc>
      </w:tr>
      <w:tr>
        <w:tc>
          <w:tcPr>
            <w:tcW w:type="dxa" w:w="2800"/>
            <w:tcMar>
              <w:top w:type="dxa" w:w="40"/>
              <w:left w:type="dxa" w:w="80"/>
              <w:bottom w:type="dxa" w:w="40"/>
              <w:right w:type="dxa" w:w="80"/>
            </w:tcMar>
          </w:tcPr>
          <w:p>
            <w:r>
              <w:t xml:space="preserve">Gewicht freie Tage</w:t>
            </w:r>
          </w:p>
        </w:tc>
        <w:tc>
          <w:tcPr>
            <w:tcW w:type="dxa" w:w="1200"/>
            <w:tcMar>
              <w:top w:type="dxa" w:w="40"/>
              <w:left w:type="dxa" w:w="80"/>
              <w:bottom w:type="dxa" w:w="40"/>
              <w:right w:type="dxa" w:w="80"/>
            </w:tcMar>
          </w:tcPr>
          <w:p>
            <w:r>
              <w:t xml:space="preserve">2</w:t>
            </w:r>
          </w:p>
        </w:tc>
        <w:tc>
          <w:tcPr>
            <w:tcW w:type="dxa" w:w="4638"/>
            <w:tcMar>
              <w:top w:type="dxa" w:w="40"/>
              <w:left w:type="dxa" w:w="80"/>
              <w:bottom w:type="dxa" w:w="40"/>
              <w:right w:type="dxa" w:w="80"/>
            </w:tcMar>
          </w:tcPr>
          <w:p>
            <w:r>
              <w:t xml:space="preserve">Belohnung je freiem Lehrertag, positiv.</w:t>
            </w:r>
          </w:p>
        </w:tc>
      </w:tr>
      <w:tr>
        <w:tc>
          <w:tcPr>
            <w:tcW w:type="dxa" w:w="2800"/>
            <w:tcMar>
              <w:top w:type="dxa" w:w="40"/>
              <w:left w:type="dxa" w:w="80"/>
              <w:bottom w:type="dxa" w:w="40"/>
              <w:right w:type="dxa" w:w="80"/>
            </w:tcMar>
          </w:tcPr>
          <w:p>
            <w:r>
              <w:t xml:space="preserve">Strafe Std.Folge</w:t>
            </w:r>
          </w:p>
        </w:tc>
        <w:tc>
          <w:tcPr>
            <w:tcW w:type="dxa" w:w="1200"/>
            <w:tcMar>
              <w:top w:type="dxa" w:w="40"/>
              <w:left w:type="dxa" w:w="80"/>
              <w:bottom w:type="dxa" w:w="40"/>
              <w:right w:type="dxa" w:w="80"/>
            </w:tcMar>
          </w:tcPr>
          <w:p>
            <w:r>
              <w:t xml:space="preserve">5</w:t>
            </w:r>
          </w:p>
        </w:tc>
        <w:tc>
          <w:tcPr>
            <w:tcW w:type="dxa" w:w="4638"/>
            <w:tcMar>
              <w:top w:type="dxa" w:w="40"/>
              <w:left w:type="dxa" w:w="80"/>
              <w:bottom w:type="dxa" w:w="40"/>
              <w:right w:type="dxa" w:w="80"/>
            </w:tcMar>
          </w:tcPr>
          <w:p>
            <w:r>
              <w:t xml:space="preserve">Strafe, wenn ein Lehrer mehr Stunden am Stück hat als in StD (Std.Folge) erlaubt.</w:t>
            </w:r>
          </w:p>
        </w:tc>
      </w:tr>
      <w:tr>
        <w:tc>
          <w:tcPr>
            <w:tcW w:type="dxa" w:w="2800"/>
            <w:tcMar>
              <w:top w:type="dxa" w:w="40"/>
              <w:left w:type="dxa" w:w="80"/>
              <w:bottom w:type="dxa" w:w="40"/>
              <w:right w:type="dxa" w:w="80"/>
            </w:tcMar>
          </w:tcPr>
          <w:p>
            <w:r>
              <w:t xml:space="preserve">Strafe -2</w:t>
            </w:r>
          </w:p>
        </w:tc>
        <w:tc>
          <w:tcPr>
            <w:tcW w:type="dxa" w:w="1200"/>
            <w:tcMar>
              <w:top w:type="dxa" w:w="40"/>
              <w:left w:type="dxa" w:w="80"/>
              <w:bottom w:type="dxa" w:w="40"/>
              <w:right w:type="dxa" w:w="80"/>
            </w:tcMar>
          </w:tcPr>
          <w:p>
            <w:r>
              <w:t xml:space="preserve">0</w:t>
            </w:r>
          </w:p>
        </w:tc>
        <w:tc>
          <w:tcPr>
            <w:tcW w:type="dxa" w:w="4638"/>
            <w:tcMar>
              <w:top w:type="dxa" w:w="40"/>
              <w:left w:type="dxa" w:w="80"/>
              <w:bottom w:type="dxa" w:w="40"/>
              <w:right w:type="dxa" w:w="80"/>
            </w:tcMar>
          </w:tcPr>
          <w:p>
            <w:r>
              <w:t xml:space="preserve">Strafe je Slot, in dem ein −2-Zeitwunsch verletzt wird (nur wenn „Verbot -2 = nein“).</w:t>
            </w:r>
          </w:p>
        </w:tc>
      </w:tr>
    </w:tbl>
    <w:p>
      <w:pPr>
        <w:pStyle w:val="Heading3"/>
        <w:spacing w:after="80" w:before="160"/>
      </w:pPr>
      <w:r>
        <w:t xml:space="preserve">Harte Constraints / Sonstiges</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800"/>
        <w:gridCol w:w="1200"/>
        <w:gridCol w:w="4638"/>
      </w:tblGrid>
      <w:tr>
        <w:trPr>
          <w:tblHeader/>
        </w:trPr>
        <w:tc>
          <w:tcPr>
            <w:tcW w:type="dxa" w:w="2800"/>
            <w:shd w:fill="D9E2F3" w:val="clear"/>
            <w:tcMar>
              <w:top w:type="dxa" w:w="40"/>
              <w:left w:type="dxa" w:w="80"/>
              <w:bottom w:type="dxa" w:w="40"/>
              <w:right w:type="dxa" w:w="80"/>
            </w:tcMar>
          </w:tcPr>
          <w:p>
            <w:r>
              <w:rPr>
                <w:b/>
                <w:bCs/>
              </w:rPr>
              <w:t xml:space="preserve">Parameter</w:t>
            </w:r>
          </w:p>
        </w:tc>
        <w:tc>
          <w:tcPr>
            <w:tcW w:type="dxa" w:w="1200"/>
            <w:shd w:fill="D9E2F3" w:val="clear"/>
            <w:tcMar>
              <w:top w:type="dxa" w:w="40"/>
              <w:left w:type="dxa" w:w="80"/>
              <w:bottom w:type="dxa" w:w="40"/>
              <w:right w:type="dxa" w:w="80"/>
            </w:tcMar>
          </w:tcPr>
          <w:p>
            <w:r>
              <w:rPr>
                <w:b/>
                <w:bCs/>
              </w:rPr>
              <w:t xml:space="preserve">Beispiel</w:t>
            </w:r>
          </w:p>
        </w:tc>
        <w:tc>
          <w:tcPr>
            <w:tcW w:type="dxa" w:w="4638"/>
            <w:shd w:fill="D9E2F3" w:val="clear"/>
            <w:tcMar>
              <w:top w:type="dxa" w:w="40"/>
              <w:left w:type="dxa" w:w="80"/>
              <w:bottom w:type="dxa" w:w="40"/>
              <w:right w:type="dxa" w:w="80"/>
            </w:tcMar>
          </w:tcPr>
          <w:p>
            <w:r>
              <w:rPr>
                <w:b/>
                <w:bCs/>
              </w:rPr>
              <w:t xml:space="preserve">Bedeutung</w:t>
            </w:r>
          </w:p>
        </w:tc>
      </w:tr>
      <w:tr>
        <w:tc>
          <w:tcPr>
            <w:tcW w:type="dxa" w:w="2800"/>
            <w:tcMar>
              <w:top w:type="dxa" w:w="40"/>
              <w:left w:type="dxa" w:w="80"/>
              <w:bottom w:type="dxa" w:w="40"/>
              <w:right w:type="dxa" w:w="80"/>
            </w:tcMar>
          </w:tcPr>
          <w:p>
            <w:r>
              <w:t xml:space="preserve">Verbot späte Doppel</w:t>
            </w:r>
          </w:p>
        </w:tc>
        <w:tc>
          <w:tcPr>
            <w:tcW w:type="dxa" w:w="1200"/>
            <w:tcMar>
              <w:top w:type="dxa" w:w="40"/>
              <w:left w:type="dxa" w:w="80"/>
              <w:bottom w:type="dxa" w:w="40"/>
              <w:right w:type="dxa" w:w="80"/>
            </w:tcMar>
          </w:tcPr>
          <w:p>
            <w:r>
              <w:t xml:space="preserve">ja/nein</w:t>
            </w:r>
          </w:p>
        </w:tc>
        <w:tc>
          <w:tcPr>
            <w:tcW w:type="dxa" w:w="4638"/>
            <w:tcMar>
              <w:top w:type="dxa" w:w="40"/>
              <w:left w:type="dxa" w:w="80"/>
              <w:bottom w:type="dxa" w:w="40"/>
              <w:right w:type="dxa" w:w="80"/>
            </w:tcMar>
          </w:tcPr>
          <w:p>
            <w:r>
              <w:t xml:space="preserve">Wenn ja: Doppelstunden ab Stunde 6/7 werden verboten.</w:t>
            </w:r>
          </w:p>
        </w:tc>
      </w:tr>
      <w:tr>
        <w:tc>
          <w:tcPr>
            <w:tcW w:type="dxa" w:w="2800"/>
            <w:tcMar>
              <w:top w:type="dxa" w:w="40"/>
              <w:left w:type="dxa" w:w="80"/>
              <w:bottom w:type="dxa" w:w="40"/>
              <w:right w:type="dxa" w:w="80"/>
            </w:tcMar>
          </w:tcPr>
          <w:p>
            <w:r>
              <w:t xml:space="preserve">Verbot -2</w:t>
            </w:r>
          </w:p>
        </w:tc>
        <w:tc>
          <w:tcPr>
            <w:tcW w:type="dxa" w:w="1200"/>
            <w:tcMar>
              <w:top w:type="dxa" w:w="40"/>
              <w:left w:type="dxa" w:w="80"/>
              <w:bottom w:type="dxa" w:w="40"/>
              <w:right w:type="dxa" w:w="80"/>
            </w:tcMar>
          </w:tcPr>
          <w:p>
            <w:r>
              <w:t xml:space="preserve">ja/nein</w:t>
            </w:r>
          </w:p>
        </w:tc>
        <w:tc>
          <w:tcPr>
            <w:tcW w:type="dxa" w:w="4638"/>
            <w:tcMar>
              <w:top w:type="dxa" w:w="40"/>
              <w:left w:type="dxa" w:w="80"/>
              <w:bottom w:type="dxa" w:w="40"/>
              <w:right w:type="dxa" w:w="80"/>
            </w:tcMar>
          </w:tcPr>
          <w:p>
            <w:r>
              <w:t xml:space="preserve">Wenn ja: −2-Zeitwünsche sind hartes Verbot (sonst Strafe -2).</w:t>
            </w:r>
          </w:p>
        </w:tc>
      </w:tr>
      <w:tr>
        <w:tc>
          <w:tcPr>
            <w:tcW w:type="dxa" w:w="2800"/>
            <w:tcMar>
              <w:top w:type="dxa" w:w="40"/>
              <w:left w:type="dxa" w:w="80"/>
              <w:bottom w:type="dxa" w:w="40"/>
              <w:right w:type="dxa" w:w="80"/>
            </w:tcMar>
          </w:tcPr>
          <w:p>
            <w:r>
              <w:t xml:space="preserve">Große Pause</w:t>
            </w:r>
          </w:p>
        </w:tc>
        <w:tc>
          <w:tcPr>
            <w:tcW w:type="dxa" w:w="1200"/>
            <w:tcMar>
              <w:top w:type="dxa" w:w="40"/>
              <w:left w:type="dxa" w:w="80"/>
              <w:bottom w:type="dxa" w:w="40"/>
              <w:right w:type="dxa" w:w="80"/>
            </w:tcMar>
          </w:tcPr>
          <w:p>
            <w:r>
              <w:t xml:space="preserve">2-3</w:t>
            </w:r>
          </w:p>
        </w:tc>
        <w:tc>
          <w:tcPr>
            <w:tcW w:type="dxa" w:w="4638"/>
            <w:tcMar>
              <w:top w:type="dxa" w:w="40"/>
              <w:left w:type="dxa" w:w="80"/>
              <w:bottom w:type="dxa" w:w="40"/>
              <w:right w:type="dxa" w:w="80"/>
            </w:tcMar>
          </w:tcPr>
          <w:p>
            <w:r>
              <w:t xml:space="preserve">Pausenposition StundeVor-StundeNach; mehrfach angebbar.</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9638"/>
      </w:tblGrid>
      <w:tr>
        <w:tc>
          <w:tcPr>
            <w:tcW w:type="dxa" w:w="9638"/>
            <w:shd w:fill="EAF1FB" w:val="clear"/>
            <w:tcMar>
              <w:top w:type="dxa" w:w="60"/>
              <w:left w:type="dxa" w:w="120"/>
              <w:bottom w:type="dxa" w:w="60"/>
              <w:right w:type="dxa" w:w="120"/>
            </w:tcMar>
          </w:tcPr>
          <w:p>
            <w:pPr>
              <w:spacing w:after="0"/>
            </w:pPr>
            <w:r>
              <w:t xml:space="preserve">ℹ Zusätzlich zu diesen Parametern lassen sich Hohlstunden-, Folge- und Einzel-/Doppel-/Dreifach-Hohlstunden-Regeln pro Lehrer im Sheet StD verbindlich (hart) machen (Kapitel 2.4). Solche harten Regeln wirken wie Constraints und können ein Modell unlösbar machen.</w:t>
            </w:r>
          </w:p>
        </w:tc>
      </w:tr>
    </w:tbl>
    <w:p>
      <w:pPr>
        <w:pStyle w:val="Heading2"/>
        <w:spacing w:after="100" w:before="200"/>
      </w:pPr>
      <w:r>
        <w:t xml:space="preserve">5.3 Formel der Qualitätsfunktion</w:t>
      </w:r>
    </w:p>
    <w:p>
      <w:pPr>
        <w:spacing w:after="100"/>
      </w:pPr>
      <w:r>
        <w:t xml:space="preserve">Die im Sheet „Rank“ (Spalte „Qualität“) und in der Lehrer-Diagnose ausgewiesene Qualität Q berechnet sich aus den gezählten Kennzahlen und den PM-Gewichten:</w:t>
      </w:r>
    </w:p>
    <w:p>
      <w:pPr>
        <w:spacing w:after="100"/>
      </w:pPr>
      <w:r>
        <w:rPr>
          <w:i/>
          <w:iCs/>
        </w:rPr>
        <w:t xml:space="preserve">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5638"/>
      </w:tblGrid>
      <w:tr>
        <w:trPr>
          <w:tblHeader/>
        </w:trPr>
        <w:tc>
          <w:tcPr>
            <w:tcW w:type="dxa" w:w="3000"/>
            <w:shd w:fill="D9E2F3" w:val="clear"/>
            <w:tcMar>
              <w:top w:type="dxa" w:w="40"/>
              <w:left w:type="dxa" w:w="80"/>
              <w:bottom w:type="dxa" w:w="40"/>
              <w:right w:type="dxa" w:w="80"/>
            </w:tcMar>
          </w:tcPr>
          <w:p>
            <w:r>
              <w:rPr>
                <w:b/>
                <w:bCs/>
              </w:rPr>
              <w:t xml:space="preserve">Größe</w:t>
            </w:r>
          </w:p>
        </w:tc>
        <w:tc>
          <w:tcPr>
            <w:tcW w:type="dxa" w:w="5638"/>
            <w:shd w:fill="D9E2F3" w:val="clear"/>
            <w:tcMar>
              <w:top w:type="dxa" w:w="40"/>
              <w:left w:type="dxa" w:w="80"/>
              <w:bottom w:type="dxa" w:w="40"/>
              <w:right w:type="dxa" w:w="80"/>
            </w:tcMar>
          </w:tcPr>
          <w:p>
            <w:r>
              <w:rPr>
                <w:b/>
                <w:bCs/>
              </w:rPr>
              <w:t xml:space="preserve">Zählweise</w:t>
            </w:r>
          </w:p>
        </w:tc>
      </w:tr>
      <w:tr>
        <w:tc>
          <w:tcPr>
            <w:tcW w:type="dxa" w:w="3000"/>
            <w:tcMar>
              <w:top w:type="dxa" w:w="40"/>
              <w:left w:type="dxa" w:w="80"/>
              <w:bottom w:type="dxa" w:w="40"/>
              <w:right w:type="dxa" w:w="80"/>
            </w:tcMar>
          </w:tcPr>
          <w:p>
            <w:r>
              <w:t xml:space="preserve">n_frühe_Doppel</w:t>
            </w:r>
          </w:p>
        </w:tc>
        <w:tc>
          <w:tcPr>
            <w:tcW w:type="dxa" w:w="5638"/>
            <w:tcMar>
              <w:top w:type="dxa" w:w="40"/>
              <w:left w:type="dxa" w:w="80"/>
              <w:bottom w:type="dxa" w:w="40"/>
              <w:right w:type="dxa" w:w="80"/>
            </w:tcMar>
          </w:tcPr>
          <w:p>
            <w:r>
              <w:t xml:space="preserve">Doppelstunden, deren erste Stunde ≤ 5 ist.</w:t>
            </w:r>
          </w:p>
        </w:tc>
      </w:tr>
      <w:tr>
        <w:tc>
          <w:tcPr>
            <w:tcW w:type="dxa" w:w="3000"/>
            <w:tcMar>
              <w:top w:type="dxa" w:w="40"/>
              <w:left w:type="dxa" w:w="80"/>
              <w:bottom w:type="dxa" w:w="40"/>
              <w:right w:type="dxa" w:w="80"/>
            </w:tcMar>
          </w:tcPr>
          <w:p>
            <w:r>
              <w:t xml:space="preserve">n_späte_Doppel</w:t>
            </w:r>
          </w:p>
        </w:tc>
        <w:tc>
          <w:tcPr>
            <w:tcW w:type="dxa" w:w="5638"/>
            <w:tcMar>
              <w:top w:type="dxa" w:w="40"/>
              <w:left w:type="dxa" w:w="80"/>
              <w:bottom w:type="dxa" w:w="40"/>
              <w:right w:type="dxa" w:w="80"/>
            </w:tcMar>
          </w:tcPr>
          <w:p>
            <w:r>
              <w:t xml:space="preserve">Doppelstunden, deren erste Stunde ≥ 6 ist.</w:t>
            </w:r>
          </w:p>
        </w:tc>
      </w:tr>
      <w:tr>
        <w:tc>
          <w:tcPr>
            <w:tcW w:type="dxa" w:w="3000"/>
            <w:tcMar>
              <w:top w:type="dxa" w:w="40"/>
              <w:left w:type="dxa" w:w="80"/>
              <w:bottom w:type="dxa" w:w="40"/>
              <w:right w:type="dxa" w:w="80"/>
            </w:tcMar>
          </w:tcPr>
          <w:p>
            <w:r>
              <w:t xml:space="preserve">n_späte_päd_Einheiten</w:t>
            </w:r>
          </w:p>
        </w:tc>
        <w:tc>
          <w:tcPr>
            <w:tcW w:type="dxa" w:w="5638"/>
            <w:tcMar>
              <w:top w:type="dxa" w:w="40"/>
              <w:left w:type="dxa" w:w="80"/>
              <w:bottom w:type="dxa" w:w="40"/>
              <w:right w:type="dxa" w:w="80"/>
            </w:tcMar>
          </w:tcPr>
          <w:p>
            <w:r>
              <w:t xml:space="preserve">Päd. Einheiten (gleiche Klasse + gleicher ZeilenText) mit ≥ 2 Stunden ab Stunde 6.</w:t>
            </w:r>
          </w:p>
        </w:tc>
      </w:tr>
      <w:tr>
        <w:tc>
          <w:tcPr>
            <w:tcW w:type="dxa" w:w="3000"/>
            <w:tcMar>
              <w:top w:type="dxa" w:w="40"/>
              <w:left w:type="dxa" w:w="80"/>
              <w:bottom w:type="dxa" w:w="40"/>
              <w:right w:type="dxa" w:w="80"/>
            </w:tcMar>
          </w:tcPr>
          <w:p>
            <w:r>
              <w:t xml:space="preserve">n_Hohlstunden</w:t>
            </w:r>
          </w:p>
        </w:tc>
        <w:tc>
          <w:tcPr>
            <w:tcW w:type="dxa" w:w="5638"/>
            <w:tcMar>
              <w:top w:type="dxa" w:w="40"/>
              <w:left w:type="dxa" w:w="80"/>
              <w:bottom w:type="dxa" w:w="40"/>
              <w:right w:type="dxa" w:w="80"/>
            </w:tcMar>
          </w:tcPr>
          <w:p>
            <w:r>
              <w:t xml:space="preserve">Hohlstunden je Lehrer über die Woche, abzüglich des Freibetrags aus StD; nie negativ.</w:t>
            </w:r>
          </w:p>
        </w:tc>
      </w:tr>
      <w:tr>
        <w:tc>
          <w:tcPr>
            <w:tcW w:type="dxa" w:w="3000"/>
            <w:tcMar>
              <w:top w:type="dxa" w:w="40"/>
              <w:left w:type="dxa" w:w="80"/>
              <w:bottom w:type="dxa" w:w="40"/>
              <w:right w:type="dxa" w:w="80"/>
            </w:tcMar>
          </w:tcPr>
          <w:p>
            <w:r>
              <w:t xml:space="preserve">n_2er_/≥3er_Hohlblöcke</w:t>
            </w:r>
          </w:p>
        </w:tc>
        <w:tc>
          <w:tcPr>
            <w:tcW w:type="dxa" w:w="5638"/>
            <w:tcMar>
              <w:top w:type="dxa" w:w="40"/>
              <w:left w:type="dxa" w:w="80"/>
              <w:bottom w:type="dxa" w:w="40"/>
              <w:right w:type="dxa" w:w="80"/>
            </w:tcMar>
          </w:tcPr>
          <w:p>
            <w:r>
              <w:t xml:space="preserve">Zusammenhängende Hohlstunden-Folgen der Länge genau 2 bzw. ≥ 3 (je Lehrer und Tag).</w:t>
            </w:r>
          </w:p>
        </w:tc>
      </w:tr>
      <w:tr>
        <w:tc>
          <w:tcPr>
            <w:tcW w:type="dxa" w:w="3000"/>
            <w:tcMar>
              <w:top w:type="dxa" w:w="40"/>
              <w:left w:type="dxa" w:w="80"/>
              <w:bottom w:type="dxa" w:w="40"/>
              <w:right w:type="dxa" w:w="80"/>
            </w:tcMar>
          </w:tcPr>
          <w:p>
            <w:r>
              <w:t xml:space="preserve">n_Einzelstunden</w:t>
            </w:r>
          </w:p>
        </w:tc>
        <w:tc>
          <w:tcPr>
            <w:tcW w:type="dxa" w:w="5638"/>
            <w:tcMar>
              <w:top w:type="dxa" w:w="40"/>
              <w:left w:type="dxa" w:w="80"/>
              <w:bottom w:type="dxa" w:w="40"/>
              <w:right w:type="dxa" w:w="80"/>
            </w:tcMar>
          </w:tcPr>
          <w:p>
            <w:r>
              <w:t xml:space="preserve">Tage, an denen ein Lehrer genau eine Unterrichtsstunde hat.</w:t>
            </w:r>
          </w:p>
        </w:tc>
      </w:tr>
      <w:tr>
        <w:tc>
          <w:tcPr>
            <w:tcW w:type="dxa" w:w="3000"/>
            <w:tcMar>
              <w:top w:type="dxa" w:w="40"/>
              <w:left w:type="dxa" w:w="80"/>
              <w:bottom w:type="dxa" w:w="40"/>
              <w:right w:type="dxa" w:w="80"/>
            </w:tcMar>
          </w:tcPr>
          <w:p>
            <w:r>
              <w:t xml:space="preserve">n_späte_LK_über_Grenze</w:t>
            </w:r>
          </w:p>
        </w:tc>
        <w:tc>
          <w:tcPr>
            <w:tcW w:type="dxa" w:w="5638"/>
            <w:tcMar>
              <w:top w:type="dxa" w:w="40"/>
              <w:left w:type="dxa" w:w="80"/>
              <w:bottom w:type="dxa" w:w="40"/>
              <w:right w:type="dxa" w:w="80"/>
            </w:tcMar>
          </w:tcPr>
          <w:p>
            <w:r>
              <w:t xml:space="preserve">LK-Stunden ab Stunde 6, soweit sie an einem Tag die Grenze überschreiten.</w:t>
            </w:r>
          </w:p>
        </w:tc>
      </w:tr>
      <w:tr>
        <w:tc>
          <w:tcPr>
            <w:tcW w:type="dxa" w:w="3000"/>
            <w:tcMar>
              <w:top w:type="dxa" w:w="40"/>
              <w:left w:type="dxa" w:w="80"/>
              <w:bottom w:type="dxa" w:w="40"/>
              <w:right w:type="dxa" w:w="80"/>
            </w:tcMar>
          </w:tcPr>
          <w:p>
            <w:r>
              <w:t xml:space="preserve">n_Hauptfach_spät_über_Anteil</w:t>
            </w:r>
          </w:p>
        </w:tc>
        <w:tc>
          <w:tcPr>
            <w:tcW w:type="dxa" w:w="5638"/>
            <w:tcMar>
              <w:top w:type="dxa" w:w="40"/>
              <w:left w:type="dxa" w:w="80"/>
              <w:bottom w:type="dxa" w:w="40"/>
              <w:right w:type="dxa" w:w="80"/>
            </w:tcMar>
          </w:tcPr>
          <w:p>
            <w:r>
              <w:t xml:space="preserve">Hauptfach-Stunden (D,E,M,F) ab Stunde 5 über dem erlaubten Anteil.</w:t>
            </w:r>
          </w:p>
        </w:tc>
      </w:tr>
    </w:tbl>
    <w:p>
      <w:pPr>
        <w:spacing w:after="100"/>
      </w:pPr>
      <w:r>
        <w:rPr>
          <w:b/>
          <w:bCs/>
        </w:rPr>
        <w:t xml:space="preserve">Deutung des Vorzeichens:</w:t>
      </w:r>
      <w:r>
        <w:t xml:space="preserve"> Nur frühe Doppelstunden gehen positiv in Q ein; alle übrigen Terme sind Strafen. Der Solver maximiert Q – ein größerer Wert ist besser (Q kann negativ werden).</w:t>
      </w:r>
    </w:p>
    <w:p>
      <w:pPr>
        <w:pStyle w:val="Heading2"/>
        <w:spacing w:after="100" w:before="200"/>
      </w:pPr>
      <w:r>
        <w:t xml:space="preserve">5.4 Unterschied: Solver-Ziel vs. angezeigte Qualität</w:t>
      </w:r>
    </w:p>
    <w:p>
      <w:pPr>
        <w:spacing w:after="100"/>
      </w:pPr>
      <w:r>
        <w:t xml:space="preserve">Die in 5.3 gezeigte, in „Rank“ ausgewiesene Qualität ist nicht identisch mit der intern optimierten Zielfunktion. Das Solver-Ziel enthält zusätzlich drei Terme:</w:t>
      </w:r>
    </w:p>
    <w:p>
      <w:pPr>
        <w:spacing w:after="100"/>
      </w:pPr>
      <w:r>
        <w:rPr>
          <w:i/>
          <w:iCs/>
        </w:rPr>
        <w:t xml:space="preserve">Solver-Ziel = Q + (Gewicht freie Tage) · n_freie_Tage − (Strafe Std.Folge) · n_Std.Folge_Verletzungen − (Strafe -2) · n_verletzte_-2-Wünsche</w:t>
      </w:r>
    </w:p>
    <w:p>
      <w:pPr>
        <w:spacing w:after="100"/>
      </w:pPr>
      <w:r>
        <w:t xml:space="preserve">Der Solver richtet die Rangfolge nach diesem erweiterten Ziel aus, während die Spalte „Qualität“ eine bewusst reduzierte Kennzahl ist. Zwei Lösungen mit gleicher angezeigter Qualität können sich in freien Tagen, Std.-Folge oder −2-Verletzungen unterscheiden.</w:t>
      </w:r>
    </w:p>
    <w:p>
      <w:pPr>
        <w:pStyle w:val="Heading1"/>
        <w:spacing w:after="120" w:before="240"/>
      </w:pPr>
      <w:r>
        <w:t xml:space="preserve">6. Empfohlener Arbeitsablauf</w:t>
      </w:r>
    </w:p>
    <w:p>
      <w:pPr>
        <w:pStyle w:val="ListParagraph"/>
        <w:numPr>
          <w:ilvl w:val="0"/>
          <w:numId w:val="1"/>
        </w:numPr>
        <w:spacing w:after="60"/>
      </w:pPr>
      <w:r>
        <w:t xml:space="preserve">Excel-Datei vorbereiten: UV, Lös-Sheet (Zeitraster), PM und ggf. StD (inkl. Freie Tage) befüllen. Stammdaten bequem über Button 21 pflegen oder aus Untis (GPU004) importieren.</w:t>
      </w:r>
    </w:p>
    <w:p>
      <w:pPr>
        <w:pStyle w:val="ListParagraph"/>
        <w:numPr>
          <w:ilvl w:val="0"/>
          <w:numId w:val="1"/>
        </w:numPr>
        <w:spacing w:after="60"/>
      </w:pPr>
      <w:r>
        <w:t xml:space="preserve">Programm starten und Button 1 drücken, um die Excel-Datei zu laden.</w:t>
      </w:r>
    </w:p>
    <w:p>
      <w:pPr>
        <w:pStyle w:val="ListParagraph"/>
        <w:numPr>
          <w:ilvl w:val="0"/>
          <w:numId w:val="1"/>
        </w:numPr>
        <w:spacing w:after="60"/>
      </w:pPr>
      <w:r>
        <w:t xml:space="preserve">Optional: Zeitwünsche als .txt-Datei erstellen und mit Button 2 einlesen.</w:t>
      </w:r>
    </w:p>
    <w:p>
      <w:pPr>
        <w:pStyle w:val="ListParagraph"/>
        <w:numPr>
          <w:ilvl w:val="0"/>
          <w:numId w:val="1"/>
        </w:numPr>
        <w:spacing w:after="60"/>
      </w:pPr>
      <w:r>
        <w:t xml:space="preserve">Optional: einzelne Lehrer über die „hart“-Spalten im Sheet StD (Button 21) mit verbindlichen Regeln versehen.</w:t>
      </w:r>
    </w:p>
    <w:p>
      <w:pPr>
        <w:pStyle w:val="ListParagraph"/>
        <w:numPr>
          <w:ilvl w:val="0"/>
          <w:numId w:val="1"/>
        </w:numPr>
        <w:spacing w:after="60"/>
      </w:pPr>
      <w:r>
        <w:t xml:space="preserve">Button 10 drücken, um den Solver zu starten. Zeitlimit und Lösungsanzahl vorab in PM einstellen.</w:t>
      </w:r>
    </w:p>
    <w:p>
      <w:pPr>
        <w:pStyle w:val="ListParagraph"/>
        <w:numPr>
          <w:ilvl w:val="0"/>
          <w:numId w:val="1"/>
        </w:numPr>
        <w:spacing w:after="60"/>
      </w:pPr>
      <w:r>
        <w:t xml:space="preserve">Sheet Rank in Excel öffnen und die beste Lösung identifizieren.</w:t>
      </w:r>
    </w:p>
    <w:p>
      <w:pPr>
        <w:pStyle w:val="ListParagraph"/>
        <w:numPr>
          <w:ilvl w:val="0"/>
          <w:numId w:val="1"/>
        </w:numPr>
        <w:spacing w:after="60"/>
      </w:pPr>
      <w:r>
        <w:t xml:space="preserve">Mit Button 18 und Button 20 Klassen- und Lehrerpläne erzeugen und prüfen.</w:t>
      </w:r>
    </w:p>
    <w:p>
      <w:pPr>
        <w:pStyle w:val="ListParagraph"/>
        <w:numPr>
          <w:ilvl w:val="0"/>
          <w:numId w:val="1"/>
        </w:numPr>
        <w:spacing w:after="60"/>
      </w:pPr>
      <w:r>
        <w:t xml:space="preserve">Bei Bedarf gute Bereiche mit Button 8 fixieren und Solver erneut starten.</w:t>
      </w:r>
    </w:p>
    <w:p>
      <w:pPr>
        <w:pStyle w:val="ListParagraph"/>
        <w:numPr>
          <w:ilvl w:val="0"/>
          <w:numId w:val="1"/>
        </w:numPr>
        <w:spacing w:after="60"/>
      </w:pPr>
      <w:r>
        <w:t xml:space="preserve">Constraint-Prüfung mit Button 5 durchführen.</w:t>
      </w:r>
    </w:p>
    <w:p>
      <w:pPr>
        <w:pStyle w:val="ListParagraph"/>
        <w:numPr>
          <w:ilvl w:val="0"/>
          <w:numId w:val="1"/>
        </w:numPr>
        <w:spacing w:after="60"/>
      </w:pPr>
      <w:r>
        <w:t xml:space="preserve">Bei Schwachstellen: Plan mit Button 14 oder dem Plan-Editor (Button 11) verbessern; im Editor helfen Farbcode, Fachgruppenplan und das Anheften mehrerer Pläne beim Abgleich.</w:t>
      </w:r>
    </w:p>
    <w:p>
      <w:pPr>
        <w:pStyle w:val="ListParagraph"/>
        <w:numPr>
          <w:ilvl w:val="0"/>
          <w:numId w:val="1"/>
        </w:numPr>
        <w:spacing w:after="60"/>
      </w:pPr>
      <w:r>
        <w:t xml:space="preserve">Bearbeiteten Plan im Plan-Editor mit „Übernehmen“ sichern, dann Button 18/20 erneut ausführen.</w:t>
      </w:r>
    </w:p>
    <w:p>
      <w:pPr>
        <w:pStyle w:val="ListParagraph"/>
        <w:numPr>
          <w:ilvl w:val="0"/>
          <w:numId w:val="1"/>
        </w:numPr>
        <w:spacing w:after="60"/>
      </w:pPr>
      <w:r>
        <w:t xml:space="preserve">Fixierungen ggf. per Rechtsklick im Plan-Editor setzen oder zurücksetzen und Prozess wiederholen.</w:t>
      </w:r>
    </w:p>
    <w:p>
      <w:pPr>
        <w:pStyle w:val="ListParagraph"/>
        <w:numPr>
          <w:ilvl w:val="0"/>
          <w:numId w:val="1"/>
        </w:numPr>
        <w:spacing w:after="60"/>
      </w:pPr>
      <w:r>
        <w:t xml:space="preserve">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pPr>
        <w:pStyle w:val="Heading1"/>
        <w:spacing w:after="120" w:before="240"/>
      </w:pPr>
      <w:r>
        <w:t xml:space="preserve">7. Hinweise und Fehlerbehebung</w:t>
      </w:r>
    </w:p>
    <w:p>
      <w:pPr>
        <w:pStyle w:val="Heading2"/>
        <w:spacing w:after="100" w:before="200"/>
      </w:pPr>
      <w:r>
        <w:t xml:space="preserve">Fehlermeldungen und ihre Bedeutung</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4000"/>
        <w:gridCol w:w="4638"/>
      </w:tblGrid>
      <w:tr>
        <w:trPr>
          <w:tblHeader/>
        </w:trPr>
        <w:tc>
          <w:tcPr>
            <w:tcW w:type="dxa" w:w="4000"/>
            <w:shd w:fill="D9E2F3" w:val="clear"/>
            <w:tcMar>
              <w:top w:type="dxa" w:w="40"/>
              <w:left w:type="dxa" w:w="80"/>
              <w:bottom w:type="dxa" w:w="40"/>
              <w:right w:type="dxa" w:w="80"/>
            </w:tcMar>
          </w:tcPr>
          <w:p>
            <w:r>
              <w:rPr>
                <w:b/>
                <w:bCs/>
              </w:rPr>
              <w:t xml:space="preserve">Meldung</w:t>
            </w:r>
          </w:p>
        </w:tc>
        <w:tc>
          <w:tcPr>
            <w:tcW w:type="dxa" w:w="4638"/>
            <w:shd w:fill="D9E2F3" w:val="clear"/>
            <w:tcMar>
              <w:top w:type="dxa" w:w="40"/>
              <w:left w:type="dxa" w:w="80"/>
              <w:bottom w:type="dxa" w:w="40"/>
              <w:right w:type="dxa" w:w="80"/>
            </w:tcMar>
          </w:tcPr>
          <w:p>
            <w:r>
              <w:rPr>
                <w:b/>
                <w:bCs/>
              </w:rPr>
              <w:t xml:space="preserve">Ursache / Lösung</w:t>
            </w:r>
          </w:p>
        </w:tc>
      </w:tr>
      <w:tr>
        <w:tc>
          <w:tcPr>
            <w:tcW w:type="dxa" w:w="4000"/>
            <w:tcMar>
              <w:top w:type="dxa" w:w="40"/>
              <w:left w:type="dxa" w:w="80"/>
              <w:bottom w:type="dxa" w:w="40"/>
              <w:right w:type="dxa" w:w="80"/>
            </w:tcMar>
          </w:tcPr>
          <w:p>
            <w:r>
              <w:t xml:space="preserve">„Bitte zuerst Excel-Datei laden (Button 1)“</w:t>
            </w:r>
          </w:p>
        </w:tc>
        <w:tc>
          <w:tcPr>
            <w:tcW w:type="dxa" w:w="4638"/>
            <w:tcMar>
              <w:top w:type="dxa" w:w="40"/>
              <w:left w:type="dxa" w:w="80"/>
              <w:bottom w:type="dxa" w:w="40"/>
              <w:right w:type="dxa" w:w="80"/>
            </w:tcMar>
          </w:tcPr>
          <w:p>
            <w:r>
              <w:t xml:space="preserve">Es wurde noch keine Datei geladen. Zuerst Button 1 drücken.</w:t>
            </w:r>
          </w:p>
        </w:tc>
      </w:tr>
      <w:tr>
        <w:tc>
          <w:tcPr>
            <w:tcW w:type="dxa" w:w="4000"/>
            <w:tcMar>
              <w:top w:type="dxa" w:w="40"/>
              <w:left w:type="dxa" w:w="80"/>
              <w:bottom w:type="dxa" w:w="40"/>
              <w:right w:type="dxa" w:w="80"/>
            </w:tcMar>
          </w:tcPr>
          <w:p>
            <w:r>
              <w:t xml:space="preserve">„Keine Lösungen verfügbar“</w:t>
            </w:r>
          </w:p>
        </w:tc>
        <w:tc>
          <w:tcPr>
            <w:tcW w:type="dxa" w:w="4638"/>
            <w:tcMar>
              <w:top w:type="dxa" w:w="40"/>
              <w:left w:type="dxa" w:w="80"/>
              <w:bottom w:type="dxa" w:w="40"/>
              <w:right w:type="dxa" w:w="80"/>
            </w:tcMar>
          </w:tcPr>
          <w:p>
            <w:r>
              <w:t xml:space="preserve">Noch kein Solver-Lauf durchgeführt oder Sheet „Lös“ leer. Button 10 ausführen.</w:t>
            </w:r>
          </w:p>
        </w:tc>
      </w:tr>
      <w:tr>
        <w:tc>
          <w:tcPr>
            <w:tcW w:type="dxa" w:w="4000"/>
            <w:tcMar>
              <w:top w:type="dxa" w:w="40"/>
              <w:left w:type="dxa" w:w="80"/>
              <w:bottom w:type="dxa" w:w="40"/>
              <w:right w:type="dxa" w:w="80"/>
            </w:tcMar>
          </w:tcPr>
          <w:p>
            <w:r>
              <w:t xml:space="preserve">„Kein UNr-Plan gefunden“</w:t>
            </w:r>
          </w:p>
        </w:tc>
        <w:tc>
          <w:tcPr>
            <w:tcW w:type="dxa" w:w="4638"/>
            <w:tcMar>
              <w:top w:type="dxa" w:w="40"/>
              <w:left w:type="dxa" w:w="80"/>
              <w:bottom w:type="dxa" w:w="40"/>
              <w:right w:type="dxa" w:w="80"/>
            </w:tcMar>
          </w:tcPr>
          <w:p>
            <w:r>
              <w:t xml:space="preserve">Sheet „Plan“ fehlt oder ist leer. Plan mit Button 3 importieren, manuell eintragen oder Button 10 starten.</w:t>
            </w:r>
          </w:p>
        </w:tc>
      </w:tr>
      <w:tr>
        <w:tc>
          <w:tcPr>
            <w:tcW w:type="dxa" w:w="4000"/>
            <w:tcMar>
              <w:top w:type="dxa" w:w="40"/>
              <w:left w:type="dxa" w:w="80"/>
              <w:bottom w:type="dxa" w:w="40"/>
              <w:right w:type="dxa" w:w="80"/>
            </w:tcMar>
          </w:tcPr>
          <w:p>
            <w:r>
              <w:t xml:space="preserve">„Tabelle ‚Fix UNrn‘ nicht gefunden“</w:t>
            </w:r>
          </w:p>
        </w:tc>
        <w:tc>
          <w:tcPr>
            <w:tcW w:type="dxa" w:w="4638"/>
            <w:tcMar>
              <w:top w:type="dxa" w:w="40"/>
              <w:left w:type="dxa" w:w="80"/>
              <w:bottom w:type="dxa" w:w="40"/>
              <w:right w:type="dxa" w:w="80"/>
            </w:tcMar>
          </w:tcPr>
          <w:p>
            <w:r>
              <w:t xml:space="preserve">Das Sheet „Fix UNrn“ fehlt. Manuell anlegen oder aus der Vorlage kopieren.</w:t>
            </w:r>
          </w:p>
        </w:tc>
      </w:tr>
      <w:tr>
        <w:tc>
          <w:tcPr>
            <w:tcW w:type="dxa" w:w="4000"/>
            <w:tcMar>
              <w:top w:type="dxa" w:w="40"/>
              <w:left w:type="dxa" w:w="80"/>
              <w:bottom w:type="dxa" w:w="40"/>
              <w:right w:type="dxa" w:w="80"/>
            </w:tcMar>
          </w:tcPr>
          <w:p>
            <w:r>
              <w:t xml:space="preserve">„Spalte ‚X‘ nicht gefunden“</w:t>
            </w:r>
          </w:p>
        </w:tc>
        <w:tc>
          <w:tcPr>
            <w:tcW w:type="dxa" w:w="4638"/>
            <w:tcMar>
              <w:top w:type="dxa" w:w="40"/>
              <w:left w:type="dxa" w:w="80"/>
              <w:bottom w:type="dxa" w:w="40"/>
              <w:right w:type="dxa" w:w="80"/>
            </w:tcMar>
          </w:tcPr>
          <w:p>
            <w:r>
              <w:t xml:space="preserve">Pflichtspalte im Sheet UV fehlt oder ist falsch benannt. Spaltenkopf prüfen.</w:t>
            </w:r>
          </w:p>
        </w:tc>
      </w:tr>
      <w:tr>
        <w:tc>
          <w:tcPr>
            <w:tcW w:type="dxa" w:w="4000"/>
            <w:tcMar>
              <w:top w:type="dxa" w:w="40"/>
              <w:left w:type="dxa" w:w="80"/>
              <w:bottom w:type="dxa" w:w="40"/>
              <w:right w:type="dxa" w:w="80"/>
            </w:tcMar>
          </w:tcPr>
          <w:p>
            <w:r>
              <w:t xml:space="preserve">StD-Diagnose: „… Flag ignoriert“</w:t>
            </w:r>
          </w:p>
        </w:tc>
        <w:tc>
          <w:tcPr>
            <w:tcW w:type="dxa" w:w="4638"/>
            <w:tcMar>
              <w:top w:type="dxa" w:w="40"/>
              <w:left w:type="dxa" w:w="80"/>
              <w:bottom w:type="dxa" w:w="40"/>
              <w:right w:type="dxa" w:w="80"/>
            </w:tcMar>
          </w:tcPr>
          <w:p>
            <w:r>
              <w:t xml:space="preserve">Eine „hart“-Spalte ist gesetzt, aber der zugehörige Wert (HohlStd. soll bzw. Std.Folge) fehlt. Wert ergänzen oder Flag entfernen (Kapitel 2.4).</w:t>
            </w:r>
          </w:p>
        </w:tc>
      </w:tr>
    </w:tbl>
    <w:p>
      <w:pPr>
        <w:pStyle w:val="Heading2"/>
        <w:spacing w:after="100" w:before="200"/>
      </w:pPr>
      <w:r>
        <w:t xml:space="preserve">Checkliste: Fehlerursache bei Infeasibility („unlösbar“) finden</w:t>
      </w:r>
    </w:p>
    <w:p>
      <w:pPr>
        <w:spacing w:after="100"/>
      </w:pPr>
      <w:r>
        <w:t xml:space="preserve">Meldet der Solver nach Button 10 Infeasibility, hilft folgende Reihenfolge. Punkt 1–2 kosten nichts (nur Lesen), danach nach Häufigkeit sortiert.</w:t>
      </w:r>
    </w:p>
    <w:p>
      <w:pPr>
        <w:pStyle w:val="ListParagraph"/>
        <w:numPr>
          <w:ilvl w:val="0"/>
          <w:numId w:val="1"/>
        </w:numPr>
        <w:spacing w:after="60"/>
      </w:pPr>
      <w:r>
        <w:t xml:space="preserve">Status genau lesen. „BEWIESEN unlösbar“ (Infeasible) ist ein echtes Datenproblem. „Zeitlimit abgelaufen – Lösbarkeit unbekannt“ (Unknown) ist kein bewiesenes Infeasible – zuerst „Zeitlimit Sekunden“ erhöhen.</w:t>
      </w:r>
    </w:p>
    <w:p>
      <w:pPr>
        <w:pStyle w:val="ListParagraph"/>
        <w:numPr>
          <w:ilvl w:val="0"/>
          <w:numId w:val="1"/>
        </w:numPr>
        <w:spacing w:after="60"/>
      </w:pPr>
      <w:r>
        <w:t xml:space="preserve">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pPr>
        <w:pStyle w:val="ListParagraph"/>
        <w:numPr>
          <w:ilvl w:val="0"/>
          <w:numId w:val="1"/>
        </w:numPr>
        <w:spacing w:after="60"/>
      </w:pPr>
      <w:r>
        <w:t xml:space="preserve">Harte Regeln im Sheet StD prüfen. Eine „hart“ gestellte Hohlstunden-, Folge- oder Hohlblock-Regel kann in Kombination mit Zeitwünschen oder freien Tagen unlösbar sein. Testweise einzelne Flags entfernen (Kapitel 2.4).</w:t>
      </w:r>
    </w:p>
    <w:p>
      <w:pPr>
        <w:pStyle w:val="ListParagraph"/>
        <w:numPr>
          <w:ilvl w:val="0"/>
          <w:numId w:val="1"/>
        </w:numPr>
        <w:spacing w:after="60"/>
      </w:pPr>
      <w:r>
        <w:t xml:space="preserve">UV: Fach/Klasse leer? Jede Zeile braucht Fach und mindestens eine Klasse – leere Zellen können sich als unlösbares Modell äußern.</w:t>
      </w:r>
    </w:p>
    <w:p>
      <w:pPr>
        <w:pStyle w:val="ListParagraph"/>
        <w:numPr>
          <w:ilvl w:val="0"/>
          <w:numId w:val="1"/>
        </w:numPr>
        <w:spacing w:after="60"/>
      </w:pPr>
      <w:r>
        <w:t xml:space="preserve">Fix UNrn: Kollisionen? Sheet gegen „ChkFix“ prüfen. Zwei UNrn mit gleichem Lehrer/gleicher Klasse (ohne KKK-/A/B-Ausnahme) im selben Slot machen das Modell sofort unlösbar.</w:t>
      </w:r>
    </w:p>
    <w:p>
      <w:pPr>
        <w:pStyle w:val="ListParagraph"/>
        <w:numPr>
          <w:ilvl w:val="0"/>
          <w:numId w:val="1"/>
        </w:numPr>
        <w:spacing w:after="60"/>
      </w:pPr>
      <w:r>
        <w:t xml:space="preserve">Zeitwunsch −3 zu großzügig gesetzt? Bleiben pro Woche noch genug freie Slots für die Wochenstunden übrig (ZWL/ZWK)?</w:t>
      </w:r>
    </w:p>
    <w:p>
      <w:pPr>
        <w:pStyle w:val="ListParagraph"/>
        <w:numPr>
          <w:ilvl w:val="0"/>
          <w:numId w:val="1"/>
        </w:numPr>
        <w:spacing w:after="60"/>
      </w:pPr>
      <w:r>
        <w:t xml:space="preserve">Freie Tage (Sheet StD, Spalten „Freie Tage“/„Gewicht freie Tage“) zu streng? Ein Lehrer mit Gewicht „−3“ muss die geforderten Tage zwingend frei bekommen – zusammen mit −3-Sperren kann das die Wst nicht mehr unterbringen.</w:t>
      </w:r>
    </w:p>
    <w:p>
      <w:pPr>
        <w:pStyle w:val="ListParagraph"/>
        <w:numPr>
          <w:ilvl w:val="0"/>
          <w:numId w:val="1"/>
        </w:numPr>
        <w:spacing w:after="60"/>
      </w:pPr>
      <w:r>
        <w:t xml:space="preserve">Fachraum-Limit (Sheet FGR) zu niedrig? Existieren mehr parallele Blöcke einer Fachgruppe, als das Slot-Limit erlaubt?</w:t>
      </w:r>
    </w:p>
    <w:p>
      <w:pPr>
        <w:pStyle w:val="ListParagraph"/>
        <w:numPr>
          <w:ilvl w:val="0"/>
          <w:numId w:val="1"/>
        </w:numPr>
        <w:spacing w:after="60"/>
      </w:pPr>
      <w:r>
        <w:t xml:space="preserve">Tagesregel / „keine 3 in Folge“ verletzbar? Hohe Wst ohne passende Doppelstunden-Vorgabe kann 3 Stunden am Stück erzwingen.</w:t>
      </w:r>
    </w:p>
    <w:p>
      <w:pPr>
        <w:pStyle w:val="ListParagraph"/>
        <w:numPr>
          <w:ilvl w:val="0"/>
          <w:numId w:val="1"/>
        </w:numPr>
        <w:spacing w:after="60"/>
      </w:pPr>
      <w:r>
        <w:t xml:space="preserve">Gleiches Fach in derselben Klasse mehrfach am Tag fixiert? Max. 2 Stunden desselben Fachs pro Klasse und Tag; bei echten Ausnahmen Fach umbenennen (LI1/LI2/LI3).</w:t>
      </w:r>
    </w:p>
    <w:p>
      <w:pPr>
        <w:pStyle w:val="ListParagraph"/>
        <w:numPr>
          <w:ilvl w:val="0"/>
          <w:numId w:val="1"/>
        </w:numPr>
        <w:spacing w:after="60"/>
      </w:pPr>
      <w:r>
        <w:t xml:space="preserve">Gleiches Fach/Klasse auf mehrere UNrn verteilt? Mehr solcher UNrn als Wochentage ist unlösbar – zusammenfassen oder über A/B-Wochen trennen.</w:t>
      </w:r>
    </w:p>
    <w:p>
      <w:pPr>
        <w:pStyle w:val="ListParagraph"/>
        <w:numPr>
          <w:ilvl w:val="0"/>
          <w:numId w:val="1"/>
        </w:numPr>
        <w:spacing w:after="60"/>
      </w:pPr>
      <w:r>
        <w:t xml:space="preserve">Große Pausen + „Verbot späte Doppel“ zu restriktiv? Bleiben kaum Doppelstunden-Positionen, lassen sich Blöcke mit Doppelstunden-Pflicht nicht unterbringen.</w:t>
      </w:r>
    </w:p>
    <w:p>
      <w:pPr>
        <w:pStyle w:val="ListParagraph"/>
        <w:numPr>
          <w:ilvl w:val="0"/>
          <w:numId w:val="1"/>
        </w:numPr>
        <w:spacing w:after="60"/>
      </w:pPr>
      <w:r>
        <w:t xml:space="preserve">Wochenstunden realistisch? Summe der Wst je Lehrer/Klasse darf die Zahl der Zeitslots nicht überschreiten – abzüglich −3-Sperren und Pflichtfreien-Tage.</w:t>
      </w:r>
    </w:p>
    <w:p>
      <w:pPr>
        <w:pStyle w:val="Heading2"/>
        <w:spacing w:after="100" w:before="200"/>
      </w:pPr>
      <w:r>
        <w:t xml:space="preserve">Allgemeine Hinweise</w:t>
      </w:r>
    </w:p>
    <w:p>
      <w:pPr>
        <w:pStyle w:val="ListParagraph"/>
        <w:numPr>
          <w:ilvl w:val="0"/>
          <w:numId w:val="1"/>
        </w:numPr>
        <w:spacing w:after="60"/>
      </w:pPr>
      <w:r>
        <w:t xml:space="preserve">Die Excel-Datei darf während des Programmbetriebs nicht in Excel geöffnet sein, da sonst Schreibzugriffe fehlschlagen.</w:t>
      </w:r>
    </w:p>
    <w:p>
      <w:pPr>
        <w:pStyle w:val="ListParagraph"/>
        <w:numPr>
          <w:ilvl w:val="0"/>
          <w:numId w:val="1"/>
        </w:numPr>
        <w:spacing w:after="60"/>
      </w:pPr>
      <w:r>
        <w:t xml:space="preserve">Lehrerkürzel in UV, ZWL und StD müssen exakt übereinstimmen (Groß-/Kleinschreibung beachten).</w:t>
      </w:r>
    </w:p>
    <w:p>
      <w:pPr>
        <w:pStyle w:val="ListParagraph"/>
        <w:numPr>
          <w:ilvl w:val="0"/>
          <w:numId w:val="1"/>
        </w:numPr>
        <w:spacing w:after="60"/>
      </w:pPr>
      <w:r>
        <w:t xml:space="preserve">Klassennamen in UV und ZWK müssen exakt übereinstimmen.</w:t>
      </w:r>
    </w:p>
    <w:p>
      <w:pPr>
        <w:pStyle w:val="ListParagraph"/>
        <w:numPr>
          <w:ilvl w:val="0"/>
          <w:numId w:val="1"/>
        </w:numPr>
        <w:spacing w:after="60"/>
      </w:pPr>
      <w:r>
        <w:t xml:space="preserve">Nach dem Laden (Button 1) werden keine automatischen Neuberechnungen ausgelöst. Manuelle Änderungen außerhalb des Programms erfordern erneutes Laden.</w:t>
      </w:r>
    </w:p>
    <w:p>
      <w:pPr>
        <w:pStyle w:val="ListParagraph"/>
        <w:numPr>
          <w:ilvl w:val="0"/>
          <w:numId w:val="1"/>
        </w:numPr>
        <w:spacing w:after="60"/>
      </w:pPr>
      <w:r>
        <w:t xml:space="preserve">Das Solver-Zeitlimit gilt pro Lösungsversuch. Bei vielen Tauschpaaren kann die Gesamtlaufzeit von Button 10 entsprechend länger sein.</w:t>
      </w:r>
    </w:p>
    <w:p>
      <w:pPr>
        <w:pStyle w:val="ListParagraph"/>
        <w:numPr>
          <w:ilvl w:val="0"/>
          <w:numId w:val="1"/>
        </w:numPr>
        <w:spacing w:after="60"/>
      </w:pPr>
      <w:r>
        <w:t xml:space="preserve">Die Qualitätszahl im Sheet Rank ist ein Netto-Score: größer = besser (Kapitel 5). Das interne Solver-Ziel enthält zusätzlich freie Tage, Std.-Folge und −2 (Kapitel 5.4).</w:t>
      </w:r>
    </w:p>
    <w:p>
      <w:pPr>
        <w:pStyle w:val="ListParagraph"/>
        <w:numPr>
          <w:ilvl w:val="0"/>
          <w:numId w:val="1"/>
        </w:numPr>
        <w:spacing w:after="60"/>
      </w:pPr>
      <w:r>
        <w:t xml:space="preserve">Zellen in StD und Dopp.Std. immer als Text formatieren, damit Excel keine Datumsumwandlungen vornimmt.</w:t>
      </w:r>
    </w:p>
    <w:p>
      <w:pPr>
        <w:pStyle w:val="Heading1"/>
        <w:spacing w:after="120" w:before="240"/>
      </w:pPr>
      <w:r>
        <w:t xml:space="preserve">8. Glossar</w:t>
      </w:r>
    </w:p>
    <w:tbl>
      <w:tblPr>
        <w:tblW w:type="dxa" w:w="8638"/>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038"/>
      </w:tblGrid>
      <w:tr>
        <w:trPr>
          <w:tblHeader/>
        </w:trPr>
        <w:tc>
          <w:tcPr>
            <w:tcW w:type="dxa" w:w="2600"/>
            <w:shd w:fill="D9E2F3" w:val="clear"/>
            <w:tcMar>
              <w:top w:type="dxa" w:w="40"/>
              <w:left w:type="dxa" w:w="80"/>
              <w:bottom w:type="dxa" w:w="40"/>
              <w:right w:type="dxa" w:w="80"/>
            </w:tcMar>
          </w:tcPr>
          <w:p>
            <w:r>
              <w:rPr>
                <w:b/>
                <w:bCs/>
              </w:rPr>
              <w:t xml:space="preserve">Begriff</w:t>
            </w:r>
          </w:p>
        </w:tc>
        <w:tc>
          <w:tcPr>
            <w:tcW w:type="dxa" w:w="6038"/>
            <w:shd w:fill="D9E2F3" w:val="clear"/>
            <w:tcMar>
              <w:top w:type="dxa" w:w="40"/>
              <w:left w:type="dxa" w:w="80"/>
              <w:bottom w:type="dxa" w:w="40"/>
              <w:right w:type="dxa" w:w="80"/>
            </w:tcMar>
          </w:tcPr>
          <w:p>
            <w:r>
              <w:rPr>
                <w:b/>
                <w:bCs/>
              </w:rPr>
              <w:t xml:space="preserve">Erklärung</w:t>
            </w:r>
          </w:p>
        </w:tc>
      </w:tr>
      <w:tr>
        <w:tc>
          <w:tcPr>
            <w:tcW w:type="dxa" w:w="2600"/>
            <w:tcMar>
              <w:top w:type="dxa" w:w="40"/>
              <w:left w:type="dxa" w:w="80"/>
              <w:bottom w:type="dxa" w:w="40"/>
              <w:right w:type="dxa" w:w="80"/>
            </w:tcMar>
          </w:tcPr>
          <w:p>
            <w:r>
              <w:t xml:space="preserve">UNr</w:t>
            </w:r>
          </w:p>
        </w:tc>
        <w:tc>
          <w:tcPr>
            <w:tcW w:type="dxa" w:w="6038"/>
            <w:tcMar>
              <w:top w:type="dxa" w:w="40"/>
              <w:left w:type="dxa" w:w="80"/>
              <w:bottom w:type="dxa" w:w="40"/>
              <w:right w:type="dxa" w:w="80"/>
            </w:tcMar>
          </w:tcPr>
          <w:p>
            <w:r>
              <w:t xml:space="preserve">Unterrichtsnummer – eindeutige ID für einen Unterrichtsblock.</w:t>
            </w:r>
          </w:p>
        </w:tc>
      </w:tr>
      <w:tr>
        <w:tc>
          <w:tcPr>
            <w:tcW w:type="dxa" w:w="2600"/>
            <w:tcMar>
              <w:top w:type="dxa" w:w="40"/>
              <w:left w:type="dxa" w:w="80"/>
              <w:bottom w:type="dxa" w:w="40"/>
              <w:right w:type="dxa" w:w="80"/>
            </w:tcMar>
          </w:tcPr>
          <w:p>
            <w:r>
              <w:t xml:space="preserve">Block</w:t>
            </w:r>
          </w:p>
        </w:tc>
        <w:tc>
          <w:tcPr>
            <w:tcW w:type="dxa" w:w="6038"/>
            <w:tcMar>
              <w:top w:type="dxa" w:w="40"/>
              <w:left w:type="dxa" w:w="80"/>
              <w:bottom w:type="dxa" w:w="40"/>
              <w:right w:type="dxa" w:w="80"/>
            </w:tcMar>
          </w:tcPr>
          <w:p>
            <w:r>
              <w:t xml:space="preserve">Gruppe von Zeilen mit gleicher UNr (z. B. Parallel- oder Teilungsunterricht).</w:t>
            </w:r>
          </w:p>
        </w:tc>
      </w:tr>
      <w:tr>
        <w:tc>
          <w:tcPr>
            <w:tcW w:type="dxa" w:w="2600"/>
            <w:tcMar>
              <w:top w:type="dxa" w:w="40"/>
              <w:left w:type="dxa" w:w="80"/>
              <w:bottom w:type="dxa" w:w="40"/>
              <w:right w:type="dxa" w:w="80"/>
            </w:tcMar>
          </w:tcPr>
          <w:p>
            <w:r>
              <w:t xml:space="preserve">Slot</w:t>
            </w:r>
          </w:p>
        </w:tc>
        <w:tc>
          <w:tcPr>
            <w:tcW w:type="dxa" w:w="6038"/>
            <w:tcMar>
              <w:top w:type="dxa" w:w="40"/>
              <w:left w:type="dxa" w:w="80"/>
              <w:bottom w:type="dxa" w:w="40"/>
              <w:right w:type="dxa" w:w="80"/>
            </w:tcMar>
          </w:tcPr>
          <w:p>
            <w:r>
              <w:t xml:space="preserve">Ein konkreter Zeitpunkt im Stundenplan (Wochentag + Stundennummer).</w:t>
            </w:r>
          </w:p>
        </w:tc>
      </w:tr>
      <w:tr>
        <w:tc>
          <w:tcPr>
            <w:tcW w:type="dxa" w:w="2600"/>
            <w:tcMar>
              <w:top w:type="dxa" w:w="40"/>
              <w:left w:type="dxa" w:w="80"/>
              <w:bottom w:type="dxa" w:w="40"/>
              <w:right w:type="dxa" w:w="80"/>
            </w:tcMar>
          </w:tcPr>
          <w:p>
            <w:r>
              <w:t xml:space="preserve">Doppelstunde</w:t>
            </w:r>
          </w:p>
        </w:tc>
        <w:tc>
          <w:tcPr>
            <w:tcW w:type="dxa" w:w="6038"/>
            <w:tcMar>
              <w:top w:type="dxa" w:w="40"/>
              <w:left w:type="dxa" w:w="80"/>
              <w:bottom w:type="dxa" w:w="40"/>
              <w:right w:type="dxa" w:w="80"/>
            </w:tcMar>
          </w:tcPr>
          <w:p>
            <w:r>
              <w:t xml:space="preserve">Zwei aufeinanderfolgende Stunden desselben Blocks am selben Tag.</w:t>
            </w:r>
          </w:p>
        </w:tc>
      </w:tr>
      <w:tr>
        <w:tc>
          <w:tcPr>
            <w:tcW w:type="dxa" w:w="2600"/>
            <w:tcMar>
              <w:top w:type="dxa" w:w="40"/>
              <w:left w:type="dxa" w:w="80"/>
              <w:bottom w:type="dxa" w:w="40"/>
              <w:right w:type="dxa" w:w="80"/>
            </w:tcMar>
          </w:tcPr>
          <w:p>
            <w:r>
              <w:t xml:space="preserve">Hohlstunde</w:t>
            </w:r>
          </w:p>
        </w:tc>
        <w:tc>
          <w:tcPr>
            <w:tcW w:type="dxa" w:w="6038"/>
            <w:tcMar>
              <w:top w:type="dxa" w:w="40"/>
              <w:left w:type="dxa" w:w="80"/>
              <w:bottom w:type="dxa" w:w="40"/>
              <w:right w:type="dxa" w:w="80"/>
            </w:tcMar>
          </w:tcPr>
          <w:p>
            <w:r>
              <w:t xml:space="preserve">Lücke im Lehrerplan – der Lehrer ist anwesend, hat aber keine Unterrichtsstunde.</w:t>
            </w:r>
          </w:p>
        </w:tc>
      </w:tr>
      <w:tr>
        <w:tc>
          <w:tcPr>
            <w:tcW w:type="dxa" w:w="2600"/>
            <w:tcMar>
              <w:top w:type="dxa" w:w="40"/>
              <w:left w:type="dxa" w:w="80"/>
              <w:bottom w:type="dxa" w:w="40"/>
              <w:right w:type="dxa" w:w="80"/>
            </w:tcMar>
          </w:tcPr>
          <w:p>
            <w:r>
              <w:t xml:space="preserve">Harte Regel</w:t>
            </w:r>
          </w:p>
        </w:tc>
        <w:tc>
          <w:tcPr>
            <w:tcW w:type="dxa" w:w="6038"/>
            <w:tcMar>
              <w:top w:type="dxa" w:w="40"/>
              <w:left w:type="dxa" w:w="80"/>
              <w:bottom w:type="dxa" w:w="40"/>
              <w:right w:type="dxa" w:w="80"/>
            </w:tcMar>
          </w:tcPr>
          <w:p>
            <w:r>
              <w:t xml:space="preserve">Im Sheet StD per „hart“-Spalte verbindlich gemachte Vorgabe (Hohlstunden, Std.Folge, Einzel-/Doppel-/Dreifach-Hohlstunden). Wirkt als Constraint statt als Strafe (Kapitel 2.4).</w:t>
            </w:r>
          </w:p>
        </w:tc>
      </w:tr>
      <w:tr>
        <w:tc>
          <w:tcPr>
            <w:tcW w:type="dxa" w:w="2600"/>
            <w:tcMar>
              <w:top w:type="dxa" w:w="40"/>
              <w:left w:type="dxa" w:w="80"/>
              <w:bottom w:type="dxa" w:w="40"/>
              <w:right w:type="dxa" w:w="80"/>
            </w:tcMar>
          </w:tcPr>
          <w:p>
            <w:r>
              <w:t xml:space="preserve">Fix UNrn</w:t>
            </w:r>
          </w:p>
        </w:tc>
        <w:tc>
          <w:tcPr>
            <w:tcW w:type="dxa" w:w="6038"/>
            <w:tcMar>
              <w:top w:type="dxa" w:w="40"/>
              <w:left w:type="dxa" w:w="80"/>
              <w:bottom w:type="dxa" w:w="40"/>
              <w:right w:type="dxa" w:w="80"/>
            </w:tcMar>
          </w:tcPr>
          <w:p>
            <w:r>
              <w:t xml:space="preserve">Zeitslots, die für bestimmte UNrn als unveränderlich vorgegeben sind.</w:t>
            </w:r>
          </w:p>
        </w:tc>
      </w:tr>
      <w:tr>
        <w:tc>
          <w:tcPr>
            <w:tcW w:type="dxa" w:w="2600"/>
            <w:tcMar>
              <w:top w:type="dxa" w:w="40"/>
              <w:left w:type="dxa" w:w="80"/>
              <w:bottom w:type="dxa" w:w="40"/>
              <w:right w:type="dxa" w:w="80"/>
            </w:tcMar>
          </w:tcPr>
          <w:p>
            <w:r>
              <w:t xml:space="preserve">Fix (X)</w:t>
            </w:r>
          </w:p>
        </w:tc>
        <w:tc>
          <w:tcPr>
            <w:tcW w:type="dxa" w:w="6038"/>
            <w:tcMar>
              <w:top w:type="dxa" w:w="40"/>
              <w:left w:type="dxa" w:w="80"/>
              <w:bottom w:type="dxa" w:w="40"/>
              <w:right w:type="dxa" w:w="80"/>
            </w:tcMar>
          </w:tcPr>
          <w:p>
            <w:r>
              <w:t xml:space="preserve">UV-Spalte, die eine ganze UNr als fixiert kennzeichnet (Anzeige/GPU-Export). Wird u. a. per Rechtsklick im Plan-Editor gesetzt; die slotgenaue Fixierung steht in „Fix UNrn“.</w:t>
            </w:r>
          </w:p>
        </w:tc>
      </w:tr>
      <w:tr>
        <w:tc>
          <w:tcPr>
            <w:tcW w:type="dxa" w:w="2600"/>
            <w:tcMar>
              <w:top w:type="dxa" w:w="40"/>
              <w:left w:type="dxa" w:w="80"/>
              <w:bottom w:type="dxa" w:w="40"/>
              <w:right w:type="dxa" w:w="80"/>
            </w:tcMar>
          </w:tcPr>
          <w:p>
            <w:r>
              <w:t xml:space="preserve">Tauschgruppe</w:t>
            </w:r>
          </w:p>
        </w:tc>
        <w:tc>
          <w:tcPr>
            <w:tcW w:type="dxa" w:w="6038"/>
            <w:tcMar>
              <w:top w:type="dxa" w:w="40"/>
              <w:left w:type="dxa" w:w="80"/>
              <w:bottom w:type="dxa" w:w="40"/>
              <w:right w:type="dxa" w:w="80"/>
            </w:tcMar>
          </w:tcPr>
          <w:p>
            <w:r>
              <w:t xml:space="preserve">Alle UNr-Teile mit gleicher LTKZ-Zahl; ihre Lehrer können paarweise Unterricht übernehmen. Siehe LTKZ.</w:t>
            </w:r>
          </w:p>
        </w:tc>
      </w:tr>
      <w:tr>
        <w:tc>
          <w:tcPr>
            <w:tcW w:type="dxa" w:w="2600"/>
            <w:tcMar>
              <w:top w:type="dxa" w:w="40"/>
              <w:left w:type="dxa" w:w="80"/>
              <w:bottom w:type="dxa" w:w="40"/>
              <w:right w:type="dxa" w:w="80"/>
            </w:tcMar>
          </w:tcPr>
          <w:p>
            <w:r>
              <w:t xml:space="preserve">LTKZ</w:t>
            </w:r>
          </w:p>
        </w:tc>
        <w:tc>
          <w:tcPr>
            <w:tcW w:type="dxa" w:w="6038"/>
            <w:tcMar>
              <w:top w:type="dxa" w:w="40"/>
              <w:left w:type="dxa" w:w="80"/>
              <w:bottom w:type="dxa" w:w="40"/>
              <w:right w:type="dxa" w:w="80"/>
            </w:tcMar>
          </w:tcPr>
          <w:p>
            <w:r>
              <w:t xml:space="preserve">Lehrertauschkennzeichen in der UV-Spalte LTKZ. Zahl+Buchstabe; gleiche Zahl = Tauschgruppe, verschiedene Buchstaben = austauschbare Rollen. Grundlage der Tausch-Optimierung (Button 10/14).</w:t>
            </w:r>
          </w:p>
        </w:tc>
      </w:tr>
      <w:tr>
        <w:tc>
          <w:tcPr>
            <w:tcW w:type="dxa" w:w="2600"/>
            <w:tcMar>
              <w:top w:type="dxa" w:w="40"/>
              <w:left w:type="dxa" w:w="80"/>
              <w:bottom w:type="dxa" w:w="40"/>
              <w:right w:type="dxa" w:w="80"/>
            </w:tcMar>
          </w:tcPr>
          <w:p>
            <w:r>
              <w:t xml:space="preserve">Farben</w:t>
            </w:r>
          </w:p>
        </w:tc>
        <w:tc>
          <w:tcPr>
            <w:tcW w:type="dxa" w:w="6038"/>
            <w:tcMar>
              <w:top w:type="dxa" w:w="40"/>
              <w:left w:type="dxa" w:w="80"/>
              <w:bottom w:type="dxa" w:w="40"/>
              <w:right w:type="dxa" w:w="80"/>
            </w:tcMar>
          </w:tcPr>
          <w:p>
            <w:r>
              <w:t xml:space="preserve">Sheet mit dem Farbcode je Klasse/Fach für den Plan-Editor (Kapitel 2.5).</w:t>
            </w:r>
          </w:p>
        </w:tc>
      </w:tr>
      <w:tr>
        <w:tc>
          <w:tcPr>
            <w:tcW w:type="dxa" w:w="2600"/>
            <w:tcMar>
              <w:top w:type="dxa" w:w="40"/>
              <w:left w:type="dxa" w:w="80"/>
              <w:bottom w:type="dxa" w:w="40"/>
              <w:right w:type="dxa" w:w="80"/>
            </w:tcMar>
          </w:tcPr>
          <w:p>
            <w:r>
              <w:t xml:space="preserve">Farbcode</w:t>
            </w:r>
          </w:p>
        </w:tc>
        <w:tc>
          <w:tcPr>
            <w:tcW w:type="dxa" w:w="6038"/>
            <w:tcMar>
              <w:top w:type="dxa" w:w="40"/>
              <w:left w:type="dxa" w:w="80"/>
              <w:bottom w:type="dxa" w:w="40"/>
              <w:right w:type="dxa" w:w="80"/>
            </w:tcMar>
          </w:tcPr>
          <w:p>
            <w:r>
              <w:t xml:space="preserve">Einfärbung der Kästchen im Plan-Editor nach Klasse oder Fach; rein optisch, im Sheet „Farben“ gespeichert.</w:t>
            </w:r>
          </w:p>
        </w:tc>
      </w:tr>
      <w:tr>
        <w:tc>
          <w:tcPr>
            <w:tcW w:type="dxa" w:w="2600"/>
            <w:tcMar>
              <w:top w:type="dxa" w:w="40"/>
              <w:left w:type="dxa" w:w="80"/>
              <w:bottom w:type="dxa" w:w="40"/>
              <w:right w:type="dxa" w:w="80"/>
            </w:tcMar>
          </w:tcPr>
          <w:p>
            <w:r>
              <w:t xml:space="preserve">Fachgruppenplan</w:t>
            </w:r>
          </w:p>
        </w:tc>
        <w:tc>
          <w:tcPr>
            <w:tcW w:type="dxa" w:w="6038"/>
            <w:tcMar>
              <w:top w:type="dxa" w:w="40"/>
              <w:left w:type="dxa" w:w="80"/>
              <w:bottom w:type="dxa" w:w="40"/>
              <w:right w:type="dxa" w:w="80"/>
            </w:tcMar>
          </w:tcPr>
          <w:p>
            <w:r>
              <w:t xml:space="preserve">Reine Ansicht im Plan-Editor: zeigt je Slot alle Blöcke einer Fachgruppe (Sheet FGR) samt Raum-Auslastung.</w:t>
            </w:r>
          </w:p>
        </w:tc>
      </w:tr>
      <w:tr>
        <w:tc>
          <w:tcPr>
            <w:tcW w:type="dxa" w:w="2600"/>
            <w:tcMar>
              <w:top w:type="dxa" w:w="40"/>
              <w:left w:type="dxa" w:w="80"/>
              <w:bottom w:type="dxa" w:w="40"/>
              <w:right w:type="dxa" w:w="80"/>
            </w:tcMar>
          </w:tcPr>
          <w:p>
            <w:r>
              <w:t xml:space="preserve">Angeheftete Pläne</w:t>
            </w:r>
          </w:p>
        </w:tc>
        <w:tc>
          <w:tcPr>
            <w:tcW w:type="dxa" w:w="6038"/>
            <w:tcMar>
              <w:top w:type="dxa" w:w="40"/>
              <w:left w:type="dxa" w:w="80"/>
              <w:bottom w:type="dxa" w:w="40"/>
              <w:right w:type="dxa" w:w="80"/>
            </w:tcMar>
          </w:tcPr>
          <w:p>
            <w:r>
              <w:t xml:space="preserve">Zusätzliche Lehrer-/Klassen-/Fachgruppen-Kacheln im Plan-Editor, die parallel angezeigt werden und untereinander Drag &amp; Drop erlauben.</w:t>
            </w:r>
          </w:p>
        </w:tc>
      </w:tr>
      <w:tr>
        <w:tc>
          <w:tcPr>
            <w:tcW w:type="dxa" w:w="2600"/>
            <w:tcMar>
              <w:top w:type="dxa" w:w="40"/>
              <w:left w:type="dxa" w:w="80"/>
              <w:bottom w:type="dxa" w:w="40"/>
              <w:right w:type="dxa" w:w="80"/>
            </w:tcMar>
          </w:tcPr>
          <w:p>
            <w:r>
              <w:t xml:space="preserve">ZWL / ZWK</w:t>
            </w:r>
          </w:p>
        </w:tc>
        <w:tc>
          <w:tcPr>
            <w:tcW w:type="dxa" w:w="6038"/>
            <w:tcMar>
              <w:top w:type="dxa" w:w="40"/>
              <w:left w:type="dxa" w:w="80"/>
              <w:bottom w:type="dxa" w:w="40"/>
              <w:right w:type="dxa" w:w="80"/>
            </w:tcMar>
          </w:tcPr>
          <w:p>
            <w:r>
              <w:t xml:space="preserve">Zeitwunsch-Tabellen für Lehrer bzw. Klassen (Sheet-Kurznamen).</w:t>
            </w:r>
          </w:p>
        </w:tc>
      </w:tr>
      <w:tr>
        <w:tc>
          <w:tcPr>
            <w:tcW w:type="dxa" w:w="2600"/>
            <w:tcMar>
              <w:top w:type="dxa" w:w="40"/>
              <w:left w:type="dxa" w:w="80"/>
              <w:bottom w:type="dxa" w:w="40"/>
              <w:right w:type="dxa" w:w="80"/>
            </w:tcMar>
          </w:tcPr>
          <w:p>
            <w:r>
              <w:t xml:space="preserve">GPU001</w:t>
            </w:r>
          </w:p>
        </w:tc>
        <w:tc>
          <w:tcPr>
            <w:tcW w:type="dxa" w:w="6038"/>
            <w:tcMar>
              <w:top w:type="dxa" w:w="40"/>
              <w:left w:type="dxa" w:w="80"/>
              <w:bottom w:type="dxa" w:w="40"/>
              <w:right w:type="dxa" w:w="80"/>
            </w:tcMar>
          </w:tcPr>
          <w:p>
            <w:r>
              <w:t xml:space="preserve">Untis-Zeitraster-Export eines fertigen Plans. Von Button 3 gelesen und ins Sheet „Plan“ übertragen.</w:t>
            </w:r>
          </w:p>
        </w:tc>
      </w:tr>
      <w:tr>
        <w:tc>
          <w:tcPr>
            <w:tcW w:type="dxa" w:w="2600"/>
            <w:tcMar>
              <w:top w:type="dxa" w:w="40"/>
              <w:left w:type="dxa" w:w="80"/>
              <w:bottom w:type="dxa" w:w="40"/>
              <w:right w:type="dxa" w:w="80"/>
            </w:tcMar>
          </w:tcPr>
          <w:p>
            <w:r>
              <w:t xml:space="preserve">GPU002</w:t>
            </w:r>
          </w:p>
        </w:tc>
        <w:tc>
          <w:tcPr>
            <w:tcW w:type="dxa" w:w="6038"/>
            <w:tcMar>
              <w:top w:type="dxa" w:w="40"/>
              <w:left w:type="dxa" w:w="80"/>
              <w:bottom w:type="dxa" w:w="40"/>
              <w:right w:type="dxa" w:w="80"/>
            </w:tcMar>
          </w:tcPr>
          <w:p>
            <w:r>
              <w:t xml:space="preserve">Untis-Format für die Unterrichtsverteilung. Von Button 7 (Export) bzw. Button 6 (Import) gelesen/geschrieben. Zeichensatz beim Import wählbar (auto/UTF-8/ANSI), beim Export wählbar (UTF-8 ohne/mit BOM, ANSI); der Export erlaubt zudem die Auswahl bestimmter U-Nrn.</w:t>
            </w:r>
          </w:p>
        </w:tc>
      </w:tr>
      <w:tr>
        <w:tc>
          <w:tcPr>
            <w:tcW w:type="dxa" w:w="2600"/>
            <w:tcMar>
              <w:top w:type="dxa" w:w="40"/>
              <w:left w:type="dxa" w:w="80"/>
              <w:bottom w:type="dxa" w:w="40"/>
              <w:right w:type="dxa" w:w="80"/>
            </w:tcMar>
          </w:tcPr>
          <w:p>
            <w:r>
              <w:t xml:space="preserve">GPU004</w:t>
            </w:r>
          </w:p>
        </w:tc>
        <w:tc>
          <w:tcPr>
            <w:tcW w:type="dxa" w:w="6038"/>
            <w:tcMar>
              <w:top w:type="dxa" w:w="40"/>
              <w:left w:type="dxa" w:w="80"/>
              <w:bottom w:type="dxa" w:w="40"/>
              <w:right w:type="dxa" w:w="80"/>
            </w:tcMar>
          </w:tcPr>
          <w:p>
            <w:r>
              <w:t xml:space="preserve">Untis-Format für Lehrer-Stammdaten. Wird vom Stammdaten-Dialog (Button 21) importiert.</w:t>
            </w:r>
          </w:p>
        </w:tc>
      </w:tr>
      <w:tr>
        <w:tc>
          <w:tcPr>
            <w:tcW w:type="dxa" w:w="2600"/>
            <w:tcMar>
              <w:top w:type="dxa" w:w="40"/>
              <w:left w:type="dxa" w:w="80"/>
              <w:bottom w:type="dxa" w:w="40"/>
              <w:right w:type="dxa" w:w="80"/>
            </w:tcMar>
          </w:tcPr>
          <w:p>
            <w:r>
              <w:t xml:space="preserve">GPU016</w:t>
            </w:r>
          </w:p>
        </w:tc>
        <w:tc>
          <w:tcPr>
            <w:tcW w:type="dxa" w:w="6038"/>
            <w:tcMar>
              <w:top w:type="dxa" w:w="40"/>
              <w:left w:type="dxa" w:w="80"/>
              <w:bottom w:type="dxa" w:w="40"/>
              <w:right w:type="dxa" w:w="80"/>
            </w:tcMar>
          </w:tcPr>
          <w:p>
            <w:r>
              <w:t xml:space="preserve">Untis-Format für Zeitwünsche. Von Button 2 und vom ZZ-Lehrer-Trick (Button 7) erzeugt.</w:t>
            </w:r>
          </w:p>
        </w:tc>
      </w:tr>
      <w:tr>
        <w:tc>
          <w:tcPr>
            <w:tcW w:type="dxa" w:w="2600"/>
            <w:tcMar>
              <w:top w:type="dxa" w:w="40"/>
              <w:left w:type="dxa" w:w="80"/>
              <w:bottom w:type="dxa" w:w="40"/>
              <w:right w:type="dxa" w:w="80"/>
            </w:tcMar>
          </w:tcPr>
          <w:p>
            <w:r>
              <w:t xml:space="preserve">ZZ-Lehrer</w:t>
            </w:r>
          </w:p>
        </w:tc>
        <w:tc>
          <w:tcPr>
            <w:tcW w:type="dxa" w:w="6038"/>
            <w:tcMar>
              <w:top w:type="dxa" w:w="40"/>
              <w:left w:type="dxa" w:w="80"/>
              <w:bottom w:type="dxa" w:w="40"/>
              <w:right w:type="dxa" w:w="80"/>
            </w:tcMar>
          </w:tcPr>
          <w:p>
            <w:r>
              <w:t xml:space="preserve">Dummy-Lehrer aus dem ZZ-Lehrer-Trick (Button 7): fixiert eine UNr per −3-Sperre in einer GPU016-Datei, damit sie beim Reimport nach Untis nicht neu verplant wird.</w:t>
            </w:r>
          </w:p>
        </w:tc>
      </w:tr>
      <w:tr>
        <w:tc>
          <w:tcPr>
            <w:tcW w:type="dxa" w:w="2600"/>
            <w:tcMar>
              <w:top w:type="dxa" w:w="40"/>
              <w:left w:type="dxa" w:w="80"/>
              <w:bottom w:type="dxa" w:w="40"/>
              <w:right w:type="dxa" w:w="80"/>
            </w:tcMar>
          </w:tcPr>
          <w:p>
            <w:r>
              <w:t xml:space="preserve">Plan</w:t>
            </w:r>
          </w:p>
        </w:tc>
        <w:tc>
          <w:tcPr>
            <w:tcW w:type="dxa" w:w="6038"/>
            <w:tcMar>
              <w:top w:type="dxa" w:w="40"/>
              <w:left w:type="dxa" w:w="80"/>
              <w:bottom w:type="dxa" w:w="40"/>
              <w:right w:type="dxa" w:w="80"/>
            </w:tcMar>
          </w:tcPr>
          <w:p>
            <w:r>
              <w:t xml:space="preserve">Sheet mit dem manuell gepflegten oder als „best“ markierten UNr-Plan.</w:t>
            </w:r>
          </w:p>
        </w:tc>
      </w:tr>
      <w:tr>
        <w:tc>
          <w:tcPr>
            <w:tcW w:type="dxa" w:w="2600"/>
            <w:tcMar>
              <w:top w:type="dxa" w:w="40"/>
              <w:left w:type="dxa" w:w="80"/>
              <w:bottom w:type="dxa" w:w="40"/>
              <w:right w:type="dxa" w:w="80"/>
            </w:tcMar>
          </w:tcPr>
          <w:p>
            <w:r>
              <w:t xml:space="preserve">Qualität</w:t>
            </w:r>
          </w:p>
        </w:tc>
        <w:tc>
          <w:tcPr>
            <w:tcW w:type="dxa" w:w="6038"/>
            <w:tcMar>
              <w:top w:type="dxa" w:w="40"/>
              <w:left w:type="dxa" w:w="80"/>
              <w:bottom w:type="dxa" w:w="40"/>
              <w:right w:type="dxa" w:w="80"/>
            </w:tcMar>
          </w:tcPr>
          <w:p>
            <w:r>
              <w:t xml:space="preserve">Netto-Score aus dem Solver (frühe Doppel positiv, übrige Terme als Strafe) – größer ist besser. Formel siehe Kapitel 5.</w:t>
            </w:r>
          </w:p>
        </w:tc>
      </w:tr>
      <w:tr>
        <w:tc>
          <w:tcPr>
            <w:tcW w:type="dxa" w:w="2600"/>
            <w:tcMar>
              <w:top w:type="dxa" w:w="40"/>
              <w:left w:type="dxa" w:w="80"/>
              <w:bottom w:type="dxa" w:w="40"/>
              <w:right w:type="dxa" w:w="80"/>
            </w:tcMar>
          </w:tcPr>
          <w:p>
            <w:r>
              <w:t xml:space="preserve">Rank</w:t>
            </w:r>
          </w:p>
        </w:tc>
        <w:tc>
          <w:tcPr>
            <w:tcW w:type="dxa" w:w="6038"/>
            <w:tcMar>
              <w:top w:type="dxa" w:w="40"/>
              <w:left w:type="dxa" w:w="80"/>
              <w:bottom w:type="dxa" w:w="40"/>
              <w:right w:type="dxa" w:w="80"/>
            </w:tcMar>
          </w:tcPr>
          <w:p>
            <w:r>
              <w:t xml:space="preserve">Sheet mit allen Lösungen, nach Qualität sortiert.</w:t>
            </w:r>
          </w:p>
        </w:tc>
      </w:tr>
      <w:tr>
        <w:tc>
          <w:tcPr>
            <w:tcW w:type="dxa" w:w="2600"/>
            <w:tcMar>
              <w:top w:type="dxa" w:w="40"/>
              <w:left w:type="dxa" w:w="80"/>
              <w:bottom w:type="dxa" w:w="40"/>
              <w:right w:type="dxa" w:w="80"/>
            </w:tcMar>
          </w:tcPr>
          <w:p>
            <w:r>
              <w:t xml:space="preserve">ZeilenText-2</w:t>
            </w:r>
          </w:p>
        </w:tc>
        <w:tc>
          <w:tcPr>
            <w:tcW w:type="dxa" w:w="6038"/>
            <w:tcMar>
              <w:top w:type="dxa" w:w="40"/>
              <w:left w:type="dxa" w:w="80"/>
              <w:bottom w:type="dxa" w:w="40"/>
              <w:right w:type="dxa" w:w="80"/>
            </w:tcMar>
          </w:tcPr>
          <w:p>
            <w:r>
              <w:t xml:space="preserve">Optionale zweite Beschriftungsspalte in UV. Steuert die Kurskennung (LK01/LK02) für die Farbmarkierung in Klassenplänen.</w:t>
            </w:r>
          </w:p>
        </w:tc>
      </w:tr>
      <w:tr>
        <w:tc>
          <w:tcPr>
            <w:tcW w:type="dxa" w:w="2600"/>
            <w:tcMar>
              <w:top w:type="dxa" w:w="40"/>
              <w:left w:type="dxa" w:w="80"/>
              <w:bottom w:type="dxa" w:w="40"/>
              <w:right w:type="dxa" w:w="80"/>
            </w:tcMar>
          </w:tcPr>
          <w:p>
            <w:r>
              <w:t xml:space="preserve">Freie Tage</w:t>
            </w:r>
          </w:p>
        </w:tc>
        <w:tc>
          <w:tcPr>
            <w:tcW w:type="dxa" w:w="6038"/>
            <w:tcMar>
              <w:top w:type="dxa" w:w="40"/>
              <w:left w:type="dxa" w:w="80"/>
              <w:bottom w:type="dxa" w:w="40"/>
              <w:right w:type="dxa" w:w="80"/>
            </w:tcMar>
          </w:tcPr>
          <w:p>
            <w:r>
              <w:t xml:space="preserve">Zusätzliche freie Lehrertage, im Sheet StD über die Spalten „Freie Tage“ (Anzahl) und „Gewicht freie Tage“ (−3 zwingend / −2 Wunsch) festgelegt. Die frühere separate Tabelle „FT“ entfällt.</w:t>
            </w:r>
          </w:p>
        </w:tc>
      </w:tr>
      <w:tr>
        <w:tc>
          <w:tcPr>
            <w:tcW w:type="dxa" w:w="2600"/>
            <w:tcMar>
              <w:top w:type="dxa" w:w="40"/>
              <w:left w:type="dxa" w:w="80"/>
              <w:bottom w:type="dxa" w:w="40"/>
              <w:right w:type="dxa" w:w="80"/>
            </w:tcMar>
          </w:tcPr>
          <w:p>
            <w:r>
              <w:t xml:space="preserve">ChkFix</w:t>
            </w:r>
          </w:p>
        </w:tc>
        <w:tc>
          <w:tcPr>
            <w:tcW w:type="dxa" w:w="6038"/>
            <w:tcMar>
              <w:top w:type="dxa" w:w="40"/>
              <w:left w:type="dxa" w:w="80"/>
              <w:bottom w:type="dxa" w:w="40"/>
              <w:right w:type="dxa" w:w="80"/>
            </w:tcMar>
          </w:tcPr>
          <w:p>
            <w:r>
              <w:t xml:space="preserve">Sheet „Checkup FixUNrn“ – automatische Prüfung fixierter UNrn vor dem Solver.</w:t>
            </w:r>
          </w:p>
        </w:tc>
      </w:tr>
      <w:tr>
        <w:tc>
          <w:tcPr>
            <w:tcW w:type="dxa" w:w="2600"/>
            <w:tcMar>
              <w:top w:type="dxa" w:w="40"/>
              <w:left w:type="dxa" w:w="80"/>
              <w:bottom w:type="dxa" w:w="40"/>
              <w:right w:type="dxa" w:w="80"/>
            </w:tcMar>
          </w:tcPr>
          <w:p>
            <w:r>
              <w:t xml:space="preserve">Dstd-F</w:t>
            </w:r>
          </w:p>
        </w:tc>
        <w:tc>
          <w:tcPr>
            <w:tcW w:type="dxa" w:w="6038"/>
            <w:tcMar>
              <w:top w:type="dxa" w:w="40"/>
              <w:left w:type="dxa" w:w="80"/>
              <w:bottom w:type="dxa" w:w="40"/>
              <w:right w:type="dxa" w:w="80"/>
            </w:tcMar>
          </w:tcPr>
          <w:p>
            <w:r>
              <w:t xml:space="preserve">Sheet mit der Detailliste aller Lehrer/UNr-Kombinationen mit abweichender Doppelstundenzahl.</w:t>
            </w:r>
          </w:p>
        </w:tc>
      </w:tr>
      <w:tr>
        <w:tc>
          <w:tcPr>
            <w:tcW w:type="dxa" w:w="2600"/>
            <w:tcMar>
              <w:top w:type="dxa" w:w="40"/>
              <w:left w:type="dxa" w:w="80"/>
              <w:bottom w:type="dxa" w:w="40"/>
              <w:right w:type="dxa" w:w="80"/>
            </w:tcMar>
          </w:tcPr>
          <w:p>
            <w:r>
              <w:t xml:space="preserve">Plan-Editor</w:t>
            </w:r>
          </w:p>
        </w:tc>
        <w:tc>
          <w:tcPr>
            <w:tcW w:type="dxa" w:w="6038"/>
            <w:tcMar>
              <w:top w:type="dxa" w:w="40"/>
              <w:left w:type="dxa" w:w="80"/>
              <w:bottom w:type="dxa" w:w="40"/>
              <w:right w:type="dxa" w:w="80"/>
            </w:tcMar>
          </w:tcPr>
          <w:p>
            <w:r>
              <w:t xml:space="preserve">Grafischer Dialog zur manuellen Bearbeitung einer Lösung per Drag &amp; Drop.</w:t>
            </w:r>
          </w:p>
        </w:tc>
      </w:tr>
      <w:tr>
        <w:tc>
          <w:tcPr>
            <w:tcW w:type="dxa" w:w="2600"/>
            <w:tcMar>
              <w:top w:type="dxa" w:w="40"/>
              <w:left w:type="dxa" w:w="80"/>
              <w:bottom w:type="dxa" w:w="40"/>
              <w:right w:type="dxa" w:w="80"/>
            </w:tcMar>
          </w:tcPr>
          <w:p>
            <w:r>
              <w:t xml:space="preserve">Tauschkette</w:t>
            </w:r>
          </w:p>
        </w:tc>
        <w:tc>
          <w:tcPr>
            <w:tcW w:type="dxa" w:w="6038"/>
            <w:tcMar>
              <w:top w:type="dxa" w:w="40"/>
              <w:left w:type="dxa" w:w="80"/>
              <w:bottom w:type="dxa" w:w="40"/>
              <w:right w:type="dxa" w:w="80"/>
            </w:tcMar>
          </w:tcPr>
          <w:p>
            <w:r>
              <w:t xml:space="preserve">Geordnete Liste von Blöcken, die im Ring ihre Zeitslots tauschen (2er bis 4er).</w:t>
            </w:r>
          </w:p>
        </w:tc>
      </w:tr>
      <w:tr>
        <w:tc>
          <w:tcPr>
            <w:tcW w:type="dxa" w:w="2600"/>
            <w:tcMar>
              <w:top w:type="dxa" w:w="40"/>
              <w:left w:type="dxa" w:w="80"/>
              <w:bottom w:type="dxa" w:w="40"/>
              <w:right w:type="dxa" w:w="80"/>
            </w:tcMar>
          </w:tcPr>
          <w:p>
            <w:r>
              <w:t xml:space="preserve">Parkbereich</w:t>
            </w:r>
          </w:p>
        </w:tc>
        <w:tc>
          <w:tcPr>
            <w:tcW w:type="dxa" w:w="6038"/>
            <w:tcMar>
              <w:top w:type="dxa" w:w="40"/>
              <w:left w:type="dxa" w:w="80"/>
              <w:bottom w:type="dxa" w:w="40"/>
              <w:right w:type="dxa" w:w="80"/>
            </w:tcMar>
          </w:tcPr>
          <w:p>
            <w:r>
              <w:t xml:space="preserve">Bereich im Plan-Editor für noch nicht oder nicht vollständig verplante UNrn.</w:t>
            </w:r>
          </w:p>
        </w:tc>
      </w:tr>
      <w:tr>
        <w:tc>
          <w:tcPr>
            <w:tcW w:type="dxa" w:w="2600"/>
            <w:tcMar>
              <w:top w:type="dxa" w:w="40"/>
              <w:left w:type="dxa" w:w="80"/>
              <w:bottom w:type="dxa" w:w="40"/>
              <w:right w:type="dxa" w:w="80"/>
            </w:tcMar>
          </w:tcPr>
          <w:p>
            <w:r>
              <w:t xml:space="preserve">Päd. Einheit</w:t>
            </w:r>
          </w:p>
        </w:tc>
        <w:tc>
          <w:tcPr>
            <w:tcW w:type="dxa" w:w="6038"/>
            <w:tcMar>
              <w:top w:type="dxa" w:w="40"/>
              <w:left w:type="dxa" w:w="80"/>
              <w:bottom w:type="dxa" w:w="40"/>
              <w:right w:type="dxa" w:w="80"/>
            </w:tcMar>
          </w:tcPr>
          <w:p>
            <w:r>
              <w:t xml:space="preserve">Alle Blöcke mit gleicher Klasse und gleichem Fach – Grundlage für Hervorhebung und Rotmarkierung.</w:t>
            </w:r>
          </w:p>
        </w:tc>
      </w:tr>
      <w:tr>
        <w:tc>
          <w:tcPr>
            <w:tcW w:type="dxa" w:w="2600"/>
            <w:tcMar>
              <w:top w:type="dxa" w:w="40"/>
              <w:left w:type="dxa" w:w="80"/>
              <w:bottom w:type="dxa" w:w="40"/>
              <w:right w:type="dxa" w:w="80"/>
            </w:tcMar>
          </w:tcPr>
          <w:p>
            <w:r>
              <w:t xml:space="preserve">Verschiebung mit Ausweich</w:t>
            </w:r>
          </w:p>
        </w:tc>
        <w:tc>
          <w:tcPr>
            <w:tcW w:type="dxa" w:w="6038"/>
            <w:tcMar>
              <w:top w:type="dxa" w:w="40"/>
              <w:left w:type="dxa" w:w="80"/>
              <w:bottom w:type="dxa" w:w="40"/>
              <w:right w:type="dxa" w:w="80"/>
            </w:tcMar>
          </w:tcPr>
          <w:p>
            <w:r>
              <w:t xml:space="preserve">Aktion im Plan-Editor: Block A wird auf einen besetzten Slot verschoben; der Hindernis-Block weicht per Tausch aus (bei Bedarf mehrstufig, klassenübergreifend).</w:t>
            </w:r>
          </w:p>
        </w:tc>
      </w:tr>
      <w:tr>
        <w:tc>
          <w:tcPr>
            <w:tcW w:type="dxa" w:w="2600"/>
            <w:tcMar>
              <w:top w:type="dxa" w:w="40"/>
              <w:left w:type="dxa" w:w="80"/>
              <w:bottom w:type="dxa" w:w="40"/>
              <w:right w:type="dxa" w:w="80"/>
            </w:tcMar>
          </w:tcPr>
          <w:p>
            <w:r>
              <w:t xml:space="preserve">UV-Fenster</w:t>
            </w:r>
          </w:p>
        </w:tc>
        <w:tc>
          <w:tcPr>
            <w:tcW w:type="dxa" w:w="6038"/>
            <w:tcMar>
              <w:top w:type="dxa" w:w="40"/>
              <w:left w:type="dxa" w:w="80"/>
              <w:bottom w:type="dxa" w:w="40"/>
              <w:right w:type="dxa" w:w="80"/>
            </w:tcMar>
          </w:tcPr>
          <w:p>
            <w:r>
              <w:t xml:space="preserve">Rein lesendes Zusatzfenster im Plan-Editor („UV anzeigen“), zeigt die Rohdaten des Sheets UV gefiltert nach Lehrer/Klasse.</w:t>
            </w:r>
          </w:p>
        </w:tc>
      </w:tr>
      <w:tr>
        <w:tc>
          <w:tcPr>
            <w:tcW w:type="dxa" w:w="2600"/>
            <w:tcMar>
              <w:top w:type="dxa" w:w="40"/>
              <w:left w:type="dxa" w:w="80"/>
              <w:bottom w:type="dxa" w:w="40"/>
              <w:right w:type="dxa" w:w="80"/>
            </w:tcMar>
          </w:tcPr>
          <w:p>
            <w:r>
              <w:t xml:space="preserve">Live-Ordner</w:t>
            </w:r>
          </w:p>
        </w:tc>
        <w:tc>
          <w:tcPr>
            <w:tcW w:type="dxa" w:w="6038"/>
            <w:tcMar>
              <w:top w:type="dxa" w:w="40"/>
              <w:left w:type="dxa" w:w="80"/>
              <w:bottom w:type="dxa" w:w="40"/>
              <w:right w:type="dxa" w:w="80"/>
            </w:tcMar>
          </w:tcPr>
          <w:p>
            <w:r>
              <w:t xml:space="preserve">Unterordner „…live…“ neben der Excel-Datei mit periodischen Zwischenständen während eines Solverlaufs (Kapitel 4c).</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Stundenplan V81 – Benutzerhandbuch    Seite </w:t>
    </w:r>
    <w:r>
      <w:fldChar w:fldCharType="begin"/>
      <w:instrText xml:space="preserve">PAGE</w:instrText>
      <w:fldChar w:fldCharType="separate"/>
      <w:fldChar w:fldCharType="end"/>
    </w:r>
    <w:r>
      <w:t xml:space="preserve"> von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pPr>
    <w:rPr>
      <w:b/>
      <w:bCs/>
      <w:color w:val="1F3864"/>
      <w:sz w:val="30"/>
      <w:szCs w:val="30"/>
    </w:rPr>
  </w:style>
  <w:style w:type="paragraph" w:styleId="Heading2">
    <w:name w:val="Heading 2"/>
    <w:basedOn w:val="Normal"/>
    <w:next w:val="Normal"/>
    <w:qFormat/>
    <w:pPr>
      <w:keepNext/>
      <w:spacing w:after="100" w:before="200"/>
    </w:pPr>
    <w:rPr>
      <w:b/>
      <w:bCs/>
      <w:color w:val="2E5496"/>
      <w:sz w:val="25"/>
      <w:szCs w:val="25"/>
    </w:rPr>
  </w:style>
  <w:style w:type="paragraph" w:styleId="Heading3">
    <w:name w:val="Heading 3"/>
    <w:basedOn w:val="Normal"/>
    <w:next w:val="Normal"/>
    <w:qFormat/>
    <w:pPr>
      <w:keepNext/>
      <w:spacing w:after="80" w:before="160"/>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2026-07-18T18:19:45.630Z</dcterms:created>
  <dcterms:modified xsi:type="dcterms:W3CDTF">2026-07-18T18:19:45.642Z</dcterms:modified>
</cp:coreProperties>
</file>

<file path=docProps/custom.xml><?xml version="1.0" encoding="utf-8"?>
<Properties xmlns="http://schemas.openxmlformats.org/officeDocument/2006/custom-properties" xmlns:vt="http://schemas.openxmlformats.org/officeDocument/2006/docPropsVTypes"/>
</file>