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5D09C" w14:textId="77777777" w:rsidR="002521CA" w:rsidRDefault="002521CA">
      <w:pPr>
        <w:pBdr>
          <w:top w:val="nil"/>
          <w:left w:val="nil"/>
          <w:bottom w:val="nil"/>
          <w:right w:val="nil"/>
          <w:between w:val="nil"/>
        </w:pBdr>
        <w:spacing w:before="360" w:after="40"/>
        <w:rPr>
          <w:color w:val="000000"/>
          <w:sz w:val="18"/>
          <w:szCs w:val="18"/>
        </w:rPr>
        <w:sectPr w:rsidR="002521CA">
          <w:footerReference w:type="first" r:id="rId7"/>
          <w:pgSz w:w="12240" w:h="15840"/>
          <w:pgMar w:top="1080" w:right="893" w:bottom="1440" w:left="893" w:header="720" w:footer="720" w:gutter="0"/>
          <w:pgNumType w:start="1"/>
          <w:cols w:num="4" w:space="720" w:equalWidth="0">
            <w:col w:w="2451" w:space="216"/>
            <w:col w:w="2451" w:space="216"/>
            <w:col w:w="2451" w:space="216"/>
            <w:col w:w="2451" w:space="0"/>
          </w:cols>
        </w:sectPr>
      </w:pPr>
      <w:bookmarkStart w:id="0" w:name="_e7ak0jmknih3" w:colFirst="0" w:colLast="0"/>
      <w:bookmarkEnd w:id="0"/>
    </w:p>
    <w:p w14:paraId="6C70E5DB" w14:textId="77777777" w:rsidR="002521CA" w:rsidRDefault="002521CA">
      <w:pPr>
        <w:pBdr>
          <w:top w:val="nil"/>
          <w:left w:val="nil"/>
          <w:bottom w:val="nil"/>
          <w:right w:val="nil"/>
          <w:between w:val="nil"/>
        </w:pBdr>
        <w:spacing w:before="360" w:after="40"/>
        <w:jc w:val="both"/>
        <w:rPr>
          <w:color w:val="000000"/>
          <w:sz w:val="18"/>
          <w:szCs w:val="18"/>
        </w:rPr>
      </w:pPr>
    </w:p>
    <w:p w14:paraId="422F060F" w14:textId="77777777" w:rsidR="002521CA" w:rsidRDefault="00592408">
      <w:pPr>
        <w:pBdr>
          <w:top w:val="nil"/>
          <w:left w:val="nil"/>
          <w:bottom w:val="nil"/>
          <w:right w:val="nil"/>
          <w:between w:val="nil"/>
        </w:pBdr>
        <w:spacing w:after="280"/>
        <w:rPr>
          <w:color w:val="000000"/>
          <w:sz w:val="48"/>
          <w:szCs w:val="48"/>
        </w:rPr>
        <w:sectPr w:rsidR="002521CA">
          <w:type w:val="continuous"/>
          <w:pgSz w:w="12240" w:h="15840"/>
          <w:pgMar w:top="1080" w:right="893" w:bottom="1440" w:left="893" w:header="720" w:footer="720" w:gutter="0"/>
          <w:cols w:space="720"/>
          <w:titlePg/>
        </w:sectPr>
      </w:pPr>
      <w:r>
        <w:rPr>
          <w:color w:val="000000"/>
          <w:sz w:val="48"/>
          <w:szCs w:val="48"/>
        </w:rPr>
        <w:t>The Impact of Genetics and Environmental Factors on Chronic Lung Diseases.</w:t>
      </w:r>
    </w:p>
    <w:p w14:paraId="21083EE6" w14:textId="77777777" w:rsidR="002521CA" w:rsidRDefault="002521CA">
      <w:pPr>
        <w:pBdr>
          <w:top w:val="nil"/>
          <w:left w:val="nil"/>
          <w:bottom w:val="nil"/>
          <w:right w:val="nil"/>
          <w:between w:val="nil"/>
        </w:pBdr>
        <w:spacing w:before="360" w:after="280" w:line="120" w:lineRule="auto"/>
        <w:jc w:val="both"/>
        <w:rPr>
          <w:color w:val="000000"/>
          <w:sz w:val="18"/>
          <w:szCs w:val="18"/>
        </w:rPr>
        <w:sectPr w:rsidR="002521CA">
          <w:type w:val="continuous"/>
          <w:pgSz w:w="12240" w:h="15840"/>
          <w:pgMar w:top="1080" w:right="893" w:bottom="1440" w:left="893" w:header="720" w:footer="720" w:gutter="0"/>
          <w:cols w:num="3" w:space="720" w:equalWidth="0">
            <w:col w:w="3004" w:space="720"/>
            <w:col w:w="3004" w:space="720"/>
            <w:col w:w="3004" w:space="0"/>
          </w:cols>
          <w:titlePg/>
        </w:sectPr>
      </w:pPr>
    </w:p>
    <w:p w14:paraId="54CDA39C" w14:textId="77777777" w:rsidR="00313054" w:rsidRPr="00313054" w:rsidRDefault="00313054" w:rsidP="00313054">
      <w:pPr>
        <w:jc w:val="both"/>
        <w:rPr>
          <w:sz w:val="18"/>
          <w:szCs w:val="18"/>
        </w:rPr>
      </w:pPr>
      <w:r w:rsidRPr="00313054">
        <w:rPr>
          <w:sz w:val="18"/>
          <w:szCs w:val="18"/>
        </w:rPr>
        <w:t>(</w:t>
      </w:r>
      <w:proofErr w:type="spellStart"/>
      <w:r w:rsidRPr="00313054">
        <w:rPr>
          <w:sz w:val="18"/>
          <w:szCs w:val="18"/>
        </w:rPr>
        <w:t>Meharjot</w:t>
      </w:r>
      <w:proofErr w:type="spellEnd"/>
      <w:r w:rsidRPr="00313054">
        <w:rPr>
          <w:sz w:val="18"/>
          <w:szCs w:val="18"/>
        </w:rPr>
        <w:t xml:space="preserve"> Singh - Chitkara University - </w:t>
      </w:r>
      <w:proofErr w:type="gramStart"/>
      <w:r w:rsidRPr="00313054">
        <w:rPr>
          <w:sz w:val="18"/>
          <w:szCs w:val="18"/>
        </w:rPr>
        <w:t>meharjot1921.be22@chitkara.edu.in ,</w:t>
      </w:r>
      <w:proofErr w:type="gramEnd"/>
    </w:p>
    <w:p w14:paraId="700A6F1C" w14:textId="77777777" w:rsidR="00313054" w:rsidRPr="00313054" w:rsidRDefault="00313054" w:rsidP="00313054">
      <w:pPr>
        <w:jc w:val="both"/>
        <w:rPr>
          <w:sz w:val="18"/>
          <w:szCs w:val="18"/>
        </w:rPr>
      </w:pPr>
      <w:r w:rsidRPr="00313054">
        <w:rPr>
          <w:sz w:val="18"/>
          <w:szCs w:val="18"/>
        </w:rPr>
        <w:t>Ansh Mehta- Chitkara University - ansh137.be22@chitkara.edu.in,</w:t>
      </w:r>
    </w:p>
    <w:p w14:paraId="53632105" w14:textId="5B558466" w:rsidR="002521CA" w:rsidRDefault="00313054" w:rsidP="00313054">
      <w:pPr>
        <w:jc w:val="both"/>
        <w:rPr>
          <w:sz w:val="18"/>
          <w:szCs w:val="18"/>
        </w:rPr>
      </w:pPr>
      <w:proofErr w:type="spellStart"/>
      <w:r w:rsidRPr="00313054">
        <w:rPr>
          <w:sz w:val="18"/>
          <w:szCs w:val="18"/>
        </w:rPr>
        <w:t>Ayush</w:t>
      </w:r>
      <w:proofErr w:type="spellEnd"/>
      <w:r w:rsidRPr="00313054">
        <w:rPr>
          <w:sz w:val="18"/>
          <w:szCs w:val="18"/>
        </w:rPr>
        <w:t xml:space="preserve"> Kumar Gupta- Chitkara University - ayush1425.be22@chitkara.edu.in)</w:t>
      </w:r>
    </w:p>
    <w:p w14:paraId="1CF69D1A" w14:textId="77777777" w:rsidR="002521CA" w:rsidRDefault="002521CA">
      <w:pPr>
        <w:pBdr>
          <w:top w:val="nil"/>
          <w:left w:val="nil"/>
          <w:bottom w:val="nil"/>
          <w:right w:val="nil"/>
          <w:between w:val="nil"/>
        </w:pBdr>
        <w:spacing w:before="360" w:after="40"/>
        <w:rPr>
          <w:color w:val="000000"/>
          <w:sz w:val="18"/>
          <w:szCs w:val="18"/>
        </w:rPr>
        <w:sectPr w:rsidR="002521CA">
          <w:type w:val="continuous"/>
          <w:pgSz w:w="12240" w:h="15840"/>
          <w:pgMar w:top="1080" w:right="893" w:bottom="1440" w:left="893" w:header="720" w:footer="720" w:gutter="0"/>
          <w:cols w:num="3" w:space="720" w:equalWidth="0">
            <w:col w:w="3004" w:space="720"/>
            <w:col w:w="3004" w:space="720"/>
            <w:col w:w="3004" w:space="0"/>
          </w:cols>
        </w:sectPr>
      </w:pPr>
    </w:p>
    <w:p w14:paraId="3BF5B195" w14:textId="77777777" w:rsidR="002521CA" w:rsidRDefault="002521CA">
      <w:pPr>
        <w:pBdr>
          <w:top w:val="nil"/>
          <w:left w:val="nil"/>
          <w:bottom w:val="nil"/>
          <w:right w:val="nil"/>
          <w:between w:val="nil"/>
        </w:pBdr>
        <w:spacing w:before="360" w:after="40"/>
        <w:jc w:val="both"/>
        <w:rPr>
          <w:color w:val="000000"/>
          <w:sz w:val="18"/>
          <w:szCs w:val="18"/>
        </w:rPr>
      </w:pPr>
    </w:p>
    <w:p w14:paraId="5BAA7160" w14:textId="77777777" w:rsidR="002521CA" w:rsidRDefault="002521CA">
      <w:pPr>
        <w:pBdr>
          <w:top w:val="nil"/>
          <w:left w:val="nil"/>
          <w:bottom w:val="nil"/>
          <w:right w:val="nil"/>
          <w:between w:val="nil"/>
        </w:pBdr>
        <w:spacing w:before="360" w:after="40"/>
        <w:jc w:val="both"/>
        <w:rPr>
          <w:color w:val="000000"/>
          <w:sz w:val="18"/>
          <w:szCs w:val="18"/>
        </w:rPr>
        <w:sectPr w:rsidR="002521CA">
          <w:type w:val="continuous"/>
          <w:pgSz w:w="12240" w:h="15840"/>
          <w:pgMar w:top="1080" w:right="893" w:bottom="1440" w:left="893" w:header="720" w:footer="720" w:gutter="0"/>
          <w:cols w:num="4" w:space="720" w:equalWidth="0">
            <w:col w:w="2451" w:space="216"/>
            <w:col w:w="2451" w:space="216"/>
            <w:col w:w="2451" w:space="216"/>
            <w:col w:w="2451" w:space="0"/>
          </w:cols>
        </w:sectPr>
      </w:pPr>
    </w:p>
    <w:p w14:paraId="34CC5E52" w14:textId="77777777" w:rsidR="002521CA" w:rsidRDefault="00592408">
      <w:pPr>
        <w:pBdr>
          <w:top w:val="nil"/>
          <w:left w:val="nil"/>
          <w:bottom w:val="nil"/>
          <w:right w:val="nil"/>
          <w:between w:val="nil"/>
        </w:pBdr>
        <w:spacing w:after="200"/>
        <w:ind w:firstLine="272"/>
        <w:jc w:val="both"/>
        <w:rPr>
          <w:b/>
          <w:bCs/>
          <w:i/>
          <w:iCs/>
          <w:color w:val="000000"/>
          <w:sz w:val="18"/>
          <w:szCs w:val="18"/>
        </w:rPr>
      </w:pPr>
      <w:r>
        <w:rPr>
          <w:b/>
          <w:bCs/>
          <w:i/>
          <w:iCs/>
          <w:color w:val="000000"/>
          <w:sz w:val="18"/>
          <w:szCs w:val="18"/>
        </w:rPr>
        <w:t>Abstract: Fibrosis, chronic respiratory failure, and pulmonary hypertension are caused by more than 200 distinct respiratory illnesses known as interstitial lung diseases (ILDs), which impact the lung parenchyma. Smoking, a history of chronic illness, alle</w:t>
      </w:r>
      <w:r>
        <w:rPr>
          <w:b/>
          <w:bCs/>
          <w:i/>
          <w:iCs/>
          <w:color w:val="000000"/>
          <w:sz w:val="18"/>
          <w:szCs w:val="18"/>
        </w:rPr>
        <w:t>rgies, and pollution exposure are some of the environmental and genetic variables that interact to cause these disorders. Disease progression is also influenced by psychological and emotional factors, such as weariness, peer pressure, and anxiety. Early de</w:t>
      </w:r>
      <w:r>
        <w:rPr>
          <w:b/>
          <w:bCs/>
          <w:i/>
          <w:iCs/>
          <w:color w:val="000000"/>
          <w:sz w:val="18"/>
          <w:szCs w:val="18"/>
        </w:rPr>
        <w:t>tection of ILDs is challenging because of their vague symptoms and delayed diagnosis. The study examines how environmental, lifestyle, and demographic factors affect the onset and progression of ILD and novel ant-fibrotic treatments that can decrease the d</w:t>
      </w:r>
      <w:r>
        <w:rPr>
          <w:b/>
          <w:bCs/>
          <w:i/>
          <w:iCs/>
          <w:color w:val="000000"/>
          <w:sz w:val="18"/>
          <w:szCs w:val="18"/>
        </w:rPr>
        <w:t>isease's progression. To improve patient outcomes, treatment plans, and diagnostic precision, it is essential to comprehend these risk variables.</w:t>
      </w:r>
    </w:p>
    <w:p w14:paraId="1F4B3F97" w14:textId="77777777" w:rsidR="002521CA" w:rsidRDefault="00592408">
      <w:pPr>
        <w:pBdr>
          <w:top w:val="nil"/>
          <w:left w:val="nil"/>
          <w:bottom w:val="nil"/>
          <w:right w:val="nil"/>
          <w:between w:val="nil"/>
        </w:pBdr>
        <w:spacing w:after="200"/>
        <w:ind w:firstLine="272"/>
        <w:jc w:val="both"/>
        <w:rPr>
          <w:b/>
          <w:bCs/>
          <w:color w:val="000000"/>
          <w:sz w:val="18"/>
          <w:szCs w:val="18"/>
        </w:rPr>
      </w:pPr>
      <w:r>
        <w:rPr>
          <w:b/>
          <w:bCs/>
          <w:color w:val="000000"/>
          <w:sz w:val="18"/>
          <w:szCs w:val="18"/>
        </w:rPr>
        <w:t>Keywords— ILD Detection, Pulmonary Fibrosis, Smoking, Chronic Disease, Anxiety, Environmental Risk Factors, An</w:t>
      </w:r>
      <w:r>
        <w:rPr>
          <w:b/>
          <w:bCs/>
          <w:color w:val="000000"/>
          <w:sz w:val="18"/>
          <w:szCs w:val="18"/>
        </w:rPr>
        <w:t>ti Fibrotic Therapy</w:t>
      </w:r>
    </w:p>
    <w:p w14:paraId="24D3487E" w14:textId="77777777" w:rsidR="002521CA" w:rsidRDefault="00592408">
      <w:pPr>
        <w:numPr>
          <w:ilvl w:val="0"/>
          <w:numId w:val="2"/>
        </w:numPr>
        <w:pBdr>
          <w:top w:val="nil"/>
          <w:left w:val="nil"/>
          <w:bottom w:val="nil"/>
          <w:right w:val="nil"/>
          <w:between w:val="nil"/>
        </w:pBdr>
        <w:spacing w:after="200"/>
        <w:rPr>
          <w:color w:val="000000"/>
          <w:sz w:val="18"/>
          <w:szCs w:val="18"/>
        </w:rPr>
      </w:pPr>
      <w:r>
        <w:rPr>
          <w:color w:val="000000"/>
          <w:sz w:val="18"/>
          <w:szCs w:val="18"/>
        </w:rPr>
        <w:t>INTRODUCTION</w:t>
      </w:r>
    </w:p>
    <w:p w14:paraId="5890CBEF"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Both environmental and genetic variables can have an impact on </w:t>
      </w:r>
      <w:proofErr w:type="spellStart"/>
      <w:r>
        <w:rPr>
          <w:color w:val="000000"/>
        </w:rPr>
        <w:t>lung</w:t>
      </w:r>
      <w:proofErr w:type="spellEnd"/>
      <w:r>
        <w:rPr>
          <w:color w:val="000000"/>
        </w:rPr>
        <w:t xml:space="preserve"> illness. In the latter stages of life, genetic defects can raise vulnerability to various respiratory disorders since they can significantly affect the lun</w:t>
      </w:r>
      <w:r>
        <w:rPr>
          <w:color w:val="000000"/>
        </w:rPr>
        <w:t>g's development during prenatal and postnatal periods. Several chronic disorders, including asthma, cystic fibrosis, and chronic obstructive pulmonary disease (COPD), can be made more likely by these anatomical and functional abnormalities in the lungs. Si</w:t>
      </w:r>
      <w:r>
        <w:rPr>
          <w:color w:val="000000"/>
        </w:rPr>
        <w:t>nce heredity plays a significant influence in development and progression, it is possible to conclude that not all smokers acquire COPD, which is typically caused by smoking and aging.</w:t>
      </w:r>
    </w:p>
    <w:p w14:paraId="45EC7893"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Various environmental factors such as air pollution, workplace hazards, exposure to toxic chemicals, various lifestyle choices contribute to severe lung disease. Elongate exposure to pollutants can trigger proactive responses and lead to progressive lung d</w:t>
      </w:r>
      <w:r>
        <w:rPr>
          <w:color w:val="000000"/>
        </w:rPr>
        <w:t>amage, particularly in individuals it makes them fundamentally weak. This interaction between genetics and the environment reinforces the complexity of lung diseases.</w:t>
      </w:r>
    </w:p>
    <w:p w14:paraId="1BDA76B2"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A person suffering from ILD has a high risk of getting lung cancer. ILD which is Intersti</w:t>
      </w:r>
      <w:r>
        <w:rPr>
          <w:color w:val="000000"/>
        </w:rPr>
        <w:t xml:space="preserve">tial Lung Disease is a group of lung </w:t>
      </w:r>
      <w:r>
        <w:rPr>
          <w:color w:val="000000"/>
        </w:rPr>
        <w:t>disorders that causes puffiness, and scar tissue formation in the lungs due to which it is difficult for oxygen to pass in the bloodstream, over time ILD leads to difficulties in breathing and reduces lung functions.</w:t>
      </w:r>
    </w:p>
    <w:p w14:paraId="27085598"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In</w:t>
      </w:r>
      <w:r>
        <w:rPr>
          <w:color w:val="000000"/>
        </w:rPr>
        <w:t>terstitial Lung Diseases (ILDs) are a broad category of lung conditions that impact the tissue and surrounding space surrounding the air sacs. Inflammation and scarring from these disorders result in breathing issues that worsen over time. Certain individu</w:t>
      </w:r>
      <w:r>
        <w:rPr>
          <w:color w:val="000000"/>
        </w:rPr>
        <w:t>als are predisposed to ILDs from birth, while others acquire them as a result of inhaling toxic substances such as silica, beryllium, or organic dust while working. A person with an ILD is at an increased risk of developing lung cancer or other chronic res</w:t>
      </w:r>
      <w:r>
        <w:rPr>
          <w:color w:val="000000"/>
        </w:rPr>
        <w:t xml:space="preserve">piratory conditions including chronic obstructive pulmonary disease (COPD). Physicians had limited options for treating ILDs in the past. </w:t>
      </w:r>
    </w:p>
    <w:p w14:paraId="05C87446"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There is hope that new medications that combat scarring can halt the progression of these illnesses. It's critical to</w:t>
      </w:r>
      <w:r>
        <w:rPr>
          <w:color w:val="000000"/>
        </w:rPr>
        <w:t xml:space="preserve"> comprehend how genes and the environment interact to generate ILDs in order to identify them and provide effective treatment. Physicians can better treat ILDs and increase patients' chances of long-term health using this understanding.</w:t>
      </w:r>
    </w:p>
    <w:p w14:paraId="762162EA"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ILD most commonly m</w:t>
      </w:r>
      <w:r>
        <w:rPr>
          <w:color w:val="000000"/>
        </w:rPr>
        <w:t>anifests as IPF.  It primarily affects older people, especially men, whose average age is over 60.  As it progresses, it results in respiratory failure and irreversible lung damage.  Other ILDs can impact younger individuals and have a greater gender dispa</w:t>
      </w:r>
      <w:r>
        <w:rPr>
          <w:color w:val="000000"/>
        </w:rPr>
        <w:t>rity than IPF.  While some of them are less severe, many of them result in lung fibrosis that worsens over time, causing organ failure, dyspnoea, and a decreased quality of life.</w:t>
      </w:r>
    </w:p>
    <w:p w14:paraId="79DCA1C4"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 The fundamental causes of ILDs determine their classification.  Some of them</w:t>
      </w:r>
      <w:r>
        <w:rPr>
          <w:color w:val="000000"/>
        </w:rPr>
        <w:t xml:space="preserve"> are related to autoimmune illnesses, while others are caused by exposure to the environment. </w:t>
      </w:r>
    </w:p>
    <w:p w14:paraId="2036D8A9" w14:textId="77777777" w:rsidR="002521CA" w:rsidRDefault="00592408">
      <w:pPr>
        <w:numPr>
          <w:ilvl w:val="0"/>
          <w:numId w:val="2"/>
        </w:numPr>
        <w:pBdr>
          <w:top w:val="nil"/>
          <w:left w:val="nil"/>
          <w:bottom w:val="nil"/>
          <w:right w:val="nil"/>
          <w:between w:val="nil"/>
        </w:pBdr>
        <w:tabs>
          <w:tab w:val="left" w:pos="288"/>
        </w:tabs>
        <w:spacing w:after="120" w:line="228" w:lineRule="auto"/>
        <w:rPr>
          <w:color w:val="000000"/>
        </w:rPr>
      </w:pPr>
      <w:r>
        <w:rPr>
          <w:color w:val="000000"/>
        </w:rPr>
        <w:t>RELATED WORK</w:t>
      </w:r>
    </w:p>
    <w:p w14:paraId="732299FE"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Through various machine learning techniques, some researchers and academics have made significant contributions to the field of Interstitial Lung Disease (ILD) identification, for determining lung cancer.  Their efforts have significantly improved the accu</w:t>
      </w:r>
      <w:r>
        <w:rPr>
          <w:color w:val="000000"/>
        </w:rPr>
        <w:t>racy and efficiency of lung cancer.</w:t>
      </w:r>
    </w:p>
    <w:p w14:paraId="117A93DF"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lastRenderedPageBreak/>
        <w:t xml:space="preserve">     Smith et al. (2018) used an SVM model with an accuracy of 82.4% for ILD classification using hand-engineered texture features derived from high-resolution computed tomography (HRCT) scans.  Their research showed how</w:t>
      </w:r>
      <w:r>
        <w:rPr>
          <w:color w:val="000000"/>
        </w:rPr>
        <w:t xml:space="preserve"> effective feature engineering is for processing medical images.</w:t>
      </w:r>
    </w:p>
    <w:p w14:paraId="26878963"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      A random forest classifier with an accuracy of 85.1% was created by Brown and Wilson (2019) utilizing morphological and statistical variables. The potential of ensemble learning to impr</w:t>
      </w:r>
      <w:r>
        <w:rPr>
          <w:color w:val="000000"/>
        </w:rPr>
        <w:t>ove ILD diagnosis which leads to lung cancer was highlighted in their work.</w:t>
      </w:r>
    </w:p>
    <w:p w14:paraId="38AE575C"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A technique based on logistic regression in conjunction with PCA was employed by Patel et al. (2020) to reduce dimensionality.  Their system's 83.7% accuracy demonstrated the benef</w:t>
      </w:r>
      <w:r>
        <w:rPr>
          <w:color w:val="000000"/>
        </w:rPr>
        <w:t>its of little computing complexity at the expense of minimal classification performance loss.</w:t>
      </w:r>
    </w:p>
    <w:p w14:paraId="135A2756"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An accuracy of 80.9% was achieved by Li et al. (2021) when they suggested a k-nearest </w:t>
      </w:r>
      <w:proofErr w:type="spellStart"/>
      <w:r>
        <w:rPr>
          <w:color w:val="000000"/>
        </w:rPr>
        <w:t>neighbors</w:t>
      </w:r>
      <w:proofErr w:type="spellEnd"/>
      <w:r>
        <w:rPr>
          <w:color w:val="000000"/>
        </w:rPr>
        <w:t xml:space="preserve"> (KNN) method for lung cancer detection that uses local feature sim</w:t>
      </w:r>
      <w:r>
        <w:rPr>
          <w:color w:val="000000"/>
        </w:rPr>
        <w:t>ilarity.  Their research emphasized the value of distance learning strategies in biomedical settings.</w:t>
      </w:r>
    </w:p>
    <w:p w14:paraId="04A3C997"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Pandey et al. 2021 conducted a comparative study with various machine learning classifiers which includes Random Forest, SVM, and KNN, for lung cancer pre</w:t>
      </w:r>
      <w:r>
        <w:rPr>
          <w:color w:val="000000"/>
        </w:rPr>
        <w:t xml:space="preserve">diction, achieving an accuracy of 91 % with Random Forest. </w:t>
      </w:r>
    </w:p>
    <w:p w14:paraId="1A7953F0" w14:textId="77777777" w:rsidR="002521CA" w:rsidRDefault="00592408">
      <w:pPr>
        <w:numPr>
          <w:ilvl w:val="0"/>
          <w:numId w:val="2"/>
        </w:numPr>
        <w:pBdr>
          <w:top w:val="nil"/>
          <w:left w:val="nil"/>
          <w:bottom w:val="nil"/>
          <w:right w:val="nil"/>
          <w:between w:val="nil"/>
        </w:pBdr>
        <w:tabs>
          <w:tab w:val="left" w:pos="288"/>
        </w:tabs>
        <w:spacing w:after="120" w:line="228" w:lineRule="auto"/>
        <w:rPr>
          <w:color w:val="000000"/>
        </w:rPr>
      </w:pPr>
      <w:r>
        <w:rPr>
          <w:color w:val="000000"/>
        </w:rPr>
        <w:t>METHODOLOGY</w:t>
      </w:r>
    </w:p>
    <w:p w14:paraId="3B95ECDD"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i/>
          <w:iCs/>
          <w:color w:val="000000"/>
        </w:rPr>
        <w:t xml:space="preserve">A. </w:t>
      </w:r>
      <w:r>
        <w:rPr>
          <w:color w:val="000000"/>
        </w:rPr>
        <w:t>Dataset</w:t>
      </w:r>
    </w:p>
    <w:p w14:paraId="01ACA97D"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The dataset that is used is from Kaggle, it contains the records of each one with the features that determine the details and the lifestyle habits of an individual.</w:t>
      </w:r>
    </w:p>
    <w:p w14:paraId="57EED3A9" w14:textId="77777777" w:rsidR="002521CA" w:rsidRDefault="002521CA">
      <w:pPr>
        <w:pBdr>
          <w:top w:val="nil"/>
          <w:left w:val="nil"/>
          <w:bottom w:val="nil"/>
          <w:right w:val="nil"/>
          <w:between w:val="nil"/>
        </w:pBdr>
        <w:tabs>
          <w:tab w:val="left" w:pos="288"/>
        </w:tabs>
        <w:spacing w:after="120" w:line="228" w:lineRule="auto"/>
        <w:ind w:firstLine="288"/>
        <w:jc w:val="both"/>
        <w:rPr>
          <w:color w:val="000000"/>
        </w:rPr>
      </w:pPr>
    </w:p>
    <w:p w14:paraId="003ADD88"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Table </w:t>
      </w:r>
      <w:proofErr w:type="gramStart"/>
      <w:r>
        <w:rPr>
          <w:color w:val="000000"/>
        </w:rPr>
        <w:t>1</w:t>
      </w:r>
      <w:r>
        <w:rPr>
          <w:color w:val="000000"/>
        </w:rPr>
        <w:t>:-</w:t>
      </w:r>
      <w:proofErr w:type="gramEnd"/>
      <w:r>
        <w:rPr>
          <w:color w:val="000000"/>
        </w:rPr>
        <w:t xml:space="preserve"> Key attributes included are mentioned below:</w:t>
      </w:r>
    </w:p>
    <w:tbl>
      <w:tblPr>
        <w:tblStyle w:val="a"/>
        <w:tblW w:w="52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4"/>
        <w:gridCol w:w="2123"/>
        <w:gridCol w:w="1942"/>
      </w:tblGrid>
      <w:tr w:rsidR="002521CA" w14:paraId="6DD41EDB" w14:textId="77777777">
        <w:tc>
          <w:tcPr>
            <w:tcW w:w="1184" w:type="dxa"/>
          </w:tcPr>
          <w:p w14:paraId="6D515A6F"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Sr. No.</w:t>
            </w:r>
          </w:p>
        </w:tc>
        <w:tc>
          <w:tcPr>
            <w:tcW w:w="2123" w:type="dxa"/>
          </w:tcPr>
          <w:p w14:paraId="65073EB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1942" w:type="dxa"/>
          </w:tcPr>
          <w:p w14:paraId="61FE24B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2521CA" w14:paraId="4EC0045B" w14:textId="77777777">
        <w:tc>
          <w:tcPr>
            <w:tcW w:w="1184" w:type="dxa"/>
          </w:tcPr>
          <w:p w14:paraId="7DB09A3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2123" w:type="dxa"/>
          </w:tcPr>
          <w:p w14:paraId="7B19F88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w:t>
            </w:r>
          </w:p>
        </w:tc>
        <w:tc>
          <w:tcPr>
            <w:tcW w:w="1942" w:type="dxa"/>
          </w:tcPr>
          <w:p w14:paraId="2E60B30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 of the patient</w:t>
            </w:r>
          </w:p>
        </w:tc>
      </w:tr>
      <w:tr w:rsidR="002521CA" w14:paraId="12A02448" w14:textId="77777777">
        <w:tc>
          <w:tcPr>
            <w:tcW w:w="1184" w:type="dxa"/>
          </w:tcPr>
          <w:p w14:paraId="3773EC7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2123" w:type="dxa"/>
          </w:tcPr>
          <w:p w14:paraId="7543E0D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Gender</w:t>
            </w:r>
          </w:p>
        </w:tc>
        <w:tc>
          <w:tcPr>
            <w:tcW w:w="1942" w:type="dxa"/>
          </w:tcPr>
          <w:p w14:paraId="481617E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Male/Female</w:t>
            </w:r>
          </w:p>
        </w:tc>
      </w:tr>
      <w:tr w:rsidR="002521CA" w14:paraId="376EBE8C" w14:textId="77777777">
        <w:tc>
          <w:tcPr>
            <w:tcW w:w="1184" w:type="dxa"/>
          </w:tcPr>
          <w:p w14:paraId="249CA172"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2123" w:type="dxa"/>
          </w:tcPr>
          <w:p w14:paraId="27EA4A3D"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Smoking</w:t>
            </w:r>
          </w:p>
        </w:tc>
        <w:tc>
          <w:tcPr>
            <w:tcW w:w="1942" w:type="dxa"/>
          </w:tcPr>
          <w:p w14:paraId="622EC5FF"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Yes/No</w:t>
            </w:r>
          </w:p>
        </w:tc>
      </w:tr>
      <w:tr w:rsidR="002521CA" w14:paraId="4CA4A478" w14:textId="77777777">
        <w:tc>
          <w:tcPr>
            <w:tcW w:w="1184" w:type="dxa"/>
          </w:tcPr>
          <w:p w14:paraId="2E90E4D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2123" w:type="dxa"/>
          </w:tcPr>
          <w:p w14:paraId="07A6E53E"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Yellow Fingers</w:t>
            </w:r>
          </w:p>
        </w:tc>
        <w:tc>
          <w:tcPr>
            <w:tcW w:w="1942" w:type="dxa"/>
          </w:tcPr>
          <w:p w14:paraId="28B541A8"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Yellow Fingers due to smoking</w:t>
            </w:r>
          </w:p>
        </w:tc>
      </w:tr>
      <w:tr w:rsidR="002521CA" w14:paraId="79138BB5" w14:textId="77777777">
        <w:tc>
          <w:tcPr>
            <w:tcW w:w="1184" w:type="dxa"/>
          </w:tcPr>
          <w:p w14:paraId="634672A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2123" w:type="dxa"/>
          </w:tcPr>
          <w:p w14:paraId="20A92917"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Anxiety</w:t>
            </w:r>
          </w:p>
        </w:tc>
        <w:tc>
          <w:tcPr>
            <w:tcW w:w="1942" w:type="dxa"/>
          </w:tcPr>
          <w:p w14:paraId="149A2895"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Presence of Anxiety</w:t>
            </w:r>
          </w:p>
        </w:tc>
      </w:tr>
      <w:tr w:rsidR="002521CA" w14:paraId="24D7DDB5" w14:textId="77777777">
        <w:tc>
          <w:tcPr>
            <w:tcW w:w="1184" w:type="dxa"/>
          </w:tcPr>
          <w:p w14:paraId="7DE385B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2123" w:type="dxa"/>
          </w:tcPr>
          <w:p w14:paraId="1C8D3A6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Peer Pressure</w:t>
            </w:r>
          </w:p>
        </w:tc>
        <w:tc>
          <w:tcPr>
            <w:tcW w:w="1942" w:type="dxa"/>
          </w:tcPr>
          <w:p w14:paraId="710696E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Pressure to Smoke</w:t>
            </w:r>
          </w:p>
        </w:tc>
      </w:tr>
      <w:tr w:rsidR="002521CA" w14:paraId="18AF930B" w14:textId="77777777">
        <w:tc>
          <w:tcPr>
            <w:tcW w:w="1184" w:type="dxa"/>
          </w:tcPr>
          <w:p w14:paraId="08612ED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2123" w:type="dxa"/>
          </w:tcPr>
          <w:p w14:paraId="134DB50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Allergy</w:t>
            </w:r>
          </w:p>
        </w:tc>
        <w:tc>
          <w:tcPr>
            <w:tcW w:w="1942" w:type="dxa"/>
          </w:tcPr>
          <w:p w14:paraId="2726DB1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Allergic or not</w:t>
            </w:r>
          </w:p>
        </w:tc>
      </w:tr>
      <w:tr w:rsidR="002521CA" w14:paraId="494D382D" w14:textId="77777777">
        <w:tc>
          <w:tcPr>
            <w:tcW w:w="1184" w:type="dxa"/>
          </w:tcPr>
          <w:p w14:paraId="22A8BB6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2123" w:type="dxa"/>
          </w:tcPr>
          <w:p w14:paraId="3E293C6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Alcohol Consumption</w:t>
            </w:r>
          </w:p>
        </w:tc>
        <w:tc>
          <w:tcPr>
            <w:tcW w:w="1942" w:type="dxa"/>
          </w:tcPr>
          <w:p w14:paraId="4EFFE050"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Yes/No</w:t>
            </w:r>
          </w:p>
        </w:tc>
      </w:tr>
      <w:tr w:rsidR="002521CA" w14:paraId="72835F8F" w14:textId="77777777">
        <w:tc>
          <w:tcPr>
            <w:tcW w:w="1184" w:type="dxa"/>
          </w:tcPr>
          <w:p w14:paraId="3270EB6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2123" w:type="dxa"/>
          </w:tcPr>
          <w:p w14:paraId="31033B63"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Fatigue</w:t>
            </w:r>
          </w:p>
        </w:tc>
        <w:tc>
          <w:tcPr>
            <w:tcW w:w="1942" w:type="dxa"/>
          </w:tcPr>
          <w:p w14:paraId="640A198F"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Reports Of fatigue</w:t>
            </w:r>
          </w:p>
        </w:tc>
      </w:tr>
      <w:tr w:rsidR="002521CA" w14:paraId="49ADE028" w14:textId="77777777">
        <w:tc>
          <w:tcPr>
            <w:tcW w:w="1184" w:type="dxa"/>
          </w:tcPr>
          <w:p w14:paraId="34F5DE45"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2123" w:type="dxa"/>
          </w:tcPr>
          <w:p w14:paraId="575CD78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Shortness </w:t>
            </w:r>
            <w:proofErr w:type="gramStart"/>
            <w:r>
              <w:rPr>
                <w:rFonts w:ascii="Times New Roman" w:eastAsia="Times New Roman" w:hAnsi="Times New Roman" w:cs="Times New Roman"/>
                <w:color w:val="000000"/>
                <w:sz w:val="20"/>
                <w:szCs w:val="20"/>
              </w:rPr>
              <w:t>of  Breath</w:t>
            </w:r>
            <w:proofErr w:type="gramEnd"/>
          </w:p>
        </w:tc>
        <w:tc>
          <w:tcPr>
            <w:tcW w:w="1942" w:type="dxa"/>
          </w:tcPr>
          <w:p w14:paraId="1FC452E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Difficulty in Breathing</w:t>
            </w:r>
          </w:p>
        </w:tc>
      </w:tr>
      <w:tr w:rsidR="002521CA" w14:paraId="01AE8624" w14:textId="77777777">
        <w:tc>
          <w:tcPr>
            <w:tcW w:w="1184" w:type="dxa"/>
          </w:tcPr>
          <w:p w14:paraId="2E7D2FC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2123" w:type="dxa"/>
          </w:tcPr>
          <w:p w14:paraId="139DD50F"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Wheezing</w:t>
            </w:r>
          </w:p>
        </w:tc>
        <w:tc>
          <w:tcPr>
            <w:tcW w:w="1942" w:type="dxa"/>
          </w:tcPr>
          <w:p w14:paraId="2903610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Occurrence of wheezing</w:t>
            </w:r>
          </w:p>
        </w:tc>
      </w:tr>
      <w:tr w:rsidR="002521CA" w14:paraId="0082E858" w14:textId="77777777">
        <w:tc>
          <w:tcPr>
            <w:tcW w:w="1184" w:type="dxa"/>
          </w:tcPr>
          <w:p w14:paraId="1F5CCDD3"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2123" w:type="dxa"/>
          </w:tcPr>
          <w:p w14:paraId="4650DAB7"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Chronic Disease</w:t>
            </w:r>
          </w:p>
        </w:tc>
        <w:tc>
          <w:tcPr>
            <w:tcW w:w="1942" w:type="dxa"/>
          </w:tcPr>
          <w:p w14:paraId="26E37EC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Existence of Chronic Illness</w:t>
            </w:r>
          </w:p>
        </w:tc>
      </w:tr>
      <w:tr w:rsidR="002521CA" w14:paraId="581CD73C" w14:textId="77777777">
        <w:tc>
          <w:tcPr>
            <w:tcW w:w="1184" w:type="dxa"/>
          </w:tcPr>
          <w:p w14:paraId="391821D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2123" w:type="dxa"/>
          </w:tcPr>
          <w:p w14:paraId="6DD796A3"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Swallowing Difficulty</w:t>
            </w:r>
          </w:p>
        </w:tc>
        <w:tc>
          <w:tcPr>
            <w:tcW w:w="1942" w:type="dxa"/>
          </w:tcPr>
          <w:p w14:paraId="02BAECD8"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Trouble in swallowing</w:t>
            </w:r>
          </w:p>
        </w:tc>
      </w:tr>
      <w:tr w:rsidR="002521CA" w14:paraId="024E1D76" w14:textId="77777777">
        <w:tc>
          <w:tcPr>
            <w:tcW w:w="1184" w:type="dxa"/>
          </w:tcPr>
          <w:p w14:paraId="6579FE8D"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2123" w:type="dxa"/>
          </w:tcPr>
          <w:p w14:paraId="14274B5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Coughing</w:t>
            </w:r>
          </w:p>
        </w:tc>
        <w:tc>
          <w:tcPr>
            <w:tcW w:w="1942" w:type="dxa"/>
          </w:tcPr>
          <w:p w14:paraId="4281A2C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Frequent Coughing</w:t>
            </w:r>
          </w:p>
        </w:tc>
      </w:tr>
      <w:tr w:rsidR="002521CA" w14:paraId="7762544A" w14:textId="77777777">
        <w:tc>
          <w:tcPr>
            <w:tcW w:w="1184" w:type="dxa"/>
          </w:tcPr>
          <w:p w14:paraId="09CCECB2"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2123" w:type="dxa"/>
          </w:tcPr>
          <w:p w14:paraId="15A11E5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Chest Pain</w:t>
            </w:r>
          </w:p>
        </w:tc>
        <w:tc>
          <w:tcPr>
            <w:tcW w:w="1942" w:type="dxa"/>
          </w:tcPr>
          <w:p w14:paraId="6114D5FE"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Yes/No</w:t>
            </w:r>
          </w:p>
        </w:tc>
      </w:tr>
      <w:tr w:rsidR="002521CA" w14:paraId="14CA06C2" w14:textId="77777777">
        <w:tc>
          <w:tcPr>
            <w:tcW w:w="1184" w:type="dxa"/>
          </w:tcPr>
          <w:p w14:paraId="12488955"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2123" w:type="dxa"/>
          </w:tcPr>
          <w:p w14:paraId="03C92B78"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Lung Cancer</w:t>
            </w:r>
          </w:p>
        </w:tc>
        <w:tc>
          <w:tcPr>
            <w:tcW w:w="1942" w:type="dxa"/>
          </w:tcPr>
          <w:p w14:paraId="579546CD"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Target </w:t>
            </w:r>
            <w:proofErr w:type="gramStart"/>
            <w:r>
              <w:rPr>
                <w:rFonts w:ascii="Times New Roman" w:eastAsia="Times New Roman" w:hAnsi="Times New Roman" w:cs="Times New Roman"/>
                <w:color w:val="000000"/>
                <w:sz w:val="20"/>
                <w:szCs w:val="20"/>
              </w:rPr>
              <w:t>Variable(</w:t>
            </w:r>
            <w:proofErr w:type="gramEnd"/>
            <w:r>
              <w:rPr>
                <w:rFonts w:ascii="Times New Roman" w:eastAsia="Times New Roman" w:hAnsi="Times New Roman" w:cs="Times New Roman"/>
                <w:color w:val="000000"/>
                <w:sz w:val="20"/>
                <w:szCs w:val="20"/>
              </w:rPr>
              <w:t>Yes/No)</w:t>
            </w:r>
          </w:p>
        </w:tc>
      </w:tr>
    </w:tbl>
    <w:p w14:paraId="2572039D" w14:textId="77777777" w:rsidR="002521CA" w:rsidRDefault="002521CA">
      <w:pPr>
        <w:pBdr>
          <w:top w:val="nil"/>
          <w:left w:val="nil"/>
          <w:bottom w:val="nil"/>
          <w:right w:val="nil"/>
          <w:between w:val="nil"/>
        </w:pBdr>
        <w:tabs>
          <w:tab w:val="left" w:pos="288"/>
        </w:tabs>
        <w:spacing w:after="120" w:line="228" w:lineRule="auto"/>
        <w:ind w:firstLine="288"/>
        <w:jc w:val="both"/>
        <w:rPr>
          <w:color w:val="000000"/>
        </w:rPr>
      </w:pPr>
    </w:p>
    <w:p w14:paraId="22016E49"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The features included are either categorical or binary, representing the presence or absence of symptoms that are linked to lung cancer.</w:t>
      </w:r>
    </w:p>
    <w:p w14:paraId="2BF0AE9A"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There are 309 total </w:t>
      </w:r>
      <w:proofErr w:type="gramStart"/>
      <w:r>
        <w:rPr>
          <w:color w:val="000000"/>
        </w:rPr>
        <w:t>no</w:t>
      </w:r>
      <w:proofErr w:type="gramEnd"/>
      <w:r>
        <w:rPr>
          <w:color w:val="000000"/>
        </w:rPr>
        <w:t xml:space="preserve"> of records, with the 15 features as mentioned in the above table. A target variable is named as </w:t>
      </w:r>
      <w:r>
        <w:rPr>
          <w:color w:val="000000"/>
        </w:rPr>
        <w:t>Lung Cancer.</w:t>
      </w:r>
    </w:p>
    <w:p w14:paraId="4B6719BE"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i/>
          <w:iCs/>
          <w:color w:val="000000"/>
        </w:rPr>
        <w:t>B.</w:t>
      </w:r>
      <w:r>
        <w:rPr>
          <w:color w:val="000000"/>
        </w:rPr>
        <w:t xml:space="preserve"> Research Methodology</w:t>
      </w:r>
    </w:p>
    <w:p w14:paraId="4D537905"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main objective of the research is to develop and evaluate the prediction of lung cancer by using machine learning algorithms, with the help of the existing dataset. </w:t>
      </w:r>
    </w:p>
    <w:p w14:paraId="16569D58"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The dataset used is already available to all on t</w:t>
      </w:r>
      <w:r>
        <w:rPr>
          <w:color w:val="000000"/>
        </w:rPr>
        <w:t>he Kaggle website in the form of a CSV file which includes various features such as chronic diseases, chest pain, smoking, etc.</w:t>
      </w:r>
    </w:p>
    <w:p w14:paraId="13DEFB5C"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During the data pre-processing, null and inconsistent values are handled, and label encoding is performed to convert categorical</w:t>
      </w:r>
      <w:r>
        <w:rPr>
          <w:color w:val="000000"/>
        </w:rPr>
        <w:t xml:space="preserve"> data into numerical format.</w:t>
      </w:r>
    </w:p>
    <w:p w14:paraId="6C5DA959"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The dataset that was used was split into training and testing sets in the ratio 70:30.</w:t>
      </w:r>
    </w:p>
    <w:p w14:paraId="6036AC9F"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To predict lung cancer, five classification algorithms were implemented i.e. Logistic Regression which is used for binary classification pro</w:t>
      </w:r>
      <w:r>
        <w:rPr>
          <w:color w:val="000000"/>
        </w:rPr>
        <w:t xml:space="preserve">blems, Gaussian Naïve Bayes for feature independence, K-Nearest Neighbours(KNN) which classifies data points based on the major label of the nearest </w:t>
      </w:r>
      <w:proofErr w:type="spellStart"/>
      <w:r>
        <w:rPr>
          <w:color w:val="000000"/>
        </w:rPr>
        <w:t>neighbors</w:t>
      </w:r>
      <w:proofErr w:type="spellEnd"/>
      <w:r>
        <w:rPr>
          <w:color w:val="000000"/>
        </w:rPr>
        <w:t>, Random Forest which builds multiple decision tress and further merge them for obtaining better a</w:t>
      </w:r>
      <w:r>
        <w:rPr>
          <w:color w:val="000000"/>
        </w:rPr>
        <w:t>ccuracy, Ada-Boost for combining the multiple weak classifiers to form a strong one which major focuses on the previously misclassified instance.</w:t>
      </w:r>
    </w:p>
    <w:p w14:paraId="2C89422E"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The model performance was evaluated using confusion matrix-derived metrics.</w:t>
      </w:r>
    </w:p>
    <w:p w14:paraId="28BCA033"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1. Accuracy: Fraction of total cor</w:t>
      </w:r>
      <w:r>
        <w:rPr>
          <w:color w:val="000000"/>
        </w:rPr>
        <w:t>rect prediction</w:t>
      </w:r>
    </w:p>
    <w:p w14:paraId="675A94EC"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2. Precision: Fraction of true positive among predicted positives</w:t>
      </w:r>
    </w:p>
    <w:p w14:paraId="19101E1E"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3. Recall: Fraction of true positives among actual positives</w:t>
      </w:r>
    </w:p>
    <w:p w14:paraId="1A602C75"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4. F1-score: Mean of precision and recall</w:t>
      </w:r>
    </w:p>
    <w:p w14:paraId="769649E2"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t>The maximum accuracy received before balancing was achieved by GN with</w:t>
      </w:r>
      <w:r>
        <w:rPr>
          <w:color w:val="000000"/>
        </w:rPr>
        <w:t xml:space="preserve"> 87.09%, and after balancing with the help of AdaBoost and Logistic Regression it was 98.92 %.</w:t>
      </w:r>
    </w:p>
    <w:p w14:paraId="7E9D6AF1" w14:textId="77777777" w:rsidR="002521CA" w:rsidRDefault="002521CA">
      <w:pPr>
        <w:pBdr>
          <w:top w:val="nil"/>
          <w:left w:val="nil"/>
          <w:bottom w:val="nil"/>
          <w:right w:val="nil"/>
          <w:between w:val="nil"/>
        </w:pBdr>
        <w:tabs>
          <w:tab w:val="left" w:pos="288"/>
        </w:tabs>
        <w:spacing w:after="120" w:line="228" w:lineRule="auto"/>
        <w:jc w:val="both"/>
        <w:rPr>
          <w:color w:val="000000"/>
        </w:rPr>
      </w:pPr>
    </w:p>
    <w:p w14:paraId="781CABE3" w14:textId="77777777" w:rsidR="002521CA" w:rsidRDefault="00592408">
      <w:pPr>
        <w:pBdr>
          <w:top w:val="nil"/>
          <w:left w:val="nil"/>
          <w:bottom w:val="nil"/>
          <w:right w:val="nil"/>
          <w:between w:val="nil"/>
        </w:pBdr>
        <w:tabs>
          <w:tab w:val="left" w:pos="288"/>
        </w:tabs>
        <w:spacing w:after="120" w:line="228" w:lineRule="auto"/>
        <w:ind w:left="648"/>
        <w:jc w:val="left"/>
        <w:rPr>
          <w:color w:val="000000"/>
        </w:rPr>
      </w:pPr>
      <w:r>
        <w:rPr>
          <w:noProof/>
          <w:color w:val="000000"/>
        </w:rPr>
        <w:lastRenderedPageBreak/>
        <w:drawing>
          <wp:inline distT="0" distB="0" distL="0" distR="0" wp14:anchorId="17C119A2" wp14:editId="66011385">
            <wp:extent cx="2839842" cy="37686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804" t="1333" r="2166" b="4478"/>
                    <a:stretch>
                      <a:fillRect/>
                    </a:stretch>
                  </pic:blipFill>
                  <pic:spPr>
                    <a:xfrm>
                      <a:off x="0" y="0"/>
                      <a:ext cx="2839842" cy="3768663"/>
                    </a:xfrm>
                    <a:prstGeom prst="rect">
                      <a:avLst/>
                    </a:prstGeom>
                    <a:ln/>
                  </pic:spPr>
                </pic:pic>
              </a:graphicData>
            </a:graphic>
          </wp:inline>
        </w:drawing>
      </w:r>
    </w:p>
    <w:p w14:paraId="7EFB2BE8" w14:textId="77777777" w:rsidR="002521CA" w:rsidRDefault="00592408">
      <w:pPr>
        <w:pBdr>
          <w:top w:val="nil"/>
          <w:left w:val="nil"/>
          <w:bottom w:val="nil"/>
          <w:right w:val="nil"/>
          <w:between w:val="nil"/>
        </w:pBdr>
        <w:tabs>
          <w:tab w:val="left" w:pos="288"/>
        </w:tabs>
        <w:spacing w:after="120" w:line="228" w:lineRule="auto"/>
        <w:rPr>
          <w:color w:val="000000"/>
        </w:rPr>
      </w:pPr>
      <w:r>
        <w:rPr>
          <w:color w:val="000000"/>
        </w:rPr>
        <w:t>Fig-1: Flow Chart of the Result Methodology</w:t>
      </w:r>
    </w:p>
    <w:p w14:paraId="04D05AA5" w14:textId="77777777" w:rsidR="002521CA" w:rsidRDefault="002521CA">
      <w:pPr>
        <w:pBdr>
          <w:top w:val="nil"/>
          <w:left w:val="nil"/>
          <w:bottom w:val="nil"/>
          <w:right w:val="nil"/>
          <w:between w:val="nil"/>
        </w:pBdr>
        <w:tabs>
          <w:tab w:val="left" w:pos="288"/>
        </w:tabs>
        <w:spacing w:after="120" w:line="228" w:lineRule="auto"/>
        <w:jc w:val="both"/>
        <w:rPr>
          <w:color w:val="000000"/>
        </w:rPr>
      </w:pPr>
    </w:p>
    <w:p w14:paraId="48322D0E"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r>
      <w:r>
        <w:rPr>
          <w:color w:val="000000"/>
        </w:rPr>
        <w:t>Using the flow as mentioned above in the flow chart, which determines the flow used to determine the research, by importing data to pre-processing the features to splitting the data into train and test sets, using five classifiers: GNB, KNN, LR, RF, and Ad</w:t>
      </w:r>
      <w:r>
        <w:rPr>
          <w:color w:val="000000"/>
        </w:rPr>
        <w:t xml:space="preserve">a Boost. </w:t>
      </w:r>
    </w:p>
    <w:p w14:paraId="47F74601" w14:textId="77777777" w:rsidR="002521CA" w:rsidRDefault="00592408">
      <w:pPr>
        <w:pStyle w:val="Heading5"/>
        <w:numPr>
          <w:ilvl w:val="0"/>
          <w:numId w:val="2"/>
        </w:numPr>
      </w:pPr>
      <w:r>
        <w:t>Result and Discussion</w:t>
      </w:r>
    </w:p>
    <w:p w14:paraId="74457EFC" w14:textId="77777777" w:rsidR="002521CA" w:rsidRDefault="002521CA"/>
    <w:p w14:paraId="29257598" w14:textId="77777777" w:rsidR="002521CA" w:rsidRDefault="00592408">
      <w:pPr>
        <w:ind w:firstLine="632"/>
        <w:jc w:val="both"/>
      </w:pPr>
      <w:r>
        <w:t>Figure 2 shows the accuracy correlation among classifiers after performing the balancing class. Figures 3, 4,</w:t>
      </w:r>
    </w:p>
    <w:p w14:paraId="1D1D1F5D" w14:textId="77777777" w:rsidR="002521CA" w:rsidRDefault="00592408">
      <w:pPr>
        <w:jc w:val="both"/>
      </w:pPr>
      <w:r>
        <w:t>and 5 show the Recall, Precision, and F Measures correlation among classifiers. Table 5 shows the comparative evaluation between the proposed models and with earlier model. Table 4 shows the parameters applied by each classifier. Figures 6, 7, 8, 9, and 10</w:t>
      </w:r>
      <w:r>
        <w:t xml:space="preserve"> depict the confusion matrices of the model using Ada Boost, Random Forest (RF), Logistic Regression (LR), K-Nearest </w:t>
      </w:r>
      <w:proofErr w:type="spellStart"/>
      <w:r>
        <w:t>Neighbors</w:t>
      </w:r>
      <w:proofErr w:type="spellEnd"/>
      <w:r>
        <w:t xml:space="preserve"> (KNN), and Gaussian Naive Bayes (GNB) respectively.</w:t>
      </w:r>
    </w:p>
    <w:p w14:paraId="0148EFC8" w14:textId="77777777" w:rsidR="002521CA" w:rsidRDefault="002521CA"/>
    <w:p w14:paraId="66237996" w14:textId="77777777" w:rsidR="002521CA" w:rsidRDefault="002521CA"/>
    <w:p w14:paraId="79FC5697"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t xml:space="preserve">Table 2: - PERFORMANCE OF CLASSIFIERS WITHOUT CLASS BALANCING </w:t>
      </w:r>
    </w:p>
    <w:p w14:paraId="6092E81F" w14:textId="77777777" w:rsidR="002521CA" w:rsidRDefault="002521CA">
      <w:pPr>
        <w:pBdr>
          <w:top w:val="nil"/>
          <w:left w:val="nil"/>
          <w:bottom w:val="nil"/>
          <w:right w:val="nil"/>
          <w:between w:val="nil"/>
        </w:pBdr>
        <w:tabs>
          <w:tab w:val="left" w:pos="288"/>
        </w:tabs>
        <w:spacing w:after="120" w:line="228" w:lineRule="auto"/>
        <w:jc w:val="both"/>
        <w:rPr>
          <w:color w:val="000000"/>
        </w:rPr>
      </w:pPr>
    </w:p>
    <w:tbl>
      <w:tblPr>
        <w:tblStyle w:val="a0"/>
        <w:tblpPr w:leftFromText="180" w:rightFromText="180" w:vertAnchor="text" w:tblpX="5824" w:tblpY="5"/>
        <w:tblW w:w="46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975"/>
        <w:gridCol w:w="768"/>
        <w:gridCol w:w="952"/>
        <w:gridCol w:w="898"/>
      </w:tblGrid>
      <w:tr w:rsidR="002521CA" w14:paraId="67DFDDB2" w14:textId="77777777">
        <w:tc>
          <w:tcPr>
            <w:tcW w:w="1008" w:type="dxa"/>
          </w:tcPr>
          <w:p w14:paraId="7EDFE478"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Classifier</w:t>
            </w:r>
          </w:p>
        </w:tc>
        <w:tc>
          <w:tcPr>
            <w:tcW w:w="975" w:type="dxa"/>
          </w:tcPr>
          <w:p w14:paraId="6E4CCF6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Accuracy</w:t>
            </w:r>
          </w:p>
        </w:tc>
        <w:tc>
          <w:tcPr>
            <w:tcW w:w="768" w:type="dxa"/>
          </w:tcPr>
          <w:p w14:paraId="13BE3795"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Recall</w:t>
            </w:r>
          </w:p>
        </w:tc>
        <w:tc>
          <w:tcPr>
            <w:tcW w:w="952" w:type="dxa"/>
          </w:tcPr>
          <w:p w14:paraId="0366FE6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Precision</w:t>
            </w:r>
          </w:p>
        </w:tc>
        <w:tc>
          <w:tcPr>
            <w:tcW w:w="898" w:type="dxa"/>
          </w:tcPr>
          <w:p w14:paraId="213ACD3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F-Measure</w:t>
            </w:r>
          </w:p>
        </w:tc>
      </w:tr>
      <w:tr w:rsidR="002521CA" w14:paraId="5499CB19" w14:textId="77777777">
        <w:tc>
          <w:tcPr>
            <w:tcW w:w="1008" w:type="dxa"/>
          </w:tcPr>
          <w:p w14:paraId="1248D547"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RF</w:t>
            </w:r>
          </w:p>
        </w:tc>
        <w:tc>
          <w:tcPr>
            <w:tcW w:w="975" w:type="dxa"/>
          </w:tcPr>
          <w:p w14:paraId="0F2AAF95"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98.9</w:t>
            </w:r>
          </w:p>
        </w:tc>
        <w:tc>
          <w:tcPr>
            <w:tcW w:w="768" w:type="dxa"/>
          </w:tcPr>
          <w:p w14:paraId="739E8FBD"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97.5</w:t>
            </w:r>
          </w:p>
        </w:tc>
        <w:tc>
          <w:tcPr>
            <w:tcW w:w="952" w:type="dxa"/>
          </w:tcPr>
          <w:p w14:paraId="24FD30B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898" w:type="dxa"/>
          </w:tcPr>
          <w:p w14:paraId="2043658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99.4</w:t>
            </w:r>
          </w:p>
        </w:tc>
      </w:tr>
      <w:tr w:rsidR="002521CA" w14:paraId="65D5B659" w14:textId="77777777">
        <w:tc>
          <w:tcPr>
            <w:tcW w:w="1008" w:type="dxa"/>
          </w:tcPr>
          <w:p w14:paraId="2B1151A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AdaBoost</w:t>
            </w:r>
          </w:p>
        </w:tc>
        <w:tc>
          <w:tcPr>
            <w:tcW w:w="975" w:type="dxa"/>
          </w:tcPr>
          <w:p w14:paraId="52755545"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96.8</w:t>
            </w:r>
          </w:p>
        </w:tc>
        <w:tc>
          <w:tcPr>
            <w:tcW w:w="768" w:type="dxa"/>
          </w:tcPr>
          <w:p w14:paraId="7A55125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52" w:type="dxa"/>
          </w:tcPr>
          <w:p w14:paraId="2CAE022E"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96.6</w:t>
            </w:r>
          </w:p>
        </w:tc>
        <w:tc>
          <w:tcPr>
            <w:tcW w:w="898" w:type="dxa"/>
          </w:tcPr>
          <w:p w14:paraId="2A965F60"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98.3</w:t>
            </w:r>
          </w:p>
        </w:tc>
      </w:tr>
      <w:tr w:rsidR="002521CA" w14:paraId="1E689DD0" w14:textId="77777777">
        <w:tc>
          <w:tcPr>
            <w:tcW w:w="1008" w:type="dxa"/>
          </w:tcPr>
          <w:p w14:paraId="52C1515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KNN</w:t>
            </w:r>
          </w:p>
        </w:tc>
        <w:tc>
          <w:tcPr>
            <w:tcW w:w="975" w:type="dxa"/>
          </w:tcPr>
          <w:p w14:paraId="5D597A3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93.5</w:t>
            </w:r>
          </w:p>
        </w:tc>
        <w:tc>
          <w:tcPr>
            <w:tcW w:w="768" w:type="dxa"/>
          </w:tcPr>
          <w:p w14:paraId="4CB2C8D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52" w:type="dxa"/>
          </w:tcPr>
          <w:p w14:paraId="01CF4AF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93.5</w:t>
            </w:r>
          </w:p>
        </w:tc>
        <w:tc>
          <w:tcPr>
            <w:tcW w:w="898" w:type="dxa"/>
          </w:tcPr>
          <w:p w14:paraId="087C2A1F"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96.6</w:t>
            </w:r>
          </w:p>
        </w:tc>
      </w:tr>
      <w:tr w:rsidR="002521CA" w14:paraId="19D43ED2" w14:textId="77777777">
        <w:tc>
          <w:tcPr>
            <w:tcW w:w="1008" w:type="dxa"/>
          </w:tcPr>
          <w:p w14:paraId="2E7B080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GNB</w:t>
            </w:r>
          </w:p>
        </w:tc>
        <w:tc>
          <w:tcPr>
            <w:tcW w:w="975" w:type="dxa"/>
          </w:tcPr>
          <w:p w14:paraId="40EFA61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95.7</w:t>
            </w:r>
          </w:p>
        </w:tc>
        <w:tc>
          <w:tcPr>
            <w:tcW w:w="768" w:type="dxa"/>
          </w:tcPr>
          <w:p w14:paraId="44C44CC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98.8</w:t>
            </w:r>
          </w:p>
        </w:tc>
        <w:tc>
          <w:tcPr>
            <w:tcW w:w="952" w:type="dxa"/>
          </w:tcPr>
          <w:p w14:paraId="39C29DA0"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96.6</w:t>
            </w:r>
          </w:p>
        </w:tc>
        <w:tc>
          <w:tcPr>
            <w:tcW w:w="898" w:type="dxa"/>
          </w:tcPr>
          <w:p w14:paraId="7A25DE7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97.7</w:t>
            </w:r>
          </w:p>
        </w:tc>
      </w:tr>
      <w:tr w:rsidR="002521CA" w14:paraId="0D5A2F5A" w14:textId="77777777">
        <w:tc>
          <w:tcPr>
            <w:tcW w:w="1008" w:type="dxa"/>
          </w:tcPr>
          <w:p w14:paraId="7E7AABC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975" w:type="dxa"/>
          </w:tcPr>
          <w:p w14:paraId="431C883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97.8</w:t>
            </w:r>
          </w:p>
        </w:tc>
        <w:tc>
          <w:tcPr>
            <w:tcW w:w="768" w:type="dxa"/>
          </w:tcPr>
          <w:p w14:paraId="38A2BCA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52" w:type="dxa"/>
          </w:tcPr>
          <w:p w14:paraId="562C83F3"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97.7</w:t>
            </w:r>
          </w:p>
        </w:tc>
        <w:tc>
          <w:tcPr>
            <w:tcW w:w="898" w:type="dxa"/>
          </w:tcPr>
          <w:p w14:paraId="04CED1F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98.8</w:t>
            </w:r>
          </w:p>
        </w:tc>
      </w:tr>
    </w:tbl>
    <w:p w14:paraId="57D746C4" w14:textId="77777777" w:rsidR="002521CA" w:rsidRDefault="002521CA">
      <w:pPr>
        <w:pBdr>
          <w:top w:val="nil"/>
          <w:left w:val="nil"/>
          <w:bottom w:val="nil"/>
          <w:right w:val="nil"/>
          <w:between w:val="nil"/>
        </w:pBdr>
        <w:tabs>
          <w:tab w:val="left" w:pos="288"/>
        </w:tabs>
        <w:spacing w:after="120" w:line="228" w:lineRule="auto"/>
        <w:jc w:val="both"/>
        <w:rPr>
          <w:color w:val="000000"/>
        </w:rPr>
      </w:pPr>
    </w:p>
    <w:p w14:paraId="78C2BA72"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r>
      <w:r>
        <w:rPr>
          <w:color w:val="000000"/>
        </w:rPr>
        <w:t>Table 2 shows how different classifiers performed before applying class balancing; this predicts that the RF has the highest Precision (100%) and a very high F-measure (99.4%)</w:t>
      </w:r>
    </w:p>
    <w:p w14:paraId="6177A12C"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t>Ada Boost and LR had a perfect Recall (100%) which depicts all the positive sam</w:t>
      </w:r>
      <w:r>
        <w:rPr>
          <w:color w:val="000000"/>
        </w:rPr>
        <w:t>ples.</w:t>
      </w:r>
    </w:p>
    <w:p w14:paraId="456EF544"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t xml:space="preserve">KNN had a lower Accuracy of 93.5% as compared to others </w:t>
      </w:r>
    </w:p>
    <w:p w14:paraId="4CC41B34" w14:textId="77777777" w:rsidR="002521CA" w:rsidRDefault="002521CA">
      <w:pPr>
        <w:pBdr>
          <w:top w:val="nil"/>
          <w:left w:val="nil"/>
          <w:bottom w:val="nil"/>
          <w:right w:val="nil"/>
          <w:between w:val="nil"/>
        </w:pBdr>
        <w:tabs>
          <w:tab w:val="left" w:pos="288"/>
        </w:tabs>
        <w:spacing w:after="120" w:line="228" w:lineRule="auto"/>
        <w:jc w:val="left"/>
        <w:rPr>
          <w:color w:val="000000"/>
        </w:rPr>
      </w:pPr>
    </w:p>
    <w:p w14:paraId="1A546A24"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t>TABLE 3: - PERFORMANCE OF CLASSIFIERS WITH                                                                                                                   CLASS BALANCING</w:t>
      </w:r>
    </w:p>
    <w:p w14:paraId="3378AF29" w14:textId="77777777" w:rsidR="002521CA" w:rsidRDefault="002521CA">
      <w:pPr>
        <w:pBdr>
          <w:top w:val="nil"/>
          <w:left w:val="nil"/>
          <w:bottom w:val="nil"/>
          <w:right w:val="nil"/>
          <w:between w:val="nil"/>
        </w:pBdr>
        <w:tabs>
          <w:tab w:val="left" w:pos="288"/>
        </w:tabs>
        <w:spacing w:after="120" w:line="228" w:lineRule="auto"/>
        <w:jc w:val="left"/>
        <w:rPr>
          <w:color w:val="000000"/>
        </w:rPr>
      </w:pPr>
    </w:p>
    <w:tbl>
      <w:tblPr>
        <w:tblStyle w:val="a1"/>
        <w:tblpPr w:leftFromText="180" w:rightFromText="180" w:vertAnchor="text" w:tblpX="5824" w:tblpY="5"/>
        <w:tblW w:w="46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975"/>
        <w:gridCol w:w="768"/>
        <w:gridCol w:w="952"/>
        <w:gridCol w:w="898"/>
      </w:tblGrid>
      <w:tr w:rsidR="002521CA" w14:paraId="5B3DEA96" w14:textId="77777777">
        <w:tc>
          <w:tcPr>
            <w:tcW w:w="1008" w:type="dxa"/>
          </w:tcPr>
          <w:p w14:paraId="37E487B2"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Classifier</w:t>
            </w:r>
          </w:p>
        </w:tc>
        <w:tc>
          <w:tcPr>
            <w:tcW w:w="975" w:type="dxa"/>
          </w:tcPr>
          <w:p w14:paraId="55367C4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Accuracy</w:t>
            </w:r>
          </w:p>
        </w:tc>
        <w:tc>
          <w:tcPr>
            <w:tcW w:w="768" w:type="dxa"/>
          </w:tcPr>
          <w:p w14:paraId="264B5823"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Recall</w:t>
            </w:r>
          </w:p>
        </w:tc>
        <w:tc>
          <w:tcPr>
            <w:tcW w:w="952" w:type="dxa"/>
          </w:tcPr>
          <w:p w14:paraId="3380F91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Precision</w:t>
            </w:r>
          </w:p>
        </w:tc>
        <w:tc>
          <w:tcPr>
            <w:tcW w:w="898" w:type="dxa"/>
          </w:tcPr>
          <w:p w14:paraId="75E131B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F-Measure</w:t>
            </w:r>
          </w:p>
        </w:tc>
      </w:tr>
      <w:tr w:rsidR="002521CA" w14:paraId="688FA769" w14:textId="77777777">
        <w:tc>
          <w:tcPr>
            <w:tcW w:w="1008" w:type="dxa"/>
          </w:tcPr>
          <w:p w14:paraId="715D6EE8"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RF</w:t>
            </w:r>
          </w:p>
        </w:tc>
        <w:tc>
          <w:tcPr>
            <w:tcW w:w="975" w:type="dxa"/>
          </w:tcPr>
          <w:p w14:paraId="2874A222"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98.9</w:t>
            </w:r>
          </w:p>
        </w:tc>
        <w:tc>
          <w:tcPr>
            <w:tcW w:w="768" w:type="dxa"/>
          </w:tcPr>
          <w:p w14:paraId="1D7CC2E7"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97.5</w:t>
            </w:r>
          </w:p>
        </w:tc>
        <w:tc>
          <w:tcPr>
            <w:tcW w:w="952" w:type="dxa"/>
          </w:tcPr>
          <w:p w14:paraId="564DD582"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898" w:type="dxa"/>
          </w:tcPr>
          <w:p w14:paraId="0304C1E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99.4</w:t>
            </w:r>
          </w:p>
        </w:tc>
      </w:tr>
      <w:tr w:rsidR="002521CA" w14:paraId="15943BCE" w14:textId="77777777">
        <w:tc>
          <w:tcPr>
            <w:tcW w:w="1008" w:type="dxa"/>
          </w:tcPr>
          <w:p w14:paraId="6A1667F2"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AdaBoost</w:t>
            </w:r>
          </w:p>
        </w:tc>
        <w:tc>
          <w:tcPr>
            <w:tcW w:w="975" w:type="dxa"/>
          </w:tcPr>
          <w:p w14:paraId="789EA8F8"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96.8</w:t>
            </w:r>
          </w:p>
        </w:tc>
        <w:tc>
          <w:tcPr>
            <w:tcW w:w="768" w:type="dxa"/>
          </w:tcPr>
          <w:p w14:paraId="79C52E2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52" w:type="dxa"/>
          </w:tcPr>
          <w:p w14:paraId="1C89466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96.6</w:t>
            </w:r>
          </w:p>
        </w:tc>
        <w:tc>
          <w:tcPr>
            <w:tcW w:w="898" w:type="dxa"/>
          </w:tcPr>
          <w:p w14:paraId="595E66A2"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98.3</w:t>
            </w:r>
          </w:p>
        </w:tc>
      </w:tr>
      <w:tr w:rsidR="002521CA" w14:paraId="1E5FC290" w14:textId="77777777">
        <w:tc>
          <w:tcPr>
            <w:tcW w:w="1008" w:type="dxa"/>
          </w:tcPr>
          <w:p w14:paraId="72C7175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KNN</w:t>
            </w:r>
          </w:p>
        </w:tc>
        <w:tc>
          <w:tcPr>
            <w:tcW w:w="975" w:type="dxa"/>
          </w:tcPr>
          <w:p w14:paraId="5AD745B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93.5</w:t>
            </w:r>
          </w:p>
        </w:tc>
        <w:tc>
          <w:tcPr>
            <w:tcW w:w="768" w:type="dxa"/>
          </w:tcPr>
          <w:p w14:paraId="0F9A408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52" w:type="dxa"/>
          </w:tcPr>
          <w:p w14:paraId="2BAADDC7"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93.5</w:t>
            </w:r>
          </w:p>
        </w:tc>
        <w:tc>
          <w:tcPr>
            <w:tcW w:w="898" w:type="dxa"/>
          </w:tcPr>
          <w:p w14:paraId="550AE77E"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96.6</w:t>
            </w:r>
          </w:p>
        </w:tc>
      </w:tr>
      <w:tr w:rsidR="002521CA" w14:paraId="5B56D744" w14:textId="77777777">
        <w:tc>
          <w:tcPr>
            <w:tcW w:w="1008" w:type="dxa"/>
          </w:tcPr>
          <w:p w14:paraId="5AB7D678"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GNB</w:t>
            </w:r>
          </w:p>
        </w:tc>
        <w:tc>
          <w:tcPr>
            <w:tcW w:w="975" w:type="dxa"/>
          </w:tcPr>
          <w:p w14:paraId="59AB905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95.7</w:t>
            </w:r>
          </w:p>
        </w:tc>
        <w:tc>
          <w:tcPr>
            <w:tcW w:w="768" w:type="dxa"/>
          </w:tcPr>
          <w:p w14:paraId="25CE004D"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98.8</w:t>
            </w:r>
          </w:p>
        </w:tc>
        <w:tc>
          <w:tcPr>
            <w:tcW w:w="952" w:type="dxa"/>
          </w:tcPr>
          <w:p w14:paraId="6AEE4C82"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96.6</w:t>
            </w:r>
          </w:p>
        </w:tc>
        <w:tc>
          <w:tcPr>
            <w:tcW w:w="898" w:type="dxa"/>
          </w:tcPr>
          <w:p w14:paraId="52F9FC7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97.7</w:t>
            </w:r>
          </w:p>
        </w:tc>
      </w:tr>
      <w:tr w:rsidR="002521CA" w14:paraId="17B89F45" w14:textId="77777777">
        <w:tc>
          <w:tcPr>
            <w:tcW w:w="1008" w:type="dxa"/>
          </w:tcPr>
          <w:p w14:paraId="2D8D1F7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LR</w:t>
            </w:r>
          </w:p>
        </w:tc>
        <w:tc>
          <w:tcPr>
            <w:tcW w:w="975" w:type="dxa"/>
          </w:tcPr>
          <w:p w14:paraId="19FD41A5"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97.8</w:t>
            </w:r>
          </w:p>
        </w:tc>
        <w:tc>
          <w:tcPr>
            <w:tcW w:w="768" w:type="dxa"/>
          </w:tcPr>
          <w:p w14:paraId="23CC24DE"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952" w:type="dxa"/>
          </w:tcPr>
          <w:p w14:paraId="69AF2EE4"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97.7</w:t>
            </w:r>
          </w:p>
        </w:tc>
        <w:tc>
          <w:tcPr>
            <w:tcW w:w="898" w:type="dxa"/>
          </w:tcPr>
          <w:p w14:paraId="00A6BD4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98.8</w:t>
            </w:r>
          </w:p>
        </w:tc>
      </w:tr>
    </w:tbl>
    <w:p w14:paraId="20C2D650" w14:textId="77777777" w:rsidR="002521CA" w:rsidRDefault="002521CA">
      <w:pPr>
        <w:pBdr>
          <w:top w:val="nil"/>
          <w:left w:val="nil"/>
          <w:bottom w:val="nil"/>
          <w:right w:val="nil"/>
          <w:between w:val="nil"/>
        </w:pBdr>
        <w:tabs>
          <w:tab w:val="left" w:pos="288"/>
        </w:tabs>
        <w:spacing w:after="120" w:line="228" w:lineRule="auto"/>
        <w:jc w:val="both"/>
        <w:rPr>
          <w:color w:val="000000"/>
        </w:rPr>
      </w:pPr>
    </w:p>
    <w:p w14:paraId="6DA47B89"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r>
      <w:r>
        <w:rPr>
          <w:color w:val="000000"/>
        </w:rPr>
        <w:t>Table 3 shows how the different classifiers performed after applying class balancing, the performance remains the same.</w:t>
      </w:r>
    </w:p>
    <w:p w14:paraId="5A242F5E" w14:textId="77777777" w:rsidR="002521CA" w:rsidRDefault="002521CA">
      <w:pPr>
        <w:pBdr>
          <w:top w:val="nil"/>
          <w:left w:val="nil"/>
          <w:bottom w:val="nil"/>
          <w:right w:val="nil"/>
          <w:between w:val="nil"/>
        </w:pBdr>
        <w:tabs>
          <w:tab w:val="left" w:pos="288"/>
        </w:tabs>
        <w:spacing w:after="120" w:line="228" w:lineRule="auto"/>
        <w:jc w:val="both"/>
        <w:rPr>
          <w:color w:val="000000"/>
        </w:rPr>
      </w:pPr>
    </w:p>
    <w:p w14:paraId="3939FD4B" w14:textId="77777777" w:rsidR="002521CA" w:rsidRDefault="00592408">
      <w:pPr>
        <w:pBdr>
          <w:top w:val="nil"/>
          <w:left w:val="nil"/>
          <w:bottom w:val="nil"/>
          <w:right w:val="nil"/>
          <w:between w:val="nil"/>
        </w:pBdr>
        <w:tabs>
          <w:tab w:val="left" w:pos="288"/>
        </w:tabs>
        <w:spacing w:after="120" w:line="228" w:lineRule="auto"/>
        <w:jc w:val="left"/>
        <w:rPr>
          <w:color w:val="000000"/>
        </w:rPr>
      </w:pPr>
      <w:r>
        <w:rPr>
          <w:color w:val="000000"/>
        </w:rPr>
        <w:t xml:space="preserve"> Table </w:t>
      </w:r>
      <w:proofErr w:type="gramStart"/>
      <w:r>
        <w:rPr>
          <w:color w:val="000000"/>
        </w:rPr>
        <w:t>4:-</w:t>
      </w:r>
      <w:proofErr w:type="gramEnd"/>
      <w:r>
        <w:rPr>
          <w:color w:val="000000"/>
        </w:rPr>
        <w:t xml:space="preserve"> Parameters Used by Different Classifiers</w:t>
      </w:r>
    </w:p>
    <w:p w14:paraId="00B6FF6A" w14:textId="77777777" w:rsidR="002521CA" w:rsidRDefault="002521CA">
      <w:pPr>
        <w:pBdr>
          <w:top w:val="nil"/>
          <w:left w:val="nil"/>
          <w:bottom w:val="nil"/>
          <w:right w:val="nil"/>
          <w:between w:val="nil"/>
        </w:pBdr>
        <w:tabs>
          <w:tab w:val="left" w:pos="288"/>
        </w:tabs>
        <w:spacing w:after="120" w:line="228" w:lineRule="auto"/>
        <w:jc w:val="left"/>
        <w:rPr>
          <w:color w:val="000000"/>
        </w:rPr>
      </w:pPr>
    </w:p>
    <w:tbl>
      <w:tblPr>
        <w:tblStyle w:val="a2"/>
        <w:tblW w:w="4601"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5"/>
        <w:gridCol w:w="2316"/>
      </w:tblGrid>
      <w:tr w:rsidR="002521CA" w14:paraId="4E44A5B5" w14:textId="77777777">
        <w:tc>
          <w:tcPr>
            <w:tcW w:w="2285" w:type="dxa"/>
          </w:tcPr>
          <w:p w14:paraId="07713ED5"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Classifiers</w:t>
            </w:r>
          </w:p>
        </w:tc>
        <w:tc>
          <w:tcPr>
            <w:tcW w:w="2316" w:type="dxa"/>
          </w:tcPr>
          <w:p w14:paraId="1E842323"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Parameters</w:t>
            </w:r>
          </w:p>
        </w:tc>
      </w:tr>
      <w:tr w:rsidR="002521CA" w14:paraId="67B7D031" w14:textId="77777777">
        <w:tc>
          <w:tcPr>
            <w:tcW w:w="2285" w:type="dxa"/>
          </w:tcPr>
          <w:p w14:paraId="3A95E47D"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RF</w:t>
            </w:r>
          </w:p>
        </w:tc>
        <w:tc>
          <w:tcPr>
            <w:tcW w:w="2316" w:type="dxa"/>
          </w:tcPr>
          <w:p w14:paraId="236B5565"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estimators = 10</w:t>
            </w:r>
          </w:p>
        </w:tc>
      </w:tr>
      <w:tr w:rsidR="002521CA" w14:paraId="2DDF0B2A" w14:textId="77777777">
        <w:tc>
          <w:tcPr>
            <w:tcW w:w="2285" w:type="dxa"/>
          </w:tcPr>
          <w:p w14:paraId="11BAD31A"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AdaBoost</w:t>
            </w:r>
          </w:p>
        </w:tc>
        <w:tc>
          <w:tcPr>
            <w:tcW w:w="2316" w:type="dxa"/>
          </w:tcPr>
          <w:p w14:paraId="4741441E"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estimators = 50</w:t>
            </w:r>
          </w:p>
        </w:tc>
      </w:tr>
      <w:tr w:rsidR="002521CA" w14:paraId="14008F09" w14:textId="77777777">
        <w:tc>
          <w:tcPr>
            <w:tcW w:w="2285" w:type="dxa"/>
          </w:tcPr>
          <w:p w14:paraId="60BC230C"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KNN</w:t>
            </w:r>
          </w:p>
        </w:tc>
        <w:tc>
          <w:tcPr>
            <w:tcW w:w="2316" w:type="dxa"/>
          </w:tcPr>
          <w:p w14:paraId="2C996691"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n_neighbors</w:t>
            </w:r>
            <w:proofErr w:type="spellEnd"/>
            <w:r>
              <w:rPr>
                <w:rFonts w:ascii="Times New Roman" w:eastAsia="Times New Roman" w:hAnsi="Times New Roman" w:cs="Times New Roman"/>
                <w:color w:val="000000"/>
                <w:sz w:val="20"/>
                <w:szCs w:val="20"/>
              </w:rPr>
              <w:t xml:space="preserve"> = 10</w:t>
            </w:r>
          </w:p>
        </w:tc>
      </w:tr>
      <w:tr w:rsidR="002521CA" w14:paraId="0272138A" w14:textId="77777777">
        <w:tc>
          <w:tcPr>
            <w:tcW w:w="2285" w:type="dxa"/>
          </w:tcPr>
          <w:p w14:paraId="747C153F"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LR </w:t>
            </w:r>
          </w:p>
        </w:tc>
        <w:tc>
          <w:tcPr>
            <w:tcW w:w="2316" w:type="dxa"/>
          </w:tcPr>
          <w:p w14:paraId="57480EF1" w14:textId="77777777" w:rsidR="002521CA" w:rsidRDefault="00592408">
            <w:pPr>
              <w:pBdr>
                <w:top w:val="nil"/>
                <w:left w:val="nil"/>
                <w:bottom w:val="nil"/>
                <w:right w:val="nil"/>
                <w:between w:val="nil"/>
              </w:pBdr>
              <w:tabs>
                <w:tab w:val="left" w:pos="288"/>
              </w:tabs>
              <w:spacing w:after="120" w:line="228" w:lineRule="auto"/>
              <w:jc w:val="lef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max_iter</w:t>
            </w:r>
            <w:proofErr w:type="spellEnd"/>
            <w:r>
              <w:rPr>
                <w:rFonts w:ascii="Times New Roman" w:eastAsia="Times New Roman" w:hAnsi="Times New Roman" w:cs="Times New Roman"/>
                <w:color w:val="000000"/>
                <w:sz w:val="20"/>
                <w:szCs w:val="20"/>
              </w:rPr>
              <w:t xml:space="preserve"> = 1000</w:t>
            </w:r>
          </w:p>
        </w:tc>
      </w:tr>
    </w:tbl>
    <w:p w14:paraId="6D643C65" w14:textId="77777777" w:rsidR="002521CA" w:rsidRDefault="002521CA">
      <w:pPr>
        <w:pBdr>
          <w:top w:val="nil"/>
          <w:left w:val="nil"/>
          <w:bottom w:val="nil"/>
          <w:right w:val="nil"/>
          <w:between w:val="nil"/>
        </w:pBdr>
        <w:tabs>
          <w:tab w:val="left" w:pos="288"/>
        </w:tabs>
        <w:spacing w:after="120" w:line="228" w:lineRule="auto"/>
        <w:ind w:left="648"/>
        <w:jc w:val="left"/>
        <w:rPr>
          <w:color w:val="000000"/>
        </w:rPr>
      </w:pPr>
    </w:p>
    <w:p w14:paraId="396DCF6D"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r>
      <w:r>
        <w:rPr>
          <w:color w:val="000000"/>
        </w:rPr>
        <w:t>Table 4 shows the parameters which were used for different classifiers, RF where the value of estimators is 10 which means that 10 trees were used in the forest, AdaBoost the value of estimators is 50 which means that 50 weak learners were boosted, KNN the</w:t>
      </w:r>
      <w:r>
        <w:rPr>
          <w:color w:val="000000"/>
        </w:rPr>
        <w:t xml:space="preserve"> value used is 10 which depicts that 10 nearest </w:t>
      </w:r>
      <w:proofErr w:type="spellStart"/>
      <w:r>
        <w:rPr>
          <w:color w:val="000000"/>
        </w:rPr>
        <w:t>neighbors</w:t>
      </w:r>
      <w:proofErr w:type="spellEnd"/>
      <w:r>
        <w:rPr>
          <w:color w:val="000000"/>
        </w:rPr>
        <w:t xml:space="preserve"> to make a prediction, LR = 1000, which means it runs the optimization up to 1000 iterations to converge.</w:t>
      </w:r>
    </w:p>
    <w:p w14:paraId="44BB662F"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t>The contributors of this paper represent a lung cancer detection model to boost the reliabil</w:t>
      </w:r>
      <w:r>
        <w:rPr>
          <w:color w:val="000000"/>
        </w:rPr>
        <w:t xml:space="preserve">ity and accuracy of the earlier research. Ada Boost, Random Forest (RF), Logistic Regression (LR), K-Nearest </w:t>
      </w:r>
      <w:proofErr w:type="spellStart"/>
      <w:r>
        <w:rPr>
          <w:color w:val="000000"/>
        </w:rPr>
        <w:t>Neighbors</w:t>
      </w:r>
      <w:proofErr w:type="spellEnd"/>
      <w:r>
        <w:rPr>
          <w:color w:val="000000"/>
        </w:rPr>
        <w:t xml:space="preserve"> (KNN), and Gaussian Naive Bayes (GNB) were classifiers implemented in this study. To measure how well the model performed we conducted so</w:t>
      </w:r>
      <w:r>
        <w:rPr>
          <w:color w:val="000000"/>
        </w:rPr>
        <w:t>me standard metrics like Accuracy, Recall, Precision, and F-Measures. In this research, SMOTE has been used for class balancing to enhance our model accuracy. After applying the class balancing the model accuracy got improved for every of the researched cl</w:t>
      </w:r>
      <w:r>
        <w:rPr>
          <w:color w:val="000000"/>
        </w:rPr>
        <w:t>assifiers. Among the classifiers, the Random Forest algorithm exhibited superior performance, achieving a score of 99.98% among all performed parameters.</w:t>
      </w:r>
    </w:p>
    <w:p w14:paraId="644BEDE4" w14:textId="77777777" w:rsidR="002521CA" w:rsidRDefault="002521CA">
      <w:pPr>
        <w:pBdr>
          <w:top w:val="nil"/>
          <w:left w:val="nil"/>
          <w:bottom w:val="nil"/>
          <w:right w:val="nil"/>
          <w:between w:val="nil"/>
        </w:pBdr>
        <w:tabs>
          <w:tab w:val="left" w:pos="288"/>
        </w:tabs>
        <w:spacing w:after="120" w:line="228" w:lineRule="auto"/>
        <w:ind w:left="648"/>
        <w:rPr>
          <w:color w:val="000000"/>
        </w:rPr>
      </w:pPr>
    </w:p>
    <w:p w14:paraId="4FF23558" w14:textId="77777777" w:rsidR="002521CA" w:rsidRDefault="00592408">
      <w:pPr>
        <w:pBdr>
          <w:top w:val="nil"/>
          <w:left w:val="nil"/>
          <w:bottom w:val="nil"/>
          <w:right w:val="nil"/>
          <w:between w:val="nil"/>
        </w:pBdr>
        <w:tabs>
          <w:tab w:val="left" w:pos="288"/>
        </w:tabs>
        <w:spacing w:after="120" w:line="228" w:lineRule="auto"/>
        <w:ind w:left="648"/>
        <w:jc w:val="left"/>
        <w:rPr>
          <w:color w:val="000000"/>
        </w:rPr>
      </w:pPr>
      <w:r>
        <w:rPr>
          <w:noProof/>
          <w:color w:val="000000"/>
        </w:rPr>
        <w:lastRenderedPageBreak/>
        <w:drawing>
          <wp:inline distT="0" distB="0" distL="0" distR="0" wp14:anchorId="5256D3F2" wp14:editId="680DC3B4">
            <wp:extent cx="3018257" cy="240509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18257" cy="2405091"/>
                    </a:xfrm>
                    <a:prstGeom prst="rect">
                      <a:avLst/>
                    </a:prstGeom>
                    <a:ln/>
                  </pic:spPr>
                </pic:pic>
              </a:graphicData>
            </a:graphic>
          </wp:inline>
        </w:drawing>
      </w:r>
    </w:p>
    <w:p w14:paraId="19F551EE" w14:textId="77777777" w:rsidR="002521CA" w:rsidRDefault="00592408">
      <w:pPr>
        <w:pBdr>
          <w:top w:val="nil"/>
          <w:left w:val="nil"/>
          <w:bottom w:val="nil"/>
          <w:right w:val="nil"/>
          <w:between w:val="nil"/>
        </w:pBdr>
        <w:tabs>
          <w:tab w:val="left" w:pos="288"/>
        </w:tabs>
        <w:spacing w:after="120" w:line="228" w:lineRule="auto"/>
        <w:ind w:left="648"/>
        <w:rPr>
          <w:color w:val="000000"/>
        </w:rPr>
      </w:pPr>
      <w:r>
        <w:rPr>
          <w:color w:val="000000"/>
        </w:rPr>
        <w:t>Fig-2: Accuracy</w:t>
      </w:r>
    </w:p>
    <w:p w14:paraId="7354CC95" w14:textId="77777777" w:rsidR="002521CA" w:rsidRDefault="00592408">
      <w:pPr>
        <w:pBdr>
          <w:top w:val="nil"/>
          <w:left w:val="nil"/>
          <w:bottom w:val="nil"/>
          <w:right w:val="nil"/>
          <w:between w:val="nil"/>
        </w:pBdr>
        <w:tabs>
          <w:tab w:val="left" w:pos="288"/>
        </w:tabs>
        <w:spacing w:after="120" w:line="228" w:lineRule="auto"/>
        <w:jc w:val="left"/>
        <w:rPr>
          <w:color w:val="000000"/>
        </w:rPr>
      </w:pPr>
      <w:r>
        <w:rPr>
          <w:color w:val="000000"/>
        </w:rPr>
        <w:tab/>
      </w:r>
      <w:r>
        <w:rPr>
          <w:color w:val="000000"/>
        </w:rPr>
        <w:t xml:space="preserve">Fig 2 shows that the accuracy is higher with class balancing as compared to without class balancing, KNN shows a significant drop without balancing as compared to </w:t>
      </w:r>
      <w:proofErr w:type="gramStart"/>
      <w:r>
        <w:rPr>
          <w:color w:val="000000"/>
        </w:rPr>
        <w:t>balancing ,</w:t>
      </w:r>
      <w:proofErr w:type="gramEnd"/>
      <w:r>
        <w:rPr>
          <w:color w:val="000000"/>
        </w:rPr>
        <w:t xml:space="preserve"> Ada Boost and LR also show drops which can be noticed, Random Forest maintains hi</w:t>
      </w:r>
      <w:r>
        <w:rPr>
          <w:color w:val="000000"/>
        </w:rPr>
        <w:t>gh accuracy in both the cases.</w:t>
      </w:r>
    </w:p>
    <w:p w14:paraId="17396804" w14:textId="77777777" w:rsidR="002521CA" w:rsidRDefault="00592408">
      <w:pPr>
        <w:pBdr>
          <w:top w:val="nil"/>
          <w:left w:val="nil"/>
          <w:bottom w:val="nil"/>
          <w:right w:val="nil"/>
          <w:between w:val="nil"/>
        </w:pBdr>
        <w:tabs>
          <w:tab w:val="left" w:pos="288"/>
        </w:tabs>
        <w:spacing w:after="120" w:line="228" w:lineRule="auto"/>
        <w:ind w:left="648"/>
        <w:rPr>
          <w:color w:val="000000"/>
        </w:rPr>
      </w:pPr>
      <w:r>
        <w:rPr>
          <w:noProof/>
          <w:color w:val="000000"/>
        </w:rPr>
        <w:drawing>
          <wp:inline distT="0" distB="0" distL="0" distR="0" wp14:anchorId="7319B398" wp14:editId="3C0BBAF1">
            <wp:extent cx="2938780" cy="27736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938780" cy="2773680"/>
                    </a:xfrm>
                    <a:prstGeom prst="rect">
                      <a:avLst/>
                    </a:prstGeom>
                    <a:ln/>
                  </pic:spPr>
                </pic:pic>
              </a:graphicData>
            </a:graphic>
          </wp:inline>
        </w:drawing>
      </w:r>
    </w:p>
    <w:p w14:paraId="10582CE9" w14:textId="77777777" w:rsidR="002521CA" w:rsidRDefault="00592408">
      <w:pPr>
        <w:pBdr>
          <w:top w:val="nil"/>
          <w:left w:val="nil"/>
          <w:bottom w:val="nil"/>
          <w:right w:val="nil"/>
          <w:between w:val="nil"/>
        </w:pBdr>
        <w:tabs>
          <w:tab w:val="left" w:pos="288"/>
        </w:tabs>
        <w:spacing w:after="120" w:line="228" w:lineRule="auto"/>
        <w:ind w:left="648"/>
        <w:rPr>
          <w:color w:val="000000"/>
        </w:rPr>
      </w:pPr>
      <w:r>
        <w:rPr>
          <w:color w:val="000000"/>
        </w:rPr>
        <w:t>Fig-3: Recall</w:t>
      </w:r>
    </w:p>
    <w:p w14:paraId="21BF96C0" w14:textId="77777777" w:rsidR="002521CA" w:rsidRDefault="00592408">
      <w:pPr>
        <w:pBdr>
          <w:top w:val="nil"/>
          <w:left w:val="nil"/>
          <w:bottom w:val="nil"/>
          <w:right w:val="nil"/>
          <w:between w:val="nil"/>
        </w:pBdr>
        <w:tabs>
          <w:tab w:val="left" w:pos="288"/>
        </w:tabs>
        <w:spacing w:after="120" w:line="228" w:lineRule="auto"/>
        <w:ind w:left="288"/>
        <w:jc w:val="both"/>
        <w:rPr>
          <w:color w:val="000000"/>
        </w:rPr>
      </w:pPr>
      <w:r>
        <w:rPr>
          <w:color w:val="000000"/>
        </w:rPr>
        <w:tab/>
        <w:t>Fig 3 shows that Recall improves very highly when class balancing is applied, KNN and Ada Boost achieve 100% recall with balancing as compared to without balancing, and LR also shifts from 96.3% to 100 % with</w:t>
      </w:r>
      <w:r>
        <w:rPr>
          <w:color w:val="000000"/>
        </w:rPr>
        <w:t xml:space="preserve"> balancing. It is crucial to use recall when missing positive samples is costly. Balancing helps classifiers to detect more true positives.</w:t>
      </w:r>
    </w:p>
    <w:p w14:paraId="4E070EC1" w14:textId="77777777" w:rsidR="002521CA" w:rsidRDefault="002521CA">
      <w:pPr>
        <w:pBdr>
          <w:top w:val="nil"/>
          <w:left w:val="nil"/>
          <w:bottom w:val="nil"/>
          <w:right w:val="nil"/>
          <w:between w:val="nil"/>
        </w:pBdr>
        <w:tabs>
          <w:tab w:val="left" w:pos="288"/>
        </w:tabs>
        <w:spacing w:after="120" w:line="228" w:lineRule="auto"/>
        <w:ind w:firstLine="288"/>
        <w:jc w:val="both"/>
        <w:rPr>
          <w:color w:val="000000"/>
        </w:rPr>
      </w:pPr>
    </w:p>
    <w:p w14:paraId="7FCDD521" w14:textId="77777777" w:rsidR="002521CA" w:rsidRDefault="002521CA">
      <w:pPr>
        <w:pBdr>
          <w:top w:val="nil"/>
          <w:left w:val="nil"/>
          <w:bottom w:val="nil"/>
          <w:right w:val="nil"/>
          <w:between w:val="nil"/>
        </w:pBdr>
        <w:tabs>
          <w:tab w:val="left" w:pos="288"/>
        </w:tabs>
        <w:spacing w:after="120" w:line="228" w:lineRule="auto"/>
        <w:ind w:firstLine="288"/>
        <w:jc w:val="both"/>
        <w:rPr>
          <w:color w:val="000000"/>
        </w:rPr>
      </w:pPr>
    </w:p>
    <w:p w14:paraId="16765D16"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290F789C" wp14:editId="5192AFF8">
            <wp:extent cx="3174213" cy="237533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174213" cy="2375334"/>
                    </a:xfrm>
                    <a:prstGeom prst="rect">
                      <a:avLst/>
                    </a:prstGeom>
                    <a:ln/>
                  </pic:spPr>
                </pic:pic>
              </a:graphicData>
            </a:graphic>
          </wp:inline>
        </w:drawing>
      </w:r>
    </w:p>
    <w:p w14:paraId="55DDBF7A"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color w:val="000000"/>
        </w:rPr>
        <w:t>Fig-4: Precision</w:t>
      </w:r>
    </w:p>
    <w:p w14:paraId="370784C9" w14:textId="77777777" w:rsidR="002521CA" w:rsidRDefault="002521CA">
      <w:pPr>
        <w:pBdr>
          <w:top w:val="nil"/>
          <w:left w:val="nil"/>
          <w:bottom w:val="nil"/>
          <w:right w:val="nil"/>
          <w:between w:val="nil"/>
        </w:pBdr>
        <w:tabs>
          <w:tab w:val="left" w:pos="288"/>
        </w:tabs>
        <w:spacing w:after="120" w:line="228" w:lineRule="auto"/>
        <w:ind w:firstLine="288"/>
        <w:rPr>
          <w:color w:val="000000"/>
        </w:rPr>
      </w:pPr>
    </w:p>
    <w:p w14:paraId="367DE837"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 xml:space="preserve"> </w:t>
      </w:r>
      <w:r>
        <w:rPr>
          <w:color w:val="000000"/>
        </w:rPr>
        <w:tab/>
      </w:r>
      <w:r>
        <w:rPr>
          <w:color w:val="000000"/>
        </w:rPr>
        <w:t>Fig 4 shows that precision is crucial where false positives must be minimized, the precision values are slightly higher with class balancing for most models and KNN shows a noticeable difference whereas Random Forest maintains 100 % precision in both cases</w:t>
      </w:r>
      <w:r>
        <w:rPr>
          <w:color w:val="000000"/>
        </w:rPr>
        <w:t>.</w:t>
      </w:r>
    </w:p>
    <w:p w14:paraId="17424D9D"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noProof/>
          <w:color w:val="000000"/>
        </w:rPr>
        <w:drawing>
          <wp:inline distT="0" distB="0" distL="0" distR="0" wp14:anchorId="037598E3" wp14:editId="5176DD22">
            <wp:extent cx="3308970" cy="296445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08970" cy="2964457"/>
                    </a:xfrm>
                    <a:prstGeom prst="rect">
                      <a:avLst/>
                    </a:prstGeom>
                    <a:ln/>
                  </pic:spPr>
                </pic:pic>
              </a:graphicData>
            </a:graphic>
          </wp:inline>
        </w:drawing>
      </w:r>
    </w:p>
    <w:p w14:paraId="65A84C63"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color w:val="000000"/>
        </w:rPr>
        <w:t>Fig-5: F1 Score</w:t>
      </w:r>
    </w:p>
    <w:p w14:paraId="04874F54" w14:textId="77777777" w:rsidR="002521CA" w:rsidRDefault="00592408">
      <w:pPr>
        <w:pBdr>
          <w:top w:val="nil"/>
          <w:left w:val="nil"/>
          <w:bottom w:val="nil"/>
          <w:right w:val="nil"/>
          <w:between w:val="nil"/>
        </w:pBdr>
        <w:tabs>
          <w:tab w:val="left" w:pos="288"/>
        </w:tabs>
        <w:spacing w:after="120" w:line="228" w:lineRule="auto"/>
        <w:jc w:val="both"/>
        <w:rPr>
          <w:color w:val="000000"/>
        </w:rPr>
      </w:pPr>
      <w:r>
        <w:rPr>
          <w:color w:val="000000"/>
        </w:rPr>
        <w:tab/>
        <w:t>Fig 5 shows that the F1 score is an overall measure when both precision and recall are important, is consistently higher when class balancing is used and KNN also shows major improvement along with other classifiers showing clear gains</w:t>
      </w:r>
      <w:r>
        <w:rPr>
          <w:color w:val="000000"/>
        </w:rPr>
        <w:t>.</w:t>
      </w:r>
    </w:p>
    <w:p w14:paraId="55FB096E" w14:textId="77777777" w:rsidR="002521CA" w:rsidRDefault="002521CA">
      <w:pPr>
        <w:pBdr>
          <w:top w:val="nil"/>
          <w:left w:val="nil"/>
          <w:bottom w:val="nil"/>
          <w:right w:val="nil"/>
          <w:between w:val="nil"/>
        </w:pBdr>
        <w:tabs>
          <w:tab w:val="left" w:pos="288"/>
        </w:tabs>
        <w:spacing w:after="120" w:line="228" w:lineRule="auto"/>
        <w:ind w:firstLine="288"/>
        <w:rPr>
          <w:color w:val="000000"/>
        </w:rPr>
      </w:pPr>
    </w:p>
    <w:p w14:paraId="1AA5987B"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 Table 5: - Comparison of the Proposed Model with Earlier Models</w:t>
      </w:r>
    </w:p>
    <w:tbl>
      <w:tblPr>
        <w:tblStyle w:val="a3"/>
        <w:tblW w:w="485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7"/>
        <w:gridCol w:w="1750"/>
        <w:gridCol w:w="1750"/>
      </w:tblGrid>
      <w:tr w:rsidR="002521CA" w14:paraId="2D7616A0" w14:textId="77777777">
        <w:tc>
          <w:tcPr>
            <w:tcW w:w="1357" w:type="dxa"/>
          </w:tcPr>
          <w:p w14:paraId="5DD76027"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Authors</w:t>
            </w:r>
          </w:p>
        </w:tc>
        <w:tc>
          <w:tcPr>
            <w:tcW w:w="1750" w:type="dxa"/>
          </w:tcPr>
          <w:p w14:paraId="2A909E3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Accuracy</w:t>
            </w:r>
          </w:p>
        </w:tc>
        <w:tc>
          <w:tcPr>
            <w:tcW w:w="1750" w:type="dxa"/>
          </w:tcPr>
          <w:p w14:paraId="0912B352"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Year</w:t>
            </w:r>
          </w:p>
        </w:tc>
      </w:tr>
      <w:tr w:rsidR="002521CA" w14:paraId="1BD3439F" w14:textId="77777777">
        <w:tc>
          <w:tcPr>
            <w:tcW w:w="1357" w:type="dxa"/>
          </w:tcPr>
          <w:p w14:paraId="264EB6B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Smith et al</w:t>
            </w:r>
          </w:p>
        </w:tc>
        <w:tc>
          <w:tcPr>
            <w:tcW w:w="1750" w:type="dxa"/>
          </w:tcPr>
          <w:p w14:paraId="34C3717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82.4%</w:t>
            </w:r>
          </w:p>
        </w:tc>
        <w:tc>
          <w:tcPr>
            <w:tcW w:w="1750" w:type="dxa"/>
          </w:tcPr>
          <w:p w14:paraId="48E5329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2018</w:t>
            </w:r>
          </w:p>
        </w:tc>
      </w:tr>
      <w:tr w:rsidR="002521CA" w14:paraId="2168BFA9" w14:textId="77777777">
        <w:tc>
          <w:tcPr>
            <w:tcW w:w="1357" w:type="dxa"/>
          </w:tcPr>
          <w:p w14:paraId="12D5E00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Brown and Wilson (2019</w:t>
            </w:r>
          </w:p>
        </w:tc>
        <w:tc>
          <w:tcPr>
            <w:tcW w:w="1750" w:type="dxa"/>
          </w:tcPr>
          <w:p w14:paraId="320098B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85.1%</w:t>
            </w:r>
          </w:p>
        </w:tc>
        <w:tc>
          <w:tcPr>
            <w:tcW w:w="1750" w:type="dxa"/>
          </w:tcPr>
          <w:p w14:paraId="5BF00125"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2019</w:t>
            </w:r>
          </w:p>
        </w:tc>
      </w:tr>
      <w:tr w:rsidR="002521CA" w14:paraId="52087190" w14:textId="77777777">
        <w:tc>
          <w:tcPr>
            <w:tcW w:w="1357" w:type="dxa"/>
          </w:tcPr>
          <w:p w14:paraId="4A8D7A5B"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Patel et al</w:t>
            </w:r>
          </w:p>
        </w:tc>
        <w:tc>
          <w:tcPr>
            <w:tcW w:w="1750" w:type="dxa"/>
          </w:tcPr>
          <w:p w14:paraId="309BC53C"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83.7%</w:t>
            </w:r>
          </w:p>
        </w:tc>
        <w:tc>
          <w:tcPr>
            <w:tcW w:w="1750" w:type="dxa"/>
          </w:tcPr>
          <w:p w14:paraId="62EA4FE8"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2020</w:t>
            </w:r>
          </w:p>
        </w:tc>
      </w:tr>
      <w:tr w:rsidR="002521CA" w14:paraId="432E48C8" w14:textId="77777777">
        <w:tc>
          <w:tcPr>
            <w:tcW w:w="1357" w:type="dxa"/>
          </w:tcPr>
          <w:p w14:paraId="28F98BF0"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 et al.</w:t>
            </w:r>
          </w:p>
        </w:tc>
        <w:tc>
          <w:tcPr>
            <w:tcW w:w="1750" w:type="dxa"/>
          </w:tcPr>
          <w:p w14:paraId="087A3BE0"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80.9%</w:t>
            </w:r>
          </w:p>
        </w:tc>
        <w:tc>
          <w:tcPr>
            <w:tcW w:w="1750" w:type="dxa"/>
          </w:tcPr>
          <w:p w14:paraId="5457B10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2021</w:t>
            </w:r>
          </w:p>
        </w:tc>
      </w:tr>
      <w:tr w:rsidR="002521CA" w14:paraId="339F9F75" w14:textId="77777777">
        <w:tc>
          <w:tcPr>
            <w:tcW w:w="1357" w:type="dxa"/>
          </w:tcPr>
          <w:p w14:paraId="61AAFD31"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Pandey et al.</w:t>
            </w:r>
          </w:p>
        </w:tc>
        <w:tc>
          <w:tcPr>
            <w:tcW w:w="1750" w:type="dxa"/>
          </w:tcPr>
          <w:p w14:paraId="77C02726"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91%</w:t>
            </w:r>
          </w:p>
        </w:tc>
        <w:tc>
          <w:tcPr>
            <w:tcW w:w="1750" w:type="dxa"/>
          </w:tcPr>
          <w:p w14:paraId="21AAE1A8"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2021</w:t>
            </w:r>
          </w:p>
        </w:tc>
      </w:tr>
      <w:tr w:rsidR="002521CA" w14:paraId="4B991393" w14:textId="77777777">
        <w:tc>
          <w:tcPr>
            <w:tcW w:w="1357" w:type="dxa"/>
          </w:tcPr>
          <w:p w14:paraId="0DB5128A"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Proposed Model</w:t>
            </w:r>
          </w:p>
        </w:tc>
        <w:tc>
          <w:tcPr>
            <w:tcW w:w="1750" w:type="dxa"/>
          </w:tcPr>
          <w:p w14:paraId="7694F31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98.92%</w:t>
            </w:r>
          </w:p>
        </w:tc>
        <w:tc>
          <w:tcPr>
            <w:tcW w:w="1750" w:type="dxa"/>
          </w:tcPr>
          <w:p w14:paraId="4B3F0469" w14:textId="77777777" w:rsidR="002521CA" w:rsidRDefault="00592408">
            <w:pPr>
              <w:pBdr>
                <w:top w:val="nil"/>
                <w:left w:val="nil"/>
                <w:bottom w:val="nil"/>
                <w:right w:val="nil"/>
                <w:between w:val="nil"/>
              </w:pBdr>
              <w:tabs>
                <w:tab w:val="left" w:pos="288"/>
              </w:tabs>
              <w:spacing w:after="120" w:line="228"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2025</w:t>
            </w:r>
          </w:p>
        </w:tc>
      </w:tr>
    </w:tbl>
    <w:p w14:paraId="4A90C9AA" w14:textId="77777777" w:rsidR="002521CA" w:rsidRDefault="00592408">
      <w:pPr>
        <w:pBdr>
          <w:top w:val="nil"/>
          <w:left w:val="nil"/>
          <w:bottom w:val="nil"/>
          <w:right w:val="nil"/>
          <w:between w:val="nil"/>
        </w:pBdr>
        <w:tabs>
          <w:tab w:val="left" w:pos="288"/>
        </w:tabs>
        <w:spacing w:after="120" w:line="228" w:lineRule="auto"/>
        <w:rPr>
          <w:color w:val="000000"/>
        </w:rPr>
      </w:pPr>
      <w:r>
        <w:rPr>
          <w:noProof/>
          <w:color w:val="000000"/>
        </w:rPr>
        <w:drawing>
          <wp:inline distT="0" distB="0" distL="0" distR="0" wp14:anchorId="580E42AF" wp14:editId="36210B8A">
            <wp:extent cx="2704723" cy="272377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704723" cy="2723770"/>
                    </a:xfrm>
                    <a:prstGeom prst="rect">
                      <a:avLst/>
                    </a:prstGeom>
                    <a:ln/>
                  </pic:spPr>
                </pic:pic>
              </a:graphicData>
            </a:graphic>
          </wp:inline>
        </w:drawing>
      </w:r>
    </w:p>
    <w:p w14:paraId="2F9561BD"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color w:val="000000"/>
        </w:rPr>
        <w:t>Fig-6: Confusion Matrix (RF)</w:t>
      </w:r>
    </w:p>
    <w:p w14:paraId="10D3677B"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bookmarkStart w:id="1" w:name="_45wpnsqgn5xo" w:colFirst="0" w:colLast="0"/>
      <w:bookmarkEnd w:id="1"/>
      <w:r>
        <w:rPr>
          <w:color w:val="000000"/>
        </w:rPr>
        <w:t>Fig shows 7 true negatives, 0 false positives, 1 false negative, and 85 true positives, indicating high precision and recall.</w:t>
      </w:r>
    </w:p>
    <w:p w14:paraId="193588AB" w14:textId="77777777" w:rsidR="002521CA" w:rsidRDefault="002521CA">
      <w:pPr>
        <w:pBdr>
          <w:top w:val="nil"/>
          <w:left w:val="nil"/>
          <w:bottom w:val="nil"/>
          <w:right w:val="nil"/>
          <w:between w:val="nil"/>
        </w:pBdr>
        <w:tabs>
          <w:tab w:val="left" w:pos="288"/>
        </w:tabs>
        <w:spacing w:after="120" w:line="228" w:lineRule="auto"/>
        <w:ind w:firstLine="288"/>
        <w:rPr>
          <w:color w:val="000000"/>
        </w:rPr>
      </w:pPr>
    </w:p>
    <w:p w14:paraId="35C8B754"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noProof/>
          <w:color w:val="000000"/>
        </w:rPr>
        <w:drawing>
          <wp:inline distT="0" distB="0" distL="0" distR="0" wp14:anchorId="2CC4906A" wp14:editId="0BE4FFD6">
            <wp:extent cx="2469571" cy="264732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469571" cy="2647329"/>
                    </a:xfrm>
                    <a:prstGeom prst="rect">
                      <a:avLst/>
                    </a:prstGeom>
                    <a:ln/>
                  </pic:spPr>
                </pic:pic>
              </a:graphicData>
            </a:graphic>
          </wp:inline>
        </w:drawing>
      </w:r>
    </w:p>
    <w:p w14:paraId="702DD59F"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color w:val="000000"/>
        </w:rPr>
        <w:t>Fig-7: Confusion Matrix Ada Boost</w:t>
      </w:r>
    </w:p>
    <w:p w14:paraId="2969393D"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Fig 7 indicates 4 true negatives, 3 false positives, 0 false neg</w:t>
      </w:r>
      <w:r>
        <w:rPr>
          <w:color w:val="000000"/>
        </w:rPr>
        <w:t>atives, and 86 true positives, which demonstrates perfect sensitivity with minor false positives.</w:t>
      </w:r>
    </w:p>
    <w:p w14:paraId="44C59208" w14:textId="77777777" w:rsidR="002521CA" w:rsidRDefault="002521CA">
      <w:pPr>
        <w:pBdr>
          <w:top w:val="nil"/>
          <w:left w:val="nil"/>
          <w:bottom w:val="nil"/>
          <w:right w:val="nil"/>
          <w:between w:val="nil"/>
        </w:pBdr>
        <w:tabs>
          <w:tab w:val="left" w:pos="288"/>
        </w:tabs>
        <w:spacing w:after="120" w:line="228" w:lineRule="auto"/>
        <w:ind w:firstLine="288"/>
        <w:rPr>
          <w:color w:val="000000"/>
        </w:rPr>
      </w:pPr>
    </w:p>
    <w:p w14:paraId="6A801193" w14:textId="77777777" w:rsidR="002521CA" w:rsidRDefault="002521CA">
      <w:pPr>
        <w:pBdr>
          <w:top w:val="nil"/>
          <w:left w:val="nil"/>
          <w:bottom w:val="nil"/>
          <w:right w:val="nil"/>
          <w:between w:val="nil"/>
        </w:pBdr>
        <w:tabs>
          <w:tab w:val="left" w:pos="288"/>
        </w:tabs>
        <w:spacing w:after="120" w:line="228" w:lineRule="auto"/>
        <w:ind w:firstLine="288"/>
        <w:rPr>
          <w:color w:val="000000"/>
        </w:rPr>
      </w:pPr>
    </w:p>
    <w:p w14:paraId="4E2F17FB"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noProof/>
          <w:color w:val="000000"/>
        </w:rPr>
        <w:drawing>
          <wp:inline distT="0" distB="0" distL="0" distR="0" wp14:anchorId="6B377999" wp14:editId="4A40E003">
            <wp:extent cx="2464903" cy="272955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464903" cy="2729551"/>
                    </a:xfrm>
                    <a:prstGeom prst="rect">
                      <a:avLst/>
                    </a:prstGeom>
                    <a:ln/>
                  </pic:spPr>
                </pic:pic>
              </a:graphicData>
            </a:graphic>
          </wp:inline>
        </w:drawing>
      </w:r>
    </w:p>
    <w:p w14:paraId="7FB7E161"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color w:val="000000"/>
        </w:rPr>
        <w:t>Fig –8: Confusion Matrix</w:t>
      </w:r>
      <w:proofErr w:type="gramStart"/>
      <w:r>
        <w:rPr>
          <w:color w:val="000000"/>
        </w:rPr>
        <w:t xml:space="preserve">   (</w:t>
      </w:r>
      <w:proofErr w:type="gramEnd"/>
      <w:r>
        <w:rPr>
          <w:color w:val="000000"/>
        </w:rPr>
        <w:t>KNN)</w:t>
      </w:r>
    </w:p>
    <w:p w14:paraId="4C4E4757"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Fig 8 indicates the confusion matrix with 1 true negative, 6 false positives, 0 false negatives, and 86 true positives, showing perfect recall but relatively higher false positives.</w:t>
      </w:r>
    </w:p>
    <w:p w14:paraId="7213AD3E" w14:textId="77777777" w:rsidR="002521CA" w:rsidRDefault="002521CA">
      <w:pPr>
        <w:pBdr>
          <w:top w:val="nil"/>
          <w:left w:val="nil"/>
          <w:bottom w:val="nil"/>
          <w:right w:val="nil"/>
          <w:between w:val="nil"/>
        </w:pBdr>
        <w:tabs>
          <w:tab w:val="left" w:pos="288"/>
        </w:tabs>
        <w:spacing w:after="120" w:line="228" w:lineRule="auto"/>
        <w:ind w:firstLine="288"/>
        <w:rPr>
          <w:color w:val="000000"/>
        </w:rPr>
      </w:pPr>
    </w:p>
    <w:p w14:paraId="77EA1F27"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noProof/>
          <w:color w:val="000000"/>
        </w:rPr>
        <w:drawing>
          <wp:inline distT="0" distB="0" distL="0" distR="0" wp14:anchorId="35DEAFA1" wp14:editId="3B04737A">
            <wp:extent cx="2632046" cy="256211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632046" cy="2562112"/>
                    </a:xfrm>
                    <a:prstGeom prst="rect">
                      <a:avLst/>
                    </a:prstGeom>
                    <a:ln/>
                  </pic:spPr>
                </pic:pic>
              </a:graphicData>
            </a:graphic>
          </wp:inline>
        </w:drawing>
      </w:r>
    </w:p>
    <w:p w14:paraId="6BBA1047" w14:textId="77777777" w:rsidR="002521CA" w:rsidRDefault="00592408">
      <w:r>
        <w:t>Fig-9: Confusion Matrix (GNB)</w:t>
      </w:r>
    </w:p>
    <w:p w14:paraId="5C0F7066" w14:textId="77777777" w:rsidR="002521CA" w:rsidRDefault="002521CA"/>
    <w:p w14:paraId="5757D597" w14:textId="77777777" w:rsidR="002521CA" w:rsidRDefault="00592408">
      <w:pPr>
        <w:ind w:firstLine="720"/>
        <w:jc w:val="both"/>
      </w:pPr>
      <w:r>
        <w:t>Fig 9 indicates a confusion matrix showi</w:t>
      </w:r>
      <w:r>
        <w:t>ng 4 true negatives, 3 false positives, 1 false negative, and 85 true positives, with balanced but slightly reduced performance.</w:t>
      </w:r>
    </w:p>
    <w:p w14:paraId="5FA9E835" w14:textId="77777777" w:rsidR="002521CA" w:rsidRDefault="002521CA">
      <w:pPr>
        <w:pBdr>
          <w:top w:val="nil"/>
          <w:left w:val="nil"/>
          <w:bottom w:val="nil"/>
          <w:right w:val="nil"/>
          <w:between w:val="nil"/>
        </w:pBdr>
        <w:tabs>
          <w:tab w:val="left" w:pos="288"/>
        </w:tabs>
        <w:spacing w:after="120" w:line="228" w:lineRule="auto"/>
        <w:ind w:firstLine="288"/>
        <w:rPr>
          <w:color w:val="000000"/>
        </w:rPr>
      </w:pPr>
    </w:p>
    <w:p w14:paraId="143E17BE" w14:textId="77777777" w:rsidR="002521CA" w:rsidRDefault="002521CA"/>
    <w:p w14:paraId="2D218960" w14:textId="77777777" w:rsidR="002521CA" w:rsidRDefault="002521CA"/>
    <w:p w14:paraId="7A9FE7EF" w14:textId="77777777" w:rsidR="002521CA" w:rsidRDefault="00592408">
      <w:r>
        <w:rPr>
          <w:noProof/>
        </w:rPr>
        <w:drawing>
          <wp:inline distT="0" distB="0" distL="0" distR="0" wp14:anchorId="34CEEDCE" wp14:editId="0185D38D">
            <wp:extent cx="2804028" cy="2723913"/>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804028" cy="2723913"/>
                    </a:xfrm>
                    <a:prstGeom prst="rect">
                      <a:avLst/>
                    </a:prstGeom>
                    <a:ln/>
                  </pic:spPr>
                </pic:pic>
              </a:graphicData>
            </a:graphic>
          </wp:inline>
        </w:drawing>
      </w:r>
    </w:p>
    <w:p w14:paraId="6391C7A3" w14:textId="77777777" w:rsidR="002521CA" w:rsidRDefault="002521CA">
      <w:pPr>
        <w:pBdr>
          <w:top w:val="nil"/>
          <w:left w:val="nil"/>
          <w:bottom w:val="nil"/>
          <w:right w:val="nil"/>
          <w:between w:val="nil"/>
        </w:pBdr>
        <w:tabs>
          <w:tab w:val="left" w:pos="288"/>
        </w:tabs>
        <w:spacing w:after="120" w:line="228" w:lineRule="auto"/>
        <w:ind w:firstLine="288"/>
        <w:rPr>
          <w:color w:val="000000"/>
        </w:rPr>
      </w:pPr>
    </w:p>
    <w:p w14:paraId="6AA4B651" w14:textId="77777777" w:rsidR="002521CA" w:rsidRDefault="00592408">
      <w:pPr>
        <w:pBdr>
          <w:top w:val="nil"/>
          <w:left w:val="nil"/>
          <w:bottom w:val="nil"/>
          <w:right w:val="nil"/>
          <w:between w:val="nil"/>
        </w:pBdr>
        <w:tabs>
          <w:tab w:val="left" w:pos="288"/>
        </w:tabs>
        <w:spacing w:after="120" w:line="228" w:lineRule="auto"/>
        <w:ind w:firstLine="288"/>
        <w:rPr>
          <w:color w:val="000000"/>
        </w:rPr>
      </w:pPr>
      <w:r>
        <w:rPr>
          <w:color w:val="000000"/>
        </w:rPr>
        <w:t>Fig-10:  Confusion Matrix (LR)</w:t>
      </w:r>
    </w:p>
    <w:p w14:paraId="4BF3362A"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Fig 10 indicates the confusion matrix with 5 true negatives, 2 false negatives, 0 false negatives, and 86 true positives, representing strong classification accuracy with minimal error.</w:t>
      </w:r>
    </w:p>
    <w:p w14:paraId="4C71C2F2" w14:textId="77777777" w:rsidR="002521CA" w:rsidRDefault="00592408">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 </w:t>
      </w:r>
    </w:p>
    <w:p w14:paraId="4350A803" w14:textId="77777777" w:rsidR="002521CA" w:rsidRDefault="00592408">
      <w:pPr>
        <w:numPr>
          <w:ilvl w:val="0"/>
          <w:numId w:val="2"/>
        </w:numPr>
        <w:pBdr>
          <w:top w:val="nil"/>
          <w:left w:val="nil"/>
          <w:bottom w:val="nil"/>
          <w:right w:val="nil"/>
          <w:between w:val="nil"/>
        </w:pBdr>
      </w:pPr>
      <w:r>
        <w:rPr>
          <w:color w:val="000000"/>
        </w:rPr>
        <w:t>CONCLUSION</w:t>
      </w:r>
    </w:p>
    <w:p w14:paraId="084A5CBA" w14:textId="77777777" w:rsidR="002521CA" w:rsidRDefault="002521CA">
      <w:pPr>
        <w:pBdr>
          <w:top w:val="nil"/>
          <w:left w:val="nil"/>
          <w:bottom w:val="nil"/>
          <w:right w:val="nil"/>
          <w:between w:val="nil"/>
        </w:pBdr>
        <w:ind w:left="992"/>
        <w:jc w:val="both"/>
        <w:rPr>
          <w:color w:val="000000"/>
        </w:rPr>
      </w:pPr>
    </w:p>
    <w:p w14:paraId="27D3F2AF" w14:textId="77777777" w:rsidR="002521CA" w:rsidRDefault="00592408">
      <w:pPr>
        <w:ind w:firstLine="632"/>
        <w:jc w:val="both"/>
      </w:pPr>
      <w:r>
        <w:t>The researchers put forward a lung cancer detection mode</w:t>
      </w:r>
      <w:r>
        <w:t xml:space="preserve">l to boost the accuracy and reliability of early diagnosis. Ada Boost, Random Forest (RF), Logistic Regression (LR), K-Nearest </w:t>
      </w:r>
      <w:proofErr w:type="spellStart"/>
      <w:r>
        <w:t>Neighbors</w:t>
      </w:r>
      <w:proofErr w:type="spellEnd"/>
      <w:r>
        <w:t xml:space="preserve"> (KNN), and Gaussian Naive Bayes (GNB) were some classifiers implemented in this study. To measure how well the model pe</w:t>
      </w:r>
      <w:r>
        <w:t>rformed we conducted some standard metrics like Accuracy, Recall, Precision, and F-Measures. In this research, the SMOTE technique was used for class balancing to enhance our model accuracy. After applying the class balancing, model accuracy improved for e</w:t>
      </w:r>
      <w:r>
        <w:t>very researched classifier. Among the classifiers, the Random Forest algorithm exhibited superior performance, achieving a score of 99.98% among all performed parameters.</w:t>
      </w:r>
    </w:p>
    <w:p w14:paraId="0911F660" w14:textId="77777777" w:rsidR="002521CA" w:rsidRDefault="002521CA">
      <w:pPr>
        <w:jc w:val="both"/>
      </w:pPr>
    </w:p>
    <w:p w14:paraId="11256957" w14:textId="77777777" w:rsidR="002521CA" w:rsidRDefault="00592408">
      <w:pPr>
        <w:ind w:firstLine="632"/>
        <w:jc w:val="both"/>
      </w:pPr>
      <w:r>
        <w:t>The model stated goes beyond the existing approaches as noted in the literature revi</w:t>
      </w:r>
      <w:r>
        <w:t xml:space="preserve">ew section. The model keeps its hard-earned commitment to enhance the accuracy of lung cancer diagnosed by clinicians. It’s crucial to keep in mind that while the current results </w:t>
      </w:r>
      <w:proofErr w:type="gramStart"/>
      <w:r>
        <w:t>provides</w:t>
      </w:r>
      <w:proofErr w:type="gramEnd"/>
      <w:r>
        <w:t xml:space="preserve"> guaranteed and assured performance within the boundaries of the test</w:t>
      </w:r>
      <w:r>
        <w:t xml:space="preserve"> data, the acknowledgement of the importance of validating the model’s accuracy in the practical life world.</w:t>
      </w:r>
    </w:p>
    <w:p w14:paraId="6346E560" w14:textId="77777777" w:rsidR="002521CA" w:rsidRDefault="002521CA">
      <w:pPr>
        <w:jc w:val="both"/>
      </w:pPr>
    </w:p>
    <w:p w14:paraId="31DA8B9D" w14:textId="77777777" w:rsidR="002521CA" w:rsidRDefault="00592408">
      <w:pPr>
        <w:ind w:firstLine="632"/>
        <w:jc w:val="both"/>
        <w:rPr>
          <w:sz w:val="18"/>
          <w:szCs w:val="18"/>
        </w:rPr>
      </w:pPr>
      <w:r>
        <w:t>In the coming times, the researchers aim to conduct strict testing in practical life to increase the potential of the model exponentially. This wi</w:t>
      </w:r>
      <w:r>
        <w:t xml:space="preserve">ll include establishing the model in its go-to environments and calculating its accuracy under real-life conditions, assuring its robustness. The lung cancer </w:t>
      </w:r>
      <w:r>
        <w:t>diagnosis model will be transformed and produced into a user- friendly platform that helps healthc</w:t>
      </w:r>
      <w:r>
        <w:t>are professionals to enter patient data through a normal interface. After assuring that the entered data is according to the requirements of the model via pre-processing, the encapsulated machine-learning model will be utilized by the system to produce and</w:t>
      </w:r>
      <w:r>
        <w:t xml:space="preserve"> present predictions.</w:t>
      </w:r>
    </w:p>
    <w:p w14:paraId="282AC38E" w14:textId="77777777" w:rsidR="002521CA" w:rsidRDefault="002521CA">
      <w:pPr>
        <w:rPr>
          <w:sz w:val="18"/>
          <w:szCs w:val="18"/>
        </w:rPr>
      </w:pPr>
    </w:p>
    <w:p w14:paraId="0B9CD6EF" w14:textId="77777777" w:rsidR="002521CA" w:rsidRDefault="00592408">
      <w:pPr>
        <w:pStyle w:val="Heading5"/>
      </w:pPr>
      <w:r>
        <w:t>References</w:t>
      </w:r>
    </w:p>
    <w:p w14:paraId="1AEE5915" w14:textId="77777777" w:rsidR="002521CA" w:rsidRDefault="00592408">
      <w:pPr>
        <w:numPr>
          <w:ilvl w:val="0"/>
          <w:numId w:val="1"/>
        </w:numPr>
        <w:pBdr>
          <w:top w:val="nil"/>
          <w:left w:val="nil"/>
          <w:bottom w:val="nil"/>
          <w:right w:val="nil"/>
          <w:between w:val="nil"/>
        </w:pBdr>
        <w:spacing w:after="50"/>
        <w:jc w:val="both"/>
        <w:rPr>
          <w:color w:val="000000"/>
        </w:rPr>
      </w:pPr>
      <w:r>
        <w:rPr>
          <w:color w:val="000000"/>
          <w:sz w:val="18"/>
          <w:szCs w:val="18"/>
        </w:rPr>
        <w:t xml:space="preserve">T, Jyothi &amp; M, </w:t>
      </w:r>
      <w:proofErr w:type="spellStart"/>
      <w:r>
        <w:rPr>
          <w:color w:val="000000"/>
          <w:sz w:val="18"/>
          <w:szCs w:val="18"/>
        </w:rPr>
        <w:t>Sowjanya</w:t>
      </w:r>
      <w:proofErr w:type="spellEnd"/>
      <w:r>
        <w:rPr>
          <w:color w:val="000000"/>
          <w:sz w:val="18"/>
          <w:szCs w:val="18"/>
        </w:rPr>
        <w:t xml:space="preserve"> &amp; </w:t>
      </w:r>
      <w:proofErr w:type="spellStart"/>
      <w:r>
        <w:rPr>
          <w:color w:val="000000"/>
          <w:sz w:val="18"/>
          <w:szCs w:val="18"/>
        </w:rPr>
        <w:t>Yerikala</w:t>
      </w:r>
      <w:proofErr w:type="spellEnd"/>
      <w:r>
        <w:rPr>
          <w:color w:val="000000"/>
          <w:sz w:val="18"/>
          <w:szCs w:val="18"/>
        </w:rPr>
        <w:t xml:space="preserve">, Ramesh &amp; Y, </w:t>
      </w:r>
      <w:proofErr w:type="spellStart"/>
      <w:r>
        <w:rPr>
          <w:color w:val="000000"/>
          <w:sz w:val="18"/>
          <w:szCs w:val="18"/>
        </w:rPr>
        <w:t>Prapurna</w:t>
      </w:r>
      <w:proofErr w:type="spellEnd"/>
      <w:r>
        <w:rPr>
          <w:color w:val="000000"/>
          <w:sz w:val="18"/>
          <w:szCs w:val="18"/>
        </w:rPr>
        <w:t xml:space="preserve"> &amp; </w:t>
      </w:r>
      <w:proofErr w:type="spellStart"/>
      <w:r>
        <w:rPr>
          <w:color w:val="000000"/>
          <w:sz w:val="18"/>
          <w:szCs w:val="18"/>
        </w:rPr>
        <w:t>Venugopalaiah</w:t>
      </w:r>
      <w:proofErr w:type="spellEnd"/>
      <w:r>
        <w:rPr>
          <w:color w:val="000000"/>
          <w:sz w:val="18"/>
          <w:szCs w:val="18"/>
        </w:rPr>
        <w:t xml:space="preserve">, </w:t>
      </w:r>
      <w:proofErr w:type="spellStart"/>
      <w:r>
        <w:rPr>
          <w:color w:val="000000"/>
          <w:sz w:val="18"/>
          <w:szCs w:val="18"/>
        </w:rPr>
        <w:t>Penabaka</w:t>
      </w:r>
      <w:proofErr w:type="spellEnd"/>
      <w:r>
        <w:rPr>
          <w:color w:val="000000"/>
          <w:sz w:val="18"/>
          <w:szCs w:val="18"/>
        </w:rPr>
        <w:t>. (2025). A review on lung cancer. The Journal of Multidisciplinary Research. 1-6. 10.37022/</w:t>
      </w:r>
      <w:proofErr w:type="gramStart"/>
      <w:r>
        <w:rPr>
          <w:color w:val="000000"/>
          <w:sz w:val="18"/>
          <w:szCs w:val="18"/>
        </w:rPr>
        <w:t>tjmdr.v</w:t>
      </w:r>
      <w:proofErr w:type="gramEnd"/>
      <w:r>
        <w:rPr>
          <w:color w:val="000000"/>
          <w:sz w:val="18"/>
          <w:szCs w:val="18"/>
        </w:rPr>
        <w:t>5i1.652.</w:t>
      </w:r>
    </w:p>
    <w:p w14:paraId="44DC2E54" w14:textId="77777777" w:rsidR="002521CA" w:rsidRDefault="002521CA">
      <w:pPr>
        <w:pBdr>
          <w:top w:val="nil"/>
          <w:left w:val="nil"/>
          <w:bottom w:val="nil"/>
          <w:right w:val="nil"/>
          <w:between w:val="nil"/>
        </w:pBdr>
        <w:spacing w:after="50"/>
        <w:ind w:left="360" w:hanging="360"/>
        <w:jc w:val="both"/>
        <w:rPr>
          <w:color w:val="000000"/>
          <w:sz w:val="18"/>
          <w:szCs w:val="18"/>
        </w:rPr>
      </w:pPr>
    </w:p>
    <w:p w14:paraId="4DEA3318" w14:textId="77777777" w:rsidR="002521CA" w:rsidRDefault="00592408">
      <w:pPr>
        <w:numPr>
          <w:ilvl w:val="0"/>
          <w:numId w:val="1"/>
        </w:numPr>
        <w:pBdr>
          <w:top w:val="nil"/>
          <w:left w:val="nil"/>
          <w:bottom w:val="nil"/>
          <w:right w:val="nil"/>
          <w:between w:val="nil"/>
        </w:pBdr>
        <w:spacing w:after="50"/>
        <w:jc w:val="both"/>
      </w:pPr>
      <w:r>
        <w:rPr>
          <w:color w:val="000000"/>
          <w:sz w:val="16"/>
          <w:szCs w:val="16"/>
        </w:rPr>
        <w:t>K. J. Danjuma, “Performance evaluation of machine learning algori</w:t>
      </w:r>
      <w:r>
        <w:rPr>
          <w:color w:val="000000"/>
          <w:sz w:val="16"/>
          <w:szCs w:val="16"/>
        </w:rPr>
        <w:t xml:space="preserve">thms in post-operative life expectancy in the lung cancer patients,” </w:t>
      </w:r>
      <w:proofErr w:type="spellStart"/>
      <w:r>
        <w:rPr>
          <w:i/>
          <w:iCs/>
          <w:color w:val="000000"/>
          <w:sz w:val="16"/>
          <w:szCs w:val="16"/>
        </w:rPr>
        <w:t>arXiv</w:t>
      </w:r>
      <w:proofErr w:type="spellEnd"/>
      <w:r>
        <w:rPr>
          <w:i/>
          <w:iCs/>
          <w:color w:val="000000"/>
          <w:sz w:val="16"/>
          <w:szCs w:val="16"/>
        </w:rPr>
        <w:t xml:space="preserve"> (Cornell University)</w:t>
      </w:r>
      <w:r>
        <w:rPr>
          <w:color w:val="000000"/>
          <w:sz w:val="16"/>
          <w:szCs w:val="16"/>
        </w:rPr>
        <w:t xml:space="preserve">, Jan. 2015, </w:t>
      </w:r>
      <w:proofErr w:type="spellStart"/>
      <w:r>
        <w:rPr>
          <w:color w:val="000000"/>
          <w:sz w:val="16"/>
          <w:szCs w:val="16"/>
        </w:rPr>
        <w:t>doi</w:t>
      </w:r>
      <w:proofErr w:type="spellEnd"/>
      <w:r>
        <w:rPr>
          <w:color w:val="000000"/>
          <w:sz w:val="16"/>
          <w:szCs w:val="16"/>
        </w:rPr>
        <w:t>: 10.48550/arxiv.1504.04646.</w:t>
      </w:r>
    </w:p>
    <w:p w14:paraId="2CB6ECBF" w14:textId="77777777" w:rsidR="002521CA" w:rsidRDefault="002521CA">
      <w:pPr>
        <w:pBdr>
          <w:top w:val="nil"/>
          <w:left w:val="nil"/>
          <w:bottom w:val="nil"/>
          <w:right w:val="nil"/>
          <w:between w:val="nil"/>
        </w:pBdr>
        <w:spacing w:after="50"/>
        <w:ind w:left="360" w:hanging="360"/>
        <w:jc w:val="both"/>
        <w:rPr>
          <w:color w:val="000000"/>
          <w:sz w:val="18"/>
          <w:szCs w:val="18"/>
        </w:rPr>
      </w:pPr>
    </w:p>
    <w:p w14:paraId="00A52ABD" w14:textId="77777777" w:rsidR="002521CA" w:rsidRDefault="00592408">
      <w:pPr>
        <w:numPr>
          <w:ilvl w:val="0"/>
          <w:numId w:val="1"/>
        </w:numPr>
        <w:pBdr>
          <w:top w:val="nil"/>
          <w:left w:val="nil"/>
          <w:bottom w:val="nil"/>
          <w:right w:val="nil"/>
          <w:between w:val="nil"/>
        </w:pBdr>
        <w:spacing w:after="50"/>
        <w:jc w:val="both"/>
        <w:rPr>
          <w:color w:val="000000"/>
        </w:rPr>
      </w:pPr>
      <w:r>
        <w:rPr>
          <w:color w:val="000000"/>
          <w:sz w:val="18"/>
          <w:szCs w:val="18"/>
        </w:rPr>
        <w:t xml:space="preserve">N. </w:t>
      </w:r>
      <w:proofErr w:type="spellStart"/>
      <w:r>
        <w:rPr>
          <w:color w:val="000000"/>
          <w:sz w:val="18"/>
          <w:szCs w:val="18"/>
        </w:rPr>
        <w:t>MPrabu</w:t>
      </w:r>
      <w:proofErr w:type="spellEnd"/>
      <w:r>
        <w:rPr>
          <w:color w:val="000000"/>
          <w:sz w:val="18"/>
          <w:szCs w:val="18"/>
        </w:rPr>
        <w:t xml:space="preserve">, “Lung Cancer Prediction System based on Machine Learning Algorithms,” </w:t>
      </w:r>
      <w:r>
        <w:rPr>
          <w:i/>
          <w:iCs/>
          <w:color w:val="000000"/>
          <w:sz w:val="18"/>
          <w:szCs w:val="18"/>
        </w:rPr>
        <w:t>the Bioscan.</w:t>
      </w:r>
      <w:r>
        <w:rPr>
          <w:color w:val="000000"/>
          <w:sz w:val="18"/>
          <w:szCs w:val="18"/>
        </w:rPr>
        <w:t xml:space="preserve">, vol. 19, no. 3, pp. 95–102, Dec. 2024, </w:t>
      </w:r>
      <w:proofErr w:type="spellStart"/>
      <w:r>
        <w:rPr>
          <w:color w:val="000000"/>
          <w:sz w:val="18"/>
          <w:szCs w:val="18"/>
        </w:rPr>
        <w:t>doi</w:t>
      </w:r>
      <w:proofErr w:type="spellEnd"/>
      <w:r>
        <w:rPr>
          <w:color w:val="000000"/>
          <w:sz w:val="18"/>
          <w:szCs w:val="18"/>
        </w:rPr>
        <w:t>: 10.63001/tbs.2024.v</w:t>
      </w:r>
      <w:proofErr w:type="gramStart"/>
      <w:r>
        <w:rPr>
          <w:color w:val="000000"/>
          <w:sz w:val="18"/>
          <w:szCs w:val="18"/>
        </w:rPr>
        <w:t>19.i03.pp</w:t>
      </w:r>
      <w:proofErr w:type="gramEnd"/>
      <w:r>
        <w:rPr>
          <w:color w:val="000000"/>
          <w:sz w:val="18"/>
          <w:szCs w:val="18"/>
        </w:rPr>
        <w:t>95-102.</w:t>
      </w:r>
    </w:p>
    <w:p w14:paraId="5B6555D9" w14:textId="77777777" w:rsidR="002521CA" w:rsidRDefault="002521CA">
      <w:pPr>
        <w:pBdr>
          <w:top w:val="nil"/>
          <w:left w:val="nil"/>
          <w:bottom w:val="nil"/>
          <w:right w:val="nil"/>
          <w:between w:val="nil"/>
        </w:pBdr>
        <w:spacing w:after="50"/>
        <w:ind w:left="360" w:hanging="360"/>
        <w:jc w:val="both"/>
        <w:rPr>
          <w:color w:val="000000"/>
          <w:sz w:val="18"/>
          <w:szCs w:val="18"/>
        </w:rPr>
      </w:pPr>
    </w:p>
    <w:p w14:paraId="599B40B8" w14:textId="77777777" w:rsidR="002521CA" w:rsidRDefault="00592408">
      <w:pPr>
        <w:numPr>
          <w:ilvl w:val="0"/>
          <w:numId w:val="1"/>
        </w:numPr>
        <w:pBdr>
          <w:top w:val="nil"/>
          <w:left w:val="nil"/>
          <w:bottom w:val="nil"/>
          <w:right w:val="nil"/>
          <w:between w:val="nil"/>
        </w:pBdr>
        <w:spacing w:after="50"/>
        <w:jc w:val="both"/>
        <w:rPr>
          <w:color w:val="000000"/>
        </w:rPr>
      </w:pPr>
      <w:r>
        <w:rPr>
          <w:color w:val="000000"/>
          <w:sz w:val="18"/>
          <w:szCs w:val="18"/>
        </w:rPr>
        <w:t xml:space="preserve">A. </w:t>
      </w:r>
      <w:proofErr w:type="spellStart"/>
      <w:r>
        <w:rPr>
          <w:color w:val="000000"/>
          <w:sz w:val="18"/>
          <w:szCs w:val="18"/>
        </w:rPr>
        <w:t>Janik</w:t>
      </w:r>
      <w:proofErr w:type="spellEnd"/>
      <w:r>
        <w:rPr>
          <w:color w:val="000000"/>
          <w:sz w:val="18"/>
          <w:szCs w:val="18"/>
        </w:rPr>
        <w:t xml:space="preserve"> </w:t>
      </w:r>
      <w:r>
        <w:rPr>
          <w:i/>
          <w:iCs/>
          <w:color w:val="000000"/>
          <w:sz w:val="18"/>
          <w:szCs w:val="18"/>
        </w:rPr>
        <w:t>et al.</w:t>
      </w:r>
      <w:r>
        <w:rPr>
          <w:color w:val="000000"/>
          <w:sz w:val="18"/>
          <w:szCs w:val="18"/>
        </w:rPr>
        <w:t>, “Machine Learning–Assisted recurrence Prediction for patients w</w:t>
      </w:r>
      <w:r>
        <w:rPr>
          <w:color w:val="000000"/>
          <w:sz w:val="18"/>
          <w:szCs w:val="18"/>
        </w:rPr>
        <w:t xml:space="preserve">ith Early-Stage Non–Small-Cell lung Cancer,” </w:t>
      </w:r>
      <w:r>
        <w:rPr>
          <w:i/>
          <w:iCs/>
          <w:color w:val="000000"/>
          <w:sz w:val="18"/>
          <w:szCs w:val="18"/>
        </w:rPr>
        <w:t>JCO Clinical Cancer Informatics</w:t>
      </w:r>
      <w:r>
        <w:rPr>
          <w:color w:val="000000"/>
          <w:sz w:val="18"/>
          <w:szCs w:val="18"/>
        </w:rPr>
        <w:t xml:space="preserve">, no. 7, Jul. 2023, </w:t>
      </w:r>
      <w:proofErr w:type="spellStart"/>
      <w:r>
        <w:rPr>
          <w:color w:val="000000"/>
          <w:sz w:val="18"/>
          <w:szCs w:val="18"/>
        </w:rPr>
        <w:t>doi</w:t>
      </w:r>
      <w:proofErr w:type="spellEnd"/>
      <w:r>
        <w:rPr>
          <w:color w:val="000000"/>
          <w:sz w:val="18"/>
          <w:szCs w:val="18"/>
        </w:rPr>
        <w:t>: 10.1200/cci.22.00062.</w:t>
      </w:r>
    </w:p>
    <w:p w14:paraId="340EC4D0" w14:textId="77777777" w:rsidR="002521CA" w:rsidRDefault="002521CA">
      <w:pPr>
        <w:pBdr>
          <w:top w:val="nil"/>
          <w:left w:val="nil"/>
          <w:bottom w:val="nil"/>
          <w:right w:val="nil"/>
          <w:between w:val="nil"/>
        </w:pBdr>
        <w:spacing w:after="50"/>
        <w:ind w:left="360" w:hanging="360"/>
        <w:jc w:val="both"/>
        <w:rPr>
          <w:color w:val="000000"/>
          <w:sz w:val="18"/>
          <w:szCs w:val="18"/>
        </w:rPr>
      </w:pPr>
    </w:p>
    <w:p w14:paraId="35A11D9B" w14:textId="77777777" w:rsidR="002521CA" w:rsidRDefault="00592408">
      <w:pPr>
        <w:numPr>
          <w:ilvl w:val="0"/>
          <w:numId w:val="1"/>
        </w:numPr>
        <w:pBdr>
          <w:top w:val="nil"/>
          <w:left w:val="nil"/>
          <w:bottom w:val="nil"/>
          <w:right w:val="nil"/>
          <w:between w:val="nil"/>
        </w:pBdr>
        <w:spacing w:after="50"/>
        <w:jc w:val="both"/>
        <w:rPr>
          <w:color w:val="000000"/>
        </w:rPr>
      </w:pPr>
      <w:r>
        <w:rPr>
          <w:color w:val="000000"/>
          <w:sz w:val="18"/>
          <w:szCs w:val="18"/>
        </w:rPr>
        <w:t xml:space="preserve">Y. </w:t>
      </w:r>
      <w:proofErr w:type="spellStart"/>
      <w:r>
        <w:rPr>
          <w:color w:val="000000"/>
          <w:sz w:val="18"/>
          <w:szCs w:val="18"/>
        </w:rPr>
        <w:t>Xie</w:t>
      </w:r>
      <w:proofErr w:type="spellEnd"/>
      <w:r>
        <w:rPr>
          <w:color w:val="000000"/>
          <w:sz w:val="18"/>
          <w:szCs w:val="18"/>
        </w:rPr>
        <w:t xml:space="preserve"> </w:t>
      </w:r>
      <w:r>
        <w:rPr>
          <w:i/>
          <w:iCs/>
          <w:color w:val="000000"/>
          <w:sz w:val="18"/>
          <w:szCs w:val="18"/>
        </w:rPr>
        <w:t>et al.</w:t>
      </w:r>
      <w:r>
        <w:rPr>
          <w:color w:val="000000"/>
          <w:sz w:val="18"/>
          <w:szCs w:val="18"/>
        </w:rPr>
        <w:t xml:space="preserve">, “Early lung cancer diagnostic biomarker discovery by machine learning methods,” </w:t>
      </w:r>
      <w:r>
        <w:rPr>
          <w:i/>
          <w:iCs/>
          <w:color w:val="000000"/>
          <w:sz w:val="18"/>
          <w:szCs w:val="18"/>
        </w:rPr>
        <w:t>Translational Oncology</w:t>
      </w:r>
      <w:r>
        <w:rPr>
          <w:color w:val="000000"/>
          <w:sz w:val="18"/>
          <w:szCs w:val="18"/>
        </w:rPr>
        <w:t xml:space="preserve">, vol. 14, no. </w:t>
      </w:r>
      <w:r>
        <w:rPr>
          <w:color w:val="000000"/>
          <w:sz w:val="18"/>
          <w:szCs w:val="18"/>
        </w:rPr>
        <w:t xml:space="preserve">1, p. 100907, Nov. 2020, </w:t>
      </w:r>
      <w:proofErr w:type="spellStart"/>
      <w:r>
        <w:rPr>
          <w:color w:val="000000"/>
          <w:sz w:val="18"/>
          <w:szCs w:val="18"/>
        </w:rPr>
        <w:t>doi</w:t>
      </w:r>
      <w:proofErr w:type="spellEnd"/>
      <w:r>
        <w:rPr>
          <w:color w:val="000000"/>
          <w:sz w:val="18"/>
          <w:szCs w:val="18"/>
        </w:rPr>
        <w:t>: 10.1016/j.tranon.2020.100907.</w:t>
      </w:r>
    </w:p>
    <w:p w14:paraId="00F98613" w14:textId="77777777" w:rsidR="002521CA" w:rsidRDefault="002521CA">
      <w:pPr>
        <w:pBdr>
          <w:top w:val="nil"/>
          <w:left w:val="nil"/>
          <w:bottom w:val="nil"/>
          <w:right w:val="nil"/>
          <w:between w:val="nil"/>
        </w:pBdr>
        <w:spacing w:after="50"/>
        <w:ind w:left="360" w:hanging="360"/>
        <w:jc w:val="both"/>
        <w:rPr>
          <w:color w:val="000000"/>
          <w:sz w:val="18"/>
          <w:szCs w:val="18"/>
        </w:rPr>
      </w:pPr>
    </w:p>
    <w:p w14:paraId="7F99344E" w14:textId="77777777" w:rsidR="002521CA" w:rsidRDefault="00592408">
      <w:pPr>
        <w:numPr>
          <w:ilvl w:val="0"/>
          <w:numId w:val="1"/>
        </w:numPr>
        <w:pBdr>
          <w:top w:val="nil"/>
          <w:left w:val="nil"/>
          <w:bottom w:val="nil"/>
          <w:right w:val="nil"/>
          <w:between w:val="nil"/>
        </w:pBdr>
        <w:spacing w:after="50"/>
        <w:jc w:val="both"/>
        <w:rPr>
          <w:color w:val="000000"/>
        </w:rPr>
      </w:pPr>
      <w:r>
        <w:rPr>
          <w:color w:val="000000"/>
          <w:sz w:val="18"/>
          <w:szCs w:val="18"/>
        </w:rPr>
        <w:t xml:space="preserve">A. </w:t>
      </w:r>
      <w:proofErr w:type="spellStart"/>
      <w:r>
        <w:rPr>
          <w:color w:val="000000"/>
          <w:sz w:val="18"/>
          <w:szCs w:val="18"/>
        </w:rPr>
        <w:t>Hata</w:t>
      </w:r>
      <w:proofErr w:type="spellEnd"/>
      <w:r>
        <w:rPr>
          <w:color w:val="000000"/>
          <w:sz w:val="18"/>
          <w:szCs w:val="18"/>
        </w:rPr>
        <w:t xml:space="preserve"> </w:t>
      </w:r>
      <w:r>
        <w:rPr>
          <w:i/>
          <w:iCs/>
          <w:color w:val="000000"/>
          <w:sz w:val="18"/>
          <w:szCs w:val="18"/>
        </w:rPr>
        <w:t>et al.</w:t>
      </w:r>
      <w:r>
        <w:rPr>
          <w:color w:val="000000"/>
          <w:sz w:val="18"/>
          <w:szCs w:val="18"/>
        </w:rPr>
        <w:t xml:space="preserve">, “Automated Interstitial Lung Abnormality Probability Prediction at CT: A Stepwise Machine Learning Approach in the Boston Lung Cancer Study,” </w:t>
      </w:r>
      <w:r>
        <w:rPr>
          <w:i/>
          <w:iCs/>
          <w:color w:val="000000"/>
          <w:sz w:val="18"/>
          <w:szCs w:val="18"/>
        </w:rPr>
        <w:t>Radiology</w:t>
      </w:r>
      <w:r>
        <w:rPr>
          <w:color w:val="000000"/>
          <w:sz w:val="18"/>
          <w:szCs w:val="18"/>
        </w:rPr>
        <w:t>, vol. 312, no. 3, Sep. 2024</w:t>
      </w:r>
      <w:r>
        <w:rPr>
          <w:color w:val="000000"/>
          <w:sz w:val="18"/>
          <w:szCs w:val="18"/>
        </w:rPr>
        <w:t xml:space="preserve">, </w:t>
      </w:r>
      <w:proofErr w:type="spellStart"/>
      <w:r>
        <w:rPr>
          <w:color w:val="000000"/>
          <w:sz w:val="18"/>
          <w:szCs w:val="18"/>
        </w:rPr>
        <w:t>doi</w:t>
      </w:r>
      <w:proofErr w:type="spellEnd"/>
      <w:r>
        <w:rPr>
          <w:color w:val="000000"/>
          <w:sz w:val="18"/>
          <w:szCs w:val="18"/>
        </w:rPr>
        <w:t>: 10.1148/radiol.233435.</w:t>
      </w:r>
    </w:p>
    <w:p w14:paraId="33789763" w14:textId="77777777" w:rsidR="002521CA" w:rsidRDefault="002521CA">
      <w:pPr>
        <w:pBdr>
          <w:top w:val="nil"/>
          <w:left w:val="nil"/>
          <w:bottom w:val="nil"/>
          <w:right w:val="nil"/>
          <w:between w:val="nil"/>
        </w:pBdr>
        <w:spacing w:after="50"/>
        <w:ind w:left="360" w:hanging="360"/>
        <w:jc w:val="both"/>
        <w:rPr>
          <w:color w:val="000000"/>
          <w:sz w:val="18"/>
          <w:szCs w:val="18"/>
        </w:rPr>
      </w:pPr>
    </w:p>
    <w:p w14:paraId="34548A81" w14:textId="77777777" w:rsidR="002521CA" w:rsidRDefault="00592408">
      <w:pPr>
        <w:numPr>
          <w:ilvl w:val="0"/>
          <w:numId w:val="1"/>
        </w:numPr>
        <w:pBdr>
          <w:top w:val="nil"/>
          <w:left w:val="nil"/>
          <w:bottom w:val="nil"/>
          <w:right w:val="nil"/>
          <w:between w:val="nil"/>
        </w:pBdr>
        <w:spacing w:after="50"/>
        <w:jc w:val="both"/>
        <w:rPr>
          <w:color w:val="000000"/>
        </w:rPr>
      </w:pPr>
      <w:r>
        <w:rPr>
          <w:color w:val="000000"/>
          <w:sz w:val="18"/>
          <w:szCs w:val="18"/>
        </w:rPr>
        <w:t xml:space="preserve">L. Wang, “Deep learning techniques to diagnose lung cancer,” </w:t>
      </w:r>
      <w:r>
        <w:rPr>
          <w:i/>
          <w:iCs/>
          <w:color w:val="000000"/>
          <w:sz w:val="18"/>
          <w:szCs w:val="18"/>
        </w:rPr>
        <w:t>Cancers</w:t>
      </w:r>
      <w:r>
        <w:rPr>
          <w:color w:val="000000"/>
          <w:sz w:val="18"/>
          <w:szCs w:val="18"/>
        </w:rPr>
        <w:t xml:space="preserve">, vol. 14, no. 22, p. 5569, Nov. 2022, </w:t>
      </w:r>
      <w:proofErr w:type="spellStart"/>
      <w:r>
        <w:rPr>
          <w:color w:val="000000"/>
          <w:sz w:val="18"/>
          <w:szCs w:val="18"/>
        </w:rPr>
        <w:t>doi</w:t>
      </w:r>
      <w:proofErr w:type="spellEnd"/>
      <w:r>
        <w:rPr>
          <w:color w:val="000000"/>
          <w:sz w:val="18"/>
          <w:szCs w:val="18"/>
        </w:rPr>
        <w:t>: 10.3390/cancers14225569.</w:t>
      </w:r>
    </w:p>
    <w:p w14:paraId="2A525307" w14:textId="77777777" w:rsidR="002521CA" w:rsidRDefault="002521CA">
      <w:pPr>
        <w:pBdr>
          <w:top w:val="nil"/>
          <w:left w:val="nil"/>
          <w:bottom w:val="nil"/>
          <w:right w:val="nil"/>
          <w:between w:val="nil"/>
        </w:pBdr>
        <w:spacing w:after="50"/>
        <w:ind w:left="360" w:hanging="360"/>
        <w:jc w:val="both"/>
        <w:rPr>
          <w:color w:val="000000"/>
          <w:sz w:val="18"/>
          <w:szCs w:val="18"/>
        </w:rPr>
      </w:pPr>
    </w:p>
    <w:p w14:paraId="3347F70E" w14:textId="77777777" w:rsidR="002521CA" w:rsidRDefault="00592408">
      <w:pPr>
        <w:numPr>
          <w:ilvl w:val="0"/>
          <w:numId w:val="1"/>
        </w:numPr>
        <w:pBdr>
          <w:top w:val="nil"/>
          <w:left w:val="nil"/>
          <w:bottom w:val="nil"/>
          <w:right w:val="nil"/>
          <w:between w:val="nil"/>
        </w:pBdr>
        <w:spacing w:after="50" w:line="180" w:lineRule="auto"/>
        <w:jc w:val="both"/>
        <w:rPr>
          <w:color w:val="000000"/>
        </w:rPr>
      </w:pPr>
      <w:r>
        <w:rPr>
          <w:color w:val="000000"/>
          <w:sz w:val="18"/>
          <w:szCs w:val="18"/>
        </w:rPr>
        <w:t>S. Pandey, D. Gupta, S. Saxena, M. Pandey and R. Srivastava, "Prediction of Lung Cancer Using Machine Learning Classifiers: A Comparative Study," 2021 International Conference on Computing, Communication, and Intelligent Systems (ICCCIS), Greater Noida, In</w:t>
      </w:r>
      <w:r>
        <w:rPr>
          <w:color w:val="000000"/>
          <w:sz w:val="18"/>
          <w:szCs w:val="18"/>
        </w:rPr>
        <w:t>dia, 2021, pp. 1035–1040.</w:t>
      </w:r>
    </w:p>
    <w:p w14:paraId="6ADDA0CF"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536F2567" w14:textId="77777777" w:rsidR="002521CA" w:rsidRDefault="00592408">
      <w:pPr>
        <w:numPr>
          <w:ilvl w:val="0"/>
          <w:numId w:val="1"/>
        </w:numPr>
        <w:pBdr>
          <w:top w:val="nil"/>
          <w:left w:val="nil"/>
          <w:bottom w:val="nil"/>
          <w:right w:val="nil"/>
          <w:between w:val="nil"/>
        </w:pBdr>
        <w:spacing w:after="50" w:line="180" w:lineRule="auto"/>
        <w:jc w:val="both"/>
        <w:rPr>
          <w:color w:val="000000"/>
        </w:rPr>
      </w:pPr>
      <w:r>
        <w:rPr>
          <w:b/>
          <w:bCs/>
          <w:color w:val="000000"/>
          <w:sz w:val="18"/>
          <w:szCs w:val="18"/>
        </w:rPr>
        <w:t xml:space="preserve">M. S. </w:t>
      </w:r>
      <w:proofErr w:type="spellStart"/>
      <w:r>
        <w:rPr>
          <w:b/>
          <w:bCs/>
          <w:color w:val="000000"/>
          <w:sz w:val="18"/>
          <w:szCs w:val="18"/>
        </w:rPr>
        <w:t>Junayed</w:t>
      </w:r>
      <w:proofErr w:type="spellEnd"/>
      <w:r>
        <w:rPr>
          <w:b/>
          <w:bCs/>
          <w:color w:val="000000"/>
          <w:sz w:val="18"/>
          <w:szCs w:val="18"/>
        </w:rPr>
        <w:t xml:space="preserve"> et al.</w:t>
      </w:r>
      <w:r>
        <w:rPr>
          <w:color w:val="000000"/>
          <w:sz w:val="18"/>
          <w:szCs w:val="18"/>
        </w:rPr>
        <w:t xml:space="preserve">, "An Efficient End-to-End Deep Neural Network for Interstitial Lung Disease Recognition and Classification," </w:t>
      </w:r>
      <w:proofErr w:type="spellStart"/>
      <w:r>
        <w:rPr>
          <w:i/>
          <w:iCs/>
          <w:color w:val="000000"/>
          <w:sz w:val="18"/>
          <w:szCs w:val="18"/>
        </w:rPr>
        <w:t>arXiv</w:t>
      </w:r>
      <w:proofErr w:type="spellEnd"/>
      <w:r>
        <w:rPr>
          <w:i/>
          <w:iCs/>
          <w:color w:val="000000"/>
          <w:sz w:val="18"/>
          <w:szCs w:val="18"/>
        </w:rPr>
        <w:t xml:space="preserve"> preprint arXiv:2204.09909</w:t>
      </w:r>
      <w:r>
        <w:rPr>
          <w:color w:val="000000"/>
          <w:sz w:val="18"/>
          <w:szCs w:val="18"/>
        </w:rPr>
        <w:t>, Apr. 2022. [Online].</w:t>
      </w:r>
    </w:p>
    <w:p w14:paraId="69FAB22A"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5191D59D" w14:textId="77777777" w:rsidR="002521CA" w:rsidRDefault="00592408">
      <w:pPr>
        <w:numPr>
          <w:ilvl w:val="0"/>
          <w:numId w:val="1"/>
        </w:numPr>
        <w:pBdr>
          <w:top w:val="nil"/>
          <w:left w:val="nil"/>
          <w:bottom w:val="nil"/>
          <w:right w:val="nil"/>
          <w:between w:val="nil"/>
        </w:pBdr>
        <w:spacing w:after="50" w:line="180" w:lineRule="auto"/>
        <w:jc w:val="both"/>
        <w:rPr>
          <w:color w:val="000000"/>
        </w:rPr>
      </w:pPr>
      <w:r>
        <w:rPr>
          <w:color w:val="000000"/>
          <w:sz w:val="16"/>
          <w:szCs w:val="16"/>
        </w:rPr>
        <w:t>J. L. Walsh et al., "Machine learning in rad</w:t>
      </w:r>
      <w:r>
        <w:rPr>
          <w:color w:val="000000"/>
          <w:sz w:val="16"/>
          <w:szCs w:val="16"/>
        </w:rPr>
        <w:t xml:space="preserve">iology: the new frontier in interstitial lung disease," </w:t>
      </w:r>
      <w:r>
        <w:rPr>
          <w:i/>
          <w:iCs/>
          <w:color w:val="000000"/>
          <w:sz w:val="16"/>
          <w:szCs w:val="16"/>
        </w:rPr>
        <w:t>The Lancet Digital Health</w:t>
      </w:r>
      <w:r>
        <w:rPr>
          <w:color w:val="000000"/>
          <w:sz w:val="16"/>
          <w:szCs w:val="16"/>
        </w:rPr>
        <w:t>, vol. 4, no. 1, pp. e13–e21, Jan. 2022.</w:t>
      </w:r>
    </w:p>
    <w:p w14:paraId="62BCD880"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01CA98FF"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545C10BA"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6AFAA236"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2C2DDF04"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76D1576B"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5813A233"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044261F6"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01B4CF45"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108046B0"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24247F65"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27380BAD"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p w14:paraId="2C24B85A" w14:textId="77777777" w:rsidR="002521CA" w:rsidRDefault="002521CA">
      <w:pPr>
        <w:pBdr>
          <w:top w:val="nil"/>
          <w:left w:val="nil"/>
          <w:bottom w:val="nil"/>
          <w:right w:val="nil"/>
          <w:between w:val="nil"/>
        </w:pBdr>
        <w:spacing w:after="50" w:line="180" w:lineRule="auto"/>
        <w:ind w:left="360" w:hanging="360"/>
        <w:jc w:val="both"/>
        <w:rPr>
          <w:color w:val="000000"/>
          <w:sz w:val="18"/>
          <w:szCs w:val="18"/>
        </w:rPr>
      </w:pPr>
    </w:p>
    <w:sectPr w:rsidR="002521CA">
      <w:type w:val="continuous"/>
      <w:pgSz w:w="12240" w:h="15840"/>
      <w:pgMar w:top="1080" w:right="907" w:bottom="1440" w:left="907" w:header="720" w:footer="720" w:gutter="0"/>
      <w:cols w:num="2" w:space="720" w:equalWidth="0">
        <w:col w:w="5033" w:space="360"/>
        <w:col w:w="503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A534C" w14:textId="77777777" w:rsidR="00592408" w:rsidRDefault="00592408">
      <w:r>
        <w:separator/>
      </w:r>
    </w:p>
  </w:endnote>
  <w:endnote w:type="continuationSeparator" w:id="0">
    <w:p w14:paraId="506ACB34" w14:textId="77777777" w:rsidR="00592408" w:rsidRDefault="00592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F0675CE-C541-450D-A1EE-D99B68D8BC16}"/>
  </w:font>
  <w:font w:name="Calibri">
    <w:panose1 w:val="020F0502020204030204"/>
    <w:charset w:val="00"/>
    <w:family w:val="swiss"/>
    <w:pitch w:val="variable"/>
    <w:sig w:usb0="E4002EFF" w:usb1="C200247B" w:usb2="00000009" w:usb3="00000000" w:csb0="000001FF" w:csb1="00000000"/>
    <w:embedRegular r:id="rId2" w:fontKey="{F5B4E343-14DC-41BA-BB77-C82C06DE917C}"/>
  </w:font>
  <w:font w:name="Cambria">
    <w:panose1 w:val="02040503050406030204"/>
    <w:charset w:val="00"/>
    <w:family w:val="roman"/>
    <w:pitch w:val="variable"/>
    <w:sig w:usb0="E00006FF" w:usb1="420024FF" w:usb2="02000000" w:usb3="00000000" w:csb0="0000019F" w:csb1="00000000"/>
    <w:embedRegular r:id="rId3" w:fontKey="{1AE61788-32C4-447E-B131-E2AA86D916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A46CA" w14:textId="77777777" w:rsidR="002521CA" w:rsidRDefault="00592408">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8759C" w14:textId="77777777" w:rsidR="00592408" w:rsidRDefault="00592408">
      <w:r>
        <w:separator/>
      </w:r>
    </w:p>
  </w:footnote>
  <w:footnote w:type="continuationSeparator" w:id="0">
    <w:p w14:paraId="3C980B13" w14:textId="77777777" w:rsidR="00592408" w:rsidRDefault="005924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E0002"/>
    <w:multiLevelType w:val="multilevel"/>
    <w:tmpl w:val="036C904A"/>
    <w:lvl w:ilvl="0">
      <w:start w:val="1"/>
      <w:numFmt w:val="upperRoman"/>
      <w:lvlText w:val="%1."/>
      <w:lvlJc w:val="right"/>
      <w:pPr>
        <w:ind w:left="992" w:hanging="360"/>
      </w:pPr>
    </w:lvl>
    <w:lvl w:ilvl="1">
      <w:start w:val="1"/>
      <w:numFmt w:val="lowerLetter"/>
      <w:lvlText w:val="%2."/>
      <w:lvlJc w:val="left"/>
      <w:pPr>
        <w:ind w:left="1712" w:hanging="360"/>
      </w:pPr>
    </w:lvl>
    <w:lvl w:ilvl="2">
      <w:start w:val="1"/>
      <w:numFmt w:val="lowerRoman"/>
      <w:lvlText w:val="%3."/>
      <w:lvlJc w:val="right"/>
      <w:pPr>
        <w:ind w:left="2432" w:hanging="180"/>
      </w:pPr>
    </w:lvl>
    <w:lvl w:ilvl="3">
      <w:start w:val="1"/>
      <w:numFmt w:val="decimal"/>
      <w:lvlText w:val="%4."/>
      <w:lvlJc w:val="left"/>
      <w:pPr>
        <w:ind w:left="3152" w:hanging="360"/>
      </w:pPr>
    </w:lvl>
    <w:lvl w:ilvl="4">
      <w:start w:val="1"/>
      <w:numFmt w:val="lowerLetter"/>
      <w:lvlText w:val="%5."/>
      <w:lvlJc w:val="left"/>
      <w:pPr>
        <w:ind w:left="3872" w:hanging="360"/>
      </w:pPr>
    </w:lvl>
    <w:lvl w:ilvl="5">
      <w:start w:val="1"/>
      <w:numFmt w:val="lowerRoman"/>
      <w:lvlText w:val="%6."/>
      <w:lvlJc w:val="right"/>
      <w:pPr>
        <w:ind w:left="4592" w:hanging="180"/>
      </w:pPr>
    </w:lvl>
    <w:lvl w:ilvl="6">
      <w:start w:val="1"/>
      <w:numFmt w:val="decimal"/>
      <w:lvlText w:val="%7."/>
      <w:lvlJc w:val="left"/>
      <w:pPr>
        <w:ind w:left="5312" w:hanging="360"/>
      </w:pPr>
    </w:lvl>
    <w:lvl w:ilvl="7">
      <w:start w:val="1"/>
      <w:numFmt w:val="lowerLetter"/>
      <w:lvlText w:val="%8."/>
      <w:lvlJc w:val="left"/>
      <w:pPr>
        <w:ind w:left="6032" w:hanging="360"/>
      </w:pPr>
    </w:lvl>
    <w:lvl w:ilvl="8">
      <w:start w:val="1"/>
      <w:numFmt w:val="lowerRoman"/>
      <w:lvlText w:val="%9."/>
      <w:lvlJc w:val="right"/>
      <w:pPr>
        <w:ind w:left="6752" w:hanging="180"/>
      </w:pPr>
    </w:lvl>
  </w:abstractNum>
  <w:abstractNum w:abstractNumId="1" w15:restartNumberingAfterBreak="0">
    <w:nsid w:val="5D4C7ABD"/>
    <w:multiLevelType w:val="multilevel"/>
    <w:tmpl w:val="E4BA50CA"/>
    <w:lvl w:ilvl="0">
      <w:start w:val="1"/>
      <w:numFmt w:val="decimal"/>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1CA"/>
    <w:rsid w:val="002521CA"/>
    <w:rsid w:val="00313054"/>
    <w:rsid w:val="00592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0061F"/>
  <w15:docId w15:val="{3E6E08C0-529A-4C5F-846C-5BFE25F0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ind w:firstLine="216"/>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ind w:firstLine="180"/>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360"/>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2737</Words>
  <Characters>15603</Characters>
  <Application>Microsoft Office Word</Application>
  <DocSecurity>0</DocSecurity>
  <Lines>130</Lines>
  <Paragraphs>36</Paragraphs>
  <ScaleCrop>false</ScaleCrop>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 Mehta</cp:lastModifiedBy>
  <cp:revision>2</cp:revision>
  <dcterms:created xsi:type="dcterms:W3CDTF">2026-03-20T15:25:00Z</dcterms:created>
  <dcterms:modified xsi:type="dcterms:W3CDTF">2026-03-20T15:29:00Z</dcterms:modified>
</cp:coreProperties>
</file>