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40"/>
          <w:szCs w:val="40"/>
        </w:rPr>
        <w:t xml:space="preserve"/>
      </w:r>
    </w:p>
    <w:p>
      <w:pPr>
        <w:spacing w:after="120" w:before="0"/>
        <w:jc w:val="center"/>
      </w:pPr>
      <w:r>
        <w:rPr>
          <w:rFonts w:ascii="Arial" w:cs="Arial" w:eastAsia="Arial" w:hAnsi="Arial"/>
          <w:b/>
          <w:bCs/>
          <w:color w:val="6B7280"/>
          <w:sz w:val="20"/>
          <w:szCs w:val="20"/>
        </w:rPr>
        <w:t xml:space="preserve">SDLC DOCUMENTATION</w:t>
      </w:r>
    </w:p>
    <w:p>
      <w:pPr>
        <w:spacing w:after="160" w:before="0"/>
        <w:jc w:val="center"/>
      </w:pPr>
      <w:r>
        <w:rPr>
          <w:rFonts w:ascii="Arial" w:cs="Arial" w:eastAsia="Arial" w:hAnsi="Arial"/>
          <w:color w:val="6B7280"/>
          <w:sz w:val="20"/>
          <w:szCs w:val="20"/>
        </w:rPr>
        <w:t xml:space="preserve">Document 1 of 6</w:t>
      </w:r>
    </w:p>
    <w:p>
      <w:pPr>
        <w:spacing w:after="80" w:before="0"/>
        <w:jc w:val="center"/>
      </w:pPr>
      <w:r>
        <w:rPr>
          <w:rFonts w:ascii="Arial" w:cs="Arial" w:eastAsia="Arial" w:hAnsi="Arial"/>
          <w:b/>
          <w:bCs/>
          <w:color w:val="1A3C6E"/>
          <w:sz w:val="72"/>
          <w:szCs w:val="72"/>
        </w:rPr>
        <w:t xml:space="preserve">PathFinder</w:t>
      </w:r>
    </w:p>
    <w:p>
      <w:pPr>
        <w:spacing w:after="200" w:before="0"/>
        <w:jc w:val="center"/>
      </w:pPr>
      <w:r>
        <w:rPr>
          <w:rFonts w:ascii="Arial" w:cs="Arial" w:eastAsia="Arial" w:hAnsi="Arial"/>
          <w:b/>
          <w:bCs/>
          <w:color w:val="2563EB"/>
          <w:sz w:val="36"/>
          <w:szCs w:val="36"/>
        </w:rPr>
        <w:t xml:space="preserve">Vision &amp; Problem Statement</w:t>
      </w:r>
    </w:p>
    <w:p>
      <w:pPr>
        <w:spacing w:after="80" w:before="0"/>
        <w:jc w:val="center"/>
      </w:pPr>
      <w:r>
        <w:rPr>
          <w:rFonts w:ascii="Arial" w:cs="Arial" w:eastAsia="Arial" w:hAnsi="Arial"/>
          <w:i/>
          <w:iCs/>
          <w:color w:val="6B7280"/>
          <w:sz w:val="26"/>
          <w:szCs w:val="26"/>
        </w:rPr>
        <w:t xml:space="preserve">Helping every student find their path — before it is too late.</w:t>
      </w:r>
    </w:p>
    <w:p>
      <w:pPr>
        <w:spacing w:after="0" w:before="0"/>
      </w:pPr>
      <w:r>
        <w:rPr>
          <w:sz w:val="20"/>
          <w:szCs w:val="20"/>
        </w:rP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none" w:color="FFFFFF" w:sz="0"/>
              <w:left w:val="none" w:color="FFFFFF" w:sz="0"/>
              <w:bottom w:val="none" w:color="FFFFFF" w:sz="0"/>
              <w:right w:val="none" w:color="FFFFFF" w:sz="0"/>
            </w:tcBorders>
          </w:tcPr>
          <w:p>
            <w:pPr>
              <w:jc w:val="right"/>
            </w:pPr>
            <w:r>
              <w:rPr>
                <w:rFonts w:ascii="Arial" w:cs="Arial" w:eastAsia="Arial" w:hAnsi="Arial"/>
                <w:b/>
                <w:bCs/>
                <w:color w:val="6B7280"/>
                <w:sz w:val="20"/>
                <w:szCs w:val="20"/>
              </w:rPr>
              <w:t xml:space="preserve">Version: </w:t>
            </w:r>
          </w:p>
        </w:tc>
        <w:tc>
          <w:tcPr>
            <w:tcW w:type="dxa" w:w="2500"/>
            <w:tcBorders>
              <w:top w:val="none" w:color="FFFFFF" w:sz="0"/>
              <w:left w:val="none" w:color="FFFFFF" w:sz="0"/>
              <w:bottom w:val="none" w:color="FFFFFF" w:sz="0"/>
              <w:right w:val="none" w:color="FFFFFF" w:sz="0"/>
            </w:tcBorders>
          </w:tcPr>
          <w:p>
            <w:r>
              <w:rPr>
                <w:rFonts w:ascii="Arial" w:cs="Arial" w:eastAsia="Arial" w:hAnsi="Arial"/>
                <w:color w:val="1F2937"/>
                <w:sz w:val="20"/>
                <w:szCs w:val="20"/>
              </w:rPr>
              <w:t xml:space="preserve">v1.0</w:t>
            </w:r>
          </w:p>
        </w:tc>
      </w:tr>
      <w:tr>
        <w:tc>
          <w:tcPr>
            <w:tcW w:type="dxa" w:w="2500"/>
            <w:tcBorders>
              <w:top w:val="none" w:color="FFFFFF" w:sz="0"/>
              <w:left w:val="none" w:color="FFFFFF" w:sz="0"/>
              <w:bottom w:val="none" w:color="FFFFFF" w:sz="0"/>
              <w:right w:val="none" w:color="FFFFFF" w:sz="0"/>
            </w:tcBorders>
          </w:tcPr>
          <w:p>
            <w:pPr>
              <w:jc w:val="right"/>
            </w:pPr>
            <w:r>
              <w:rPr>
                <w:rFonts w:ascii="Arial" w:cs="Arial" w:eastAsia="Arial" w:hAnsi="Arial"/>
                <w:b/>
                <w:bCs/>
                <w:color w:val="6B7280"/>
                <w:sz w:val="20"/>
                <w:szCs w:val="20"/>
              </w:rPr>
              <w:t xml:space="preserve">Status: </w:t>
            </w:r>
          </w:p>
        </w:tc>
        <w:tc>
          <w:tcPr>
            <w:tcW w:type="dxa" w:w="2500"/>
            <w:tcBorders>
              <w:top w:val="none" w:color="FFFFFF" w:sz="0"/>
              <w:left w:val="none" w:color="FFFFFF" w:sz="0"/>
              <w:bottom w:val="none" w:color="FFFFFF" w:sz="0"/>
              <w:right w:val="none" w:color="FFFFFF" w:sz="0"/>
            </w:tcBorders>
          </w:tcPr>
          <w:p>
            <w:r>
              <w:rPr>
                <w:rFonts w:ascii="Arial" w:cs="Arial" w:eastAsia="Arial" w:hAnsi="Arial"/>
                <w:color w:val="1F2937"/>
                <w:sz w:val="20"/>
                <w:szCs w:val="20"/>
              </w:rPr>
              <w:t xml:space="preserve">Planning Phase</w:t>
            </w:r>
          </w:p>
        </w:tc>
      </w:tr>
      <w:tr>
        <w:tc>
          <w:tcPr>
            <w:tcW w:type="dxa" w:w="2500"/>
            <w:tcBorders>
              <w:top w:val="none" w:color="FFFFFF" w:sz="0"/>
              <w:left w:val="none" w:color="FFFFFF" w:sz="0"/>
              <w:bottom w:val="none" w:color="FFFFFF" w:sz="0"/>
              <w:right w:val="none" w:color="FFFFFF" w:sz="0"/>
            </w:tcBorders>
          </w:tcPr>
          <w:p>
            <w:pPr>
              <w:jc w:val="right"/>
            </w:pPr>
            <w:r>
              <w:rPr>
                <w:rFonts w:ascii="Arial" w:cs="Arial" w:eastAsia="Arial" w:hAnsi="Arial"/>
                <w:b/>
                <w:bCs/>
                <w:color w:val="6B7280"/>
                <w:sz w:val="20"/>
                <w:szCs w:val="20"/>
              </w:rPr>
              <w:t xml:space="preserve">Platform: </w:t>
            </w:r>
          </w:p>
        </w:tc>
        <w:tc>
          <w:tcPr>
            <w:tcW w:type="dxa" w:w="2500"/>
            <w:tcBorders>
              <w:top w:val="none" w:color="FFFFFF" w:sz="0"/>
              <w:left w:val="none" w:color="FFFFFF" w:sz="0"/>
              <w:bottom w:val="none" w:color="FFFFFF" w:sz="0"/>
              <w:right w:val="none" w:color="FFFFFF" w:sz="0"/>
            </w:tcBorders>
          </w:tcPr>
          <w:p>
            <w:r>
              <w:rPr>
                <w:rFonts w:ascii="Arial" w:cs="Arial" w:eastAsia="Arial" w:hAnsi="Arial"/>
                <w:color w:val="1F2937"/>
                <w:sz w:val="20"/>
                <w:szCs w:val="20"/>
              </w:rPr>
              <w:t xml:space="preserve">Web (Mobile later)</w:t>
            </w:r>
          </w:p>
        </w:tc>
      </w:tr>
    </w:tbl>
    <w:p>
      <w:pPr>
        <w:spacing w:after="0" w:before="0"/>
      </w:pPr>
      <w:r>
        <w:rPr>
          <w:sz w:val="80"/>
          <w:szCs w:val="80"/>
        </w:rPr>
        <w:t xml:space="preserve"/>
      </w:r>
    </w:p>
    <w:p>
      <w:pPr>
        <w:pStyle w:val="Heading1"/>
        <w:pBdr>
          <w:bottom w:val="single" w:color="2563EB" w:sz="8" w:space="6"/>
        </w:pBdr>
        <w:spacing w:after="200" w:before="400"/>
      </w:pPr>
      <w:r>
        <w:rPr>
          <w:rFonts w:ascii="Arial" w:cs="Arial" w:eastAsia="Arial" w:hAnsi="Arial"/>
          <w:b/>
          <w:bCs/>
          <w:color w:val="1A3C6E"/>
          <w:sz w:val="36"/>
          <w:szCs w:val="36"/>
        </w:rPr>
        <w:t xml:space="preserve">1. Executive Summary</w:t>
      </w:r>
    </w:p>
    <w:p>
      <w:pPr>
        <w:spacing w:after="80" w:before="80"/>
      </w:pPr>
      <w:r>
        <w:rPr>
          <w:rFonts w:ascii="Arial" w:cs="Arial" w:eastAsia="Arial" w:hAnsi="Arial"/>
          <w:color w:val="1F2937"/>
          <w:sz w:val="22"/>
          <w:szCs w:val="22"/>
        </w:rPr>
        <w:t xml:space="preserve">PathFinder is an AI-powered career guidance platform built specifically for students in India who have no access to proper mentorship, no senior guidance, and no clarity about what technology fields even exist — let alone which one is right for them.</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pPr>
              <w:spacing w:after="60" w:before="0"/>
            </w:pPr>
            <w:r>
              <w:rPr>
                <w:rFonts w:ascii="Arial" w:cs="Arial" w:eastAsia="Arial" w:hAnsi="Arial"/>
                <w:b/>
                <w:bCs/>
                <w:color w:val="1A3C6E"/>
                <w:sz w:val="20"/>
                <w:szCs w:val="20"/>
              </w:rPr>
              <w:t xml:space="preserve">The Mission</w:t>
            </w:r>
          </w:p>
          <w:p>
            <w:pPr>
              <w:spacing w:after="0" w:before="0"/>
            </w:pPr>
            <w:r>
              <w:rPr>
                <w:rFonts w:ascii="Arial" w:cs="Arial" w:eastAsia="Arial" w:hAnsi="Arial"/>
                <w:color w:val="1A3C6E"/>
                <w:sz w:val="22"/>
                <w:szCs w:val="22"/>
              </w:rPr>
              <w:t xml:space="preserve">Help every student — from any college, any city, any background — discover the right tech field for them, build a clear roadmap to get there, and never waste years going in the wrong direction.</w:t>
            </w:r>
          </w:p>
        </w:tc>
      </w:tr>
    </w:tbl>
    <w:p>
      <w:pPr>
        <w:spacing w:after="0" w:before="0"/>
      </w:pPr>
      <w:r>
        <w:rPr>
          <w:sz w:val="20"/>
          <w:szCs w:val="20"/>
        </w:rPr>
        <w:t xml:space="preserve"/>
      </w:r>
    </w:p>
    <w:p>
      <w:pPr>
        <w:spacing w:after="80" w:before="80"/>
      </w:pPr>
      <w:r>
        <w:rPr>
          <w:rFonts w:ascii="Arial" w:cs="Arial" w:eastAsia="Arial" w:hAnsi="Arial"/>
          <w:color w:val="1F2937"/>
          <w:sz w:val="22"/>
          <w:szCs w:val="22"/>
        </w:rPr>
        <w:t xml:space="preserve">This document captures the vision, the problem, the target user, and the strategic direction of PathFinder. It is the foundation of all decisions made throughout the SDLC process.</w:t>
      </w:r>
    </w:p>
    <w:p>
      <w:pPr>
        <w:spacing w:after="0" w:before="0"/>
      </w:pPr>
      <w:r>
        <w:rPr>
          <w:sz w:val="20"/>
          <w:szCs w:val="20"/>
        </w:rPr>
        <w:t xml:space="preserve"/>
      </w:r>
    </w:p>
    <w:p>
      <w:pPr>
        <w:pStyle w:val="Heading1"/>
        <w:pBdr>
          <w:bottom w:val="single" w:color="2563EB" w:sz="8" w:space="6"/>
        </w:pBdr>
        <w:spacing w:after="200" w:before="400"/>
      </w:pPr>
      <w:r>
        <w:rPr>
          <w:rFonts w:ascii="Arial" w:cs="Arial" w:eastAsia="Arial" w:hAnsi="Arial"/>
          <w:b/>
          <w:bCs/>
          <w:color w:val="1A3C6E"/>
          <w:sz w:val="36"/>
          <w:szCs w:val="36"/>
        </w:rPr>
        <w:t xml:space="preserve">2. The Problem</w:t>
      </w:r>
    </w:p>
    <w:p>
      <w:pPr>
        <w:pStyle w:val="Heading2"/>
        <w:spacing w:after="160" w:before="320"/>
      </w:pPr>
      <w:r>
        <w:rPr>
          <w:rFonts w:ascii="Arial" w:cs="Arial" w:eastAsia="Arial" w:hAnsi="Arial"/>
          <w:b/>
          <w:bCs/>
          <w:color w:val="2563EB"/>
          <w:sz w:val="28"/>
          <w:szCs w:val="28"/>
        </w:rPr>
        <w:t xml:space="preserve">2.1  The Core Problem</w:t>
      </w:r>
    </w:p>
    <w:p>
      <w:pPr>
        <w:spacing w:after="80" w:before="80"/>
      </w:pPr>
      <w:r>
        <w:rPr>
          <w:rFonts w:ascii="Arial" w:cs="Arial" w:eastAsia="Arial" w:hAnsi="Arial"/>
          <w:color w:val="1F2937"/>
          <w:sz w:val="22"/>
          <w:szCs w:val="22"/>
        </w:rPr>
        <w:t xml:space="preserve">Every year, millions of engineering students enter college with zero context about what technology fields actually exist. They see their seniors doing web development or mobile apps — and follow blindly. By the time they realize the field is not for them, internship season has already arrived.</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60"/>
              <w:left w:type="dxa" w:w="240"/>
              <w:bottom w:type="dxa" w:w="160"/>
              <w:right w:type="dxa" w:w="240"/>
            </w:tcMar>
          </w:tcPr>
          <w:p>
            <w:pPr>
              <w:spacing w:after="60" w:before="0"/>
            </w:pPr>
            <w:r>
              <w:rPr>
                <w:rFonts w:ascii="Arial" w:cs="Arial" w:eastAsia="Arial" w:hAnsi="Arial"/>
                <w:b/>
                <w:bCs/>
                <w:color w:val="7F1D1D"/>
                <w:sz w:val="20"/>
                <w:szCs w:val="20"/>
              </w:rPr>
              <w:t xml:space="preserve">The Real Cost</w:t>
            </w:r>
          </w:p>
          <w:p>
            <w:pPr>
              <w:spacing w:after="0" w:before="0"/>
            </w:pPr>
            <w:r>
              <w:rPr>
                <w:rFonts w:ascii="Arial" w:cs="Arial" w:eastAsia="Arial" w:hAnsi="Arial"/>
                <w:color w:val="7F1D1D"/>
                <w:sz w:val="22"/>
                <w:szCs w:val="22"/>
              </w:rPr>
              <w:t xml:space="preserve">A student who spends 2 years learning the wrong field does not just waste time. They miss internship opportunities, lose confidence, and enter the job market competing in an overcrowded space — while niche fields they would have loved remain completely untapped.</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2.2  Why This Happens</w:t>
      </w:r>
    </w:p>
    <w:p>
      <w:pPr>
        <w:pStyle w:val="ListParagraph"/>
        <w:numPr>
          <w:ilvl w:val="0"/>
          <w:numId w:val="2"/>
        </w:numPr>
        <w:spacing w:after="60" w:before="60"/>
      </w:pPr>
      <w:r>
        <w:rPr>
          <w:rFonts w:ascii="Arial" w:cs="Arial" w:eastAsia="Arial" w:hAnsi="Arial"/>
          <w:color w:val="1F2937"/>
          <w:sz w:val="22"/>
          <w:szCs w:val="22"/>
        </w:rPr>
        <w:t xml:space="preserve">No structured career guidance exists at the college level for tech fields</w:t>
      </w:r>
    </w:p>
    <w:p>
      <w:pPr>
        <w:pStyle w:val="ListParagraph"/>
        <w:numPr>
          <w:ilvl w:val="0"/>
          <w:numId w:val="2"/>
        </w:numPr>
        <w:spacing w:after="60" w:before="60"/>
      </w:pPr>
      <w:r>
        <w:rPr>
          <w:rFonts w:ascii="Arial" w:cs="Arial" w:eastAsia="Arial" w:hAnsi="Arial"/>
          <w:color w:val="1F2937"/>
          <w:sz w:val="22"/>
          <w:szCs w:val="22"/>
        </w:rPr>
        <w:t xml:space="preserve">Online resources only cover popular fields — Web Dev, App Dev, AI/ML</w:t>
      </w:r>
    </w:p>
    <w:p>
      <w:pPr>
        <w:pStyle w:val="ListParagraph"/>
        <w:numPr>
          <w:ilvl w:val="0"/>
          <w:numId w:val="2"/>
        </w:numPr>
        <w:spacing w:after="60" w:before="60"/>
      </w:pPr>
      <w:r>
        <w:rPr>
          <w:rFonts w:ascii="Arial" w:cs="Arial" w:eastAsia="Arial" w:hAnsi="Arial"/>
          <w:color w:val="1F2937"/>
          <w:sz w:val="22"/>
          <w:szCs w:val="22"/>
        </w:rPr>
        <w:t xml:space="preserve">Niche fields like Robotics, Embedded Systems, Bioinformatics have almost no beginner content</w:t>
      </w:r>
    </w:p>
    <w:p>
      <w:pPr>
        <w:pStyle w:val="ListParagraph"/>
        <w:numPr>
          <w:ilvl w:val="0"/>
          <w:numId w:val="2"/>
        </w:numPr>
        <w:spacing w:after="60" w:before="60"/>
      </w:pPr>
      <w:r>
        <w:rPr>
          <w:rFonts w:ascii="Arial" w:cs="Arial" w:eastAsia="Arial" w:hAnsi="Arial"/>
          <w:color w:val="1F2937"/>
          <w:sz w:val="22"/>
          <w:szCs w:val="22"/>
        </w:rPr>
        <w:t xml:space="preserve">Students from Tier 2/3 colleges have no mentors, no seniors in good companies, no network</w:t>
      </w:r>
    </w:p>
    <w:p>
      <w:pPr>
        <w:pStyle w:val="ListParagraph"/>
        <w:numPr>
          <w:ilvl w:val="0"/>
          <w:numId w:val="2"/>
        </w:numPr>
        <w:spacing w:after="60" w:before="60"/>
      </w:pPr>
      <w:r>
        <w:rPr>
          <w:rFonts w:ascii="Arial" w:cs="Arial" w:eastAsia="Arial" w:hAnsi="Arial"/>
          <w:color w:val="1F2937"/>
          <w:sz w:val="22"/>
          <w:szCs w:val="22"/>
        </w:rPr>
        <w:t xml:space="preserve">Herd mentality: everyone follows what the batch above them did</w:t>
      </w:r>
    </w:p>
    <w:p>
      <w:pPr>
        <w:pStyle w:val="ListParagraph"/>
        <w:numPr>
          <w:ilvl w:val="0"/>
          <w:numId w:val="2"/>
        </w:numPr>
        <w:spacing w:after="60" w:before="60"/>
      </w:pPr>
      <w:r>
        <w:rPr>
          <w:rFonts w:ascii="Arial" w:cs="Arial" w:eastAsia="Arial" w:hAnsi="Arial"/>
          <w:color w:val="1F2937"/>
          <w:sz w:val="22"/>
          <w:szCs w:val="22"/>
        </w:rPr>
        <w:t xml:space="preserve">Students cannot visualize what a career actually looks like — it feels abstract and risky</w:t>
      </w:r>
    </w:p>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2.3  The Herd Mentality Chain</w:t>
      </w:r>
    </w:p>
    <w:p>
      <w:pPr>
        <w:spacing w:after="80" w:before="80"/>
      </w:pPr>
      <w:r>
        <w:rPr>
          <w:rFonts w:ascii="Arial" w:cs="Arial" w:eastAsia="Arial" w:hAnsi="Arial"/>
          <w:color w:val="1F2937"/>
          <w:sz w:val="22"/>
          <w:szCs w:val="22"/>
        </w:rPr>
        <w:t xml:space="preserve">The cycle repeats itself every single year in colleges across India:</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1D5DB" w:sz="1"/>
              <w:left w:val="single" w:color="D1D5DB" w:sz="1"/>
              <w:bottom w:val="single" w:color="D1D5DB" w:sz="1"/>
              <w:right w:val="single" w:color="D1D5DB" w:sz="1"/>
            </w:tcBorders>
            <w:shd w:fill="D6E4F7" w:val="clear"/>
            <w:tcMar>
              <w:top w:type="dxa" w:w="100"/>
              <w:left w:type="dxa" w:w="160"/>
              <w:bottom w:type="dxa" w:w="100"/>
              <w:right w:type="dxa" w:w="160"/>
            </w:tcMar>
          </w:tcPr>
          <w:p>
            <w:r>
              <w:rPr>
                <w:rFonts w:ascii="Arial" w:cs="Arial" w:eastAsia="Arial" w:hAnsi="Arial"/>
                <w:b/>
                <w:bCs/>
                <w:color w:val="1A3C6E"/>
                <w:sz w:val="21"/>
                <w:szCs w:val="21"/>
              </w:rPr>
              <w:t xml:space="preserve">Year</w:t>
            </w:r>
          </w:p>
        </w:tc>
        <w:tc>
          <w:tcPr>
            <w:tcW w:type="dxa" w:w="3000"/>
            <w:tcBorders>
              <w:top w:val="single" w:color="D1D5DB" w:sz="1"/>
              <w:left w:val="single" w:color="D1D5DB" w:sz="1"/>
              <w:bottom w:val="single" w:color="D1D5DB" w:sz="1"/>
              <w:right w:val="single" w:color="D1D5DB" w:sz="1"/>
            </w:tcBorders>
            <w:shd w:fill="D6E4F7" w:val="clear"/>
            <w:tcMar>
              <w:top w:type="dxa" w:w="100"/>
              <w:left w:type="dxa" w:w="160"/>
              <w:bottom w:type="dxa" w:w="100"/>
              <w:right w:type="dxa" w:w="160"/>
            </w:tcMar>
          </w:tcPr>
          <w:p>
            <w:r>
              <w:rPr>
                <w:rFonts w:ascii="Arial" w:cs="Arial" w:eastAsia="Arial" w:hAnsi="Arial"/>
                <w:b/>
                <w:bCs/>
                <w:color w:val="1A3C6E"/>
                <w:sz w:val="21"/>
                <w:szCs w:val="21"/>
              </w:rPr>
              <w:t xml:space="preserve">What Happens</w:t>
            </w:r>
          </w:p>
        </w:tc>
        <w:tc>
          <w:tcPr>
            <w:tcW w:type="dxa" w:w="3360"/>
            <w:tcBorders>
              <w:top w:val="single" w:color="D1D5DB" w:sz="1"/>
              <w:left w:val="single" w:color="D1D5DB" w:sz="1"/>
              <w:bottom w:val="single" w:color="D1D5DB" w:sz="1"/>
              <w:right w:val="single" w:color="D1D5DB" w:sz="1"/>
            </w:tcBorders>
            <w:shd w:fill="D6E4F7" w:val="clear"/>
            <w:tcMar>
              <w:top w:type="dxa" w:w="100"/>
              <w:left w:type="dxa" w:w="160"/>
              <w:bottom w:type="dxa" w:w="100"/>
              <w:right w:type="dxa" w:w="160"/>
            </w:tcMar>
          </w:tcPr>
          <w:p>
            <w:r>
              <w:rPr>
                <w:rFonts w:ascii="Arial" w:cs="Arial" w:eastAsia="Arial" w:hAnsi="Arial"/>
                <w:b/>
                <w:bCs/>
                <w:color w:val="1A3C6E"/>
                <w:sz w:val="21"/>
                <w:szCs w:val="21"/>
              </w:rPr>
              <w:t xml:space="preserve">Result</w:t>
            </w:r>
          </w:p>
        </w:tc>
      </w:tr>
      <w:tr>
        <w:tc>
          <w:tcPr>
            <w:tcW w:type="dxa" w:w="30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Year 1</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Student arrives. Sees seniors doing web dev. Starts learning HTML/CSS.</w:t>
            </w:r>
          </w:p>
        </w:tc>
        <w:tc>
          <w:tcPr>
            <w:tcW w:type="dxa" w:w="336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No exploration done</w:t>
            </w:r>
          </w:p>
        </w:tc>
      </w:tr>
      <w:tr>
        <w:tc>
          <w:tcPr>
            <w:tcW w:type="dxa" w:w="30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Year 2</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Goes deeper into web. Feels committed. Never looks at other fields.</w:t>
            </w:r>
          </w:p>
        </w:tc>
        <w:tc>
          <w:tcPr>
            <w:tcW w:type="dxa" w:w="336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Path locked in early</w:t>
            </w:r>
          </w:p>
        </w:tc>
      </w:tr>
      <w:tr>
        <w:tc>
          <w:tcPr>
            <w:tcW w:type="dxa" w:w="30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Year 3</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Realizes web dev is not exciting. Hears about Robotics. Too late to switch.</w:t>
            </w:r>
          </w:p>
        </w:tc>
        <w:tc>
          <w:tcPr>
            <w:tcW w:type="dxa" w:w="336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Regret sets in</w:t>
            </w:r>
          </w:p>
        </w:tc>
      </w:tr>
      <w:tr>
        <w:tc>
          <w:tcPr>
            <w:tcW w:type="dxa" w:w="30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Year 4</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Competes with 10,000 other web dev students for the same internships.</w:t>
            </w:r>
          </w:p>
        </w:tc>
        <w:tc>
          <w:tcPr>
            <w:tcW w:type="dxa" w:w="336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Overcrowded market</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2.4  The Hidden World Students Never See</w:t>
      </w:r>
    </w:p>
    <w:p>
      <w:pPr>
        <w:spacing w:after="80" w:before="80"/>
      </w:pPr>
      <w:r>
        <w:rPr>
          <w:rFonts w:ascii="Arial" w:cs="Arial" w:eastAsia="Arial" w:hAnsi="Arial"/>
          <w:color w:val="1F2937"/>
          <w:sz w:val="22"/>
          <w:szCs w:val="22"/>
        </w:rPr>
        <w:t xml:space="preserve">These fields exist. They have great careers, great salaries, great companies. But most students in India have never even heard of them:</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1D5DB" w:sz="1"/>
              <w:left w:val="single" w:color="D1D5DB" w:sz="1"/>
              <w:bottom w:val="single" w:color="D1D5DB" w:sz="1"/>
              <w:right w:val="single" w:color="D1D5DB" w:sz="1"/>
            </w:tcBorders>
            <w:shd w:fill="D6E4F7" w:val="clear"/>
            <w:tcMar>
              <w:top w:type="dxa" w:w="100"/>
              <w:left w:type="dxa" w:w="160"/>
              <w:bottom w:type="dxa" w:w="100"/>
              <w:right w:type="dxa" w:w="160"/>
            </w:tcMar>
          </w:tcPr>
          <w:p>
            <w:r>
              <w:rPr>
                <w:rFonts w:ascii="Arial" w:cs="Arial" w:eastAsia="Arial" w:hAnsi="Arial"/>
                <w:b/>
                <w:bCs/>
                <w:color w:val="1A3C6E"/>
                <w:sz w:val="21"/>
                <w:szCs w:val="21"/>
              </w:rPr>
              <w:t xml:space="preserve">Field</w:t>
            </w:r>
          </w:p>
        </w:tc>
        <w:tc>
          <w:tcPr>
            <w:tcW w:type="dxa" w:w="3000"/>
            <w:tcBorders>
              <w:top w:val="single" w:color="D1D5DB" w:sz="1"/>
              <w:left w:val="single" w:color="D1D5DB" w:sz="1"/>
              <w:bottom w:val="single" w:color="D1D5DB" w:sz="1"/>
              <w:right w:val="single" w:color="D1D5DB" w:sz="1"/>
            </w:tcBorders>
            <w:shd w:fill="D6E4F7" w:val="clear"/>
            <w:tcMar>
              <w:top w:type="dxa" w:w="100"/>
              <w:left w:type="dxa" w:w="160"/>
              <w:bottom w:type="dxa" w:w="100"/>
              <w:right w:type="dxa" w:w="160"/>
            </w:tcMar>
          </w:tcPr>
          <w:p>
            <w:r>
              <w:rPr>
                <w:rFonts w:ascii="Arial" w:cs="Arial" w:eastAsia="Arial" w:hAnsi="Arial"/>
                <w:b/>
                <w:bCs/>
                <w:color w:val="1A3C6E"/>
                <w:sz w:val="21"/>
                <w:szCs w:val="21"/>
              </w:rPr>
              <w:t xml:space="preserve">Example Projects</w:t>
            </w:r>
          </w:p>
        </w:tc>
        <w:tc>
          <w:tcPr>
            <w:tcW w:type="dxa" w:w="3360"/>
            <w:tcBorders>
              <w:top w:val="single" w:color="D1D5DB" w:sz="1"/>
              <w:left w:val="single" w:color="D1D5DB" w:sz="1"/>
              <w:bottom w:val="single" w:color="D1D5DB" w:sz="1"/>
              <w:right w:val="single" w:color="D1D5DB" w:sz="1"/>
            </w:tcBorders>
            <w:shd w:fill="D6E4F7" w:val="clear"/>
            <w:tcMar>
              <w:top w:type="dxa" w:w="100"/>
              <w:left w:type="dxa" w:w="160"/>
              <w:bottom w:type="dxa" w:w="100"/>
              <w:right w:type="dxa" w:w="160"/>
            </w:tcMar>
          </w:tcPr>
          <w:p>
            <w:r>
              <w:rPr>
                <w:rFonts w:ascii="Arial" w:cs="Arial" w:eastAsia="Arial" w:hAnsi="Arial"/>
                <w:b/>
                <w:bCs/>
                <w:color w:val="1A3C6E"/>
                <w:sz w:val="21"/>
                <w:szCs w:val="21"/>
              </w:rPr>
              <w:t xml:space="preserve">Known by Students?</w:t>
            </w:r>
          </w:p>
        </w:tc>
      </w:tr>
      <w:tr>
        <w:tc>
          <w:tcPr>
            <w:tcW w:type="dxa" w:w="30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Robotics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Drones, robotic arms, autonomous vehicles</w:t>
            </w:r>
          </w:p>
        </w:tc>
        <w:tc>
          <w:tcPr>
            <w:tcW w:type="dxa" w:w="336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Barely</w:t>
            </w:r>
          </w:p>
        </w:tc>
      </w:tr>
      <w:tr>
        <w:tc>
          <w:tcPr>
            <w:tcW w:type="dxa" w:w="30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Embedded Systems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Chip design, IoT devices, ISRO hardware</w:t>
            </w:r>
          </w:p>
        </w:tc>
        <w:tc>
          <w:tcPr>
            <w:tcW w:type="dxa" w:w="336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Barely</w:t>
            </w:r>
          </w:p>
        </w:tc>
      </w:tr>
      <w:tr>
        <w:tc>
          <w:tcPr>
            <w:tcW w:type="dxa" w:w="30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Bioinformatics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DNA analysis software, medical AI tools</w:t>
            </w:r>
          </w:p>
        </w:tc>
        <w:tc>
          <w:tcPr>
            <w:tcW w:type="dxa" w:w="336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Almost nobody</w:t>
            </w:r>
          </w:p>
        </w:tc>
      </w:tr>
      <w:tr>
        <w:tc>
          <w:tcPr>
            <w:tcW w:type="dxa" w:w="30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Computer Vision</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Self-driving cars, medical imaging, surveillance</w:t>
            </w:r>
          </w:p>
        </w:tc>
        <w:tc>
          <w:tcPr>
            <w:tcW w:type="dxa" w:w="336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Almost nobody</w:t>
            </w:r>
          </w:p>
        </w:tc>
      </w:tr>
      <w:tr>
        <w:tc>
          <w:tcPr>
            <w:tcW w:type="dxa" w:w="30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Quantum Computing</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Cryptography, drug discovery, optimization</w:t>
            </w:r>
          </w:p>
        </w:tc>
        <w:tc>
          <w:tcPr>
            <w:tcW w:type="dxa" w:w="336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Almost nobody</w:t>
            </w:r>
          </w:p>
        </w:tc>
      </w:tr>
      <w:tr>
        <w:tc>
          <w:tcPr>
            <w:tcW w:type="dxa" w:w="30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HCI / UX Research</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Designing how humans interact with technology</w:t>
            </w:r>
          </w:p>
        </w:tc>
        <w:tc>
          <w:tcPr>
            <w:tcW w:type="dxa" w:w="336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Almost nobody</w:t>
            </w:r>
          </w:p>
        </w:tc>
      </w:tr>
      <w:tr>
        <w:tc>
          <w:tcPr>
            <w:tcW w:type="dxa" w:w="30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Space Technology</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Satellite software, ISRO, Agnikul, Skyroot</w:t>
            </w:r>
          </w:p>
        </w:tc>
        <w:tc>
          <w:tcPr>
            <w:tcW w:type="dxa" w:w="336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Almost nobody</w:t>
            </w:r>
          </w:p>
        </w:tc>
      </w:tr>
      <w:tr>
        <w:tc>
          <w:tcPr>
            <w:tcW w:type="dxa" w:w="30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Cybersecurity</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Ethical hacking, CERT-In, national defence</w:t>
            </w:r>
          </w:p>
        </w:tc>
        <w:tc>
          <w:tcPr>
            <w:tcW w:type="dxa" w:w="336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Some students</w:t>
            </w:r>
          </w:p>
        </w:tc>
      </w:tr>
    </w:tbl>
    <w:p>
      <w:pPr>
        <w:spacing w:after="0" w:before="0"/>
      </w:pPr>
      <w:r>
        <w:rPr>
          <w:sz w:val="20"/>
          <w:szCs w:val="20"/>
        </w:rPr>
        <w:t xml:space="preserve"/>
      </w:r>
    </w:p>
    <w:p>
      <w:pPr>
        <w:pStyle w:val="Heading1"/>
        <w:pBdr>
          <w:bottom w:val="single" w:color="2563EB" w:sz="8" w:space="6"/>
        </w:pBdr>
        <w:spacing w:after="200" w:before="400"/>
      </w:pPr>
      <w:r>
        <w:rPr>
          <w:rFonts w:ascii="Arial" w:cs="Arial" w:eastAsia="Arial" w:hAnsi="Arial"/>
          <w:b/>
          <w:bCs/>
          <w:color w:val="1A3C6E"/>
          <w:sz w:val="36"/>
          <w:szCs w:val="36"/>
        </w:rPr>
        <w:t xml:space="preserve">3. The Solution — PathFinder</w:t>
      </w:r>
    </w:p>
    <w:p>
      <w:pPr>
        <w:pStyle w:val="Heading2"/>
        <w:spacing w:after="160" w:before="320"/>
      </w:pPr>
      <w:r>
        <w:rPr>
          <w:rFonts w:ascii="Arial" w:cs="Arial" w:eastAsia="Arial" w:hAnsi="Arial"/>
          <w:b/>
          <w:bCs/>
          <w:color w:val="2563EB"/>
          <w:sz w:val="28"/>
          <w:szCs w:val="28"/>
        </w:rPr>
        <w:t xml:space="preserve">3.1  What PathFinder Does</w:t>
      </w:r>
    </w:p>
    <w:p>
      <w:pPr>
        <w:spacing w:after="80" w:before="80"/>
      </w:pPr>
      <w:r>
        <w:rPr>
          <w:rFonts w:ascii="Arial" w:cs="Arial" w:eastAsia="Arial" w:hAnsi="Arial"/>
          <w:color w:val="1F2937"/>
          <w:sz w:val="22"/>
          <w:szCs w:val="22"/>
        </w:rPr>
        <w:t xml:space="preserve">PathFinder is not just another resource aggregator. It is a complete guidance system that walks a student from total confusion to total clarity — in one place, without needing to search anywhere else.</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6E4F7" w:val="clear"/>
            <w:tcMar>
              <w:top w:type="dxa" w:w="100"/>
              <w:left w:type="dxa" w:w="160"/>
              <w:bottom w:type="dxa" w:w="100"/>
              <w:right w:type="dxa" w:w="160"/>
            </w:tcMar>
          </w:tcPr>
          <w:p>
            <w:r>
              <w:rPr>
                <w:rFonts w:ascii="Arial" w:cs="Arial" w:eastAsia="Arial" w:hAnsi="Arial"/>
                <w:b/>
                <w:bCs/>
                <w:color w:val="1A3C6E"/>
                <w:sz w:val="21"/>
                <w:szCs w:val="21"/>
              </w:rPr>
              <w:t xml:space="preserve">Student's Fear</w:t>
            </w:r>
          </w:p>
        </w:tc>
        <w:tc>
          <w:tcPr>
            <w:tcW w:type="dxa" w:w="6560"/>
            <w:tcBorders>
              <w:top w:val="single" w:color="D1D5DB" w:sz="1"/>
              <w:left w:val="single" w:color="D1D5DB" w:sz="1"/>
              <w:bottom w:val="single" w:color="D1D5DB" w:sz="1"/>
              <w:right w:val="single" w:color="D1D5DB" w:sz="1"/>
            </w:tcBorders>
            <w:shd w:fill="D6E4F7" w:val="clear"/>
            <w:tcMar>
              <w:top w:type="dxa" w:w="100"/>
              <w:left w:type="dxa" w:w="160"/>
              <w:bottom w:type="dxa" w:w="100"/>
              <w:right w:type="dxa" w:w="160"/>
            </w:tcMar>
          </w:tcPr>
          <w:p>
            <w:r>
              <w:rPr>
                <w:rFonts w:ascii="Arial" w:cs="Arial" w:eastAsia="Arial" w:hAnsi="Arial"/>
                <w:b/>
                <w:bCs/>
                <w:color w:val="1A3C6E"/>
                <w:sz w:val="21"/>
                <w:szCs w:val="21"/>
              </w:rPr>
              <w:t xml:space="preserve">How PathFinder Solves It</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I don't know what fields exist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Full explorer of 30+ fields including niche ones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Which field is right for ME?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AI-powered interest quiz with personalized recommendation</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But what will I actually DO?</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Real projects you can build in each field (drones, chips, apps)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Is this field dying in 10 years?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Future safety analysis for every field</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Will I make good money?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Salary data and growth trajectory per field</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What companies can I target?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Core company map — including ISRO, DRDO, Tesla, Qualcomm</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How do I actually start?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Step-by-step roadmap from beginner to job-ready</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I need to talk to someone real</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1-on-1 paid calls with professionals in that exact field</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I have a question right now</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AI assistant that knows your field, your level, your roadmap</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3.2  The Student Journey</w:t>
      </w:r>
    </w:p>
    <w:p>
      <w:pPr>
        <w:spacing w:after="80" w:before="80"/>
      </w:pPr>
      <w:r>
        <w:rPr>
          <w:rFonts w:ascii="Arial" w:cs="Arial" w:eastAsia="Arial" w:hAnsi="Arial"/>
          <w:color w:val="1F2937"/>
          <w:sz w:val="22"/>
          <w:szCs w:val="22"/>
        </w:rPr>
        <w:t xml:space="preserve">Every student who uses PathFinder goes through a complete emotional and practical transformation:</w:t>
      </w:r>
    </w:p>
    <w:p>
      <w:pPr>
        <w:spacing w:after="0" w:before="0"/>
      </w:pPr>
      <w:r>
        <w:rPr>
          <w:sz w:val="20"/>
          <w:szCs w:val="20"/>
        </w:rPr>
        <w:t xml:space="preserve"/>
      </w:r>
    </w:p>
    <w:p>
      <w:pPr>
        <w:pStyle w:val="ListParagraph"/>
        <w:numPr>
          <w:ilvl w:val="0"/>
          <w:numId w:val="2"/>
        </w:numPr>
        <w:spacing w:after="60" w:before="60"/>
      </w:pPr>
      <w:r>
        <w:rPr>
          <w:rFonts w:ascii="Arial" w:cs="Arial" w:eastAsia="Arial" w:hAnsi="Arial"/>
          <w:color w:val="1F2937"/>
          <w:sz w:val="22"/>
          <w:szCs w:val="22"/>
        </w:rPr>
        <w:t xml:space="preserve">Arrives confused — does not know what fields exist or where to start</w:t>
      </w:r>
    </w:p>
    <w:p>
      <w:pPr>
        <w:pStyle w:val="ListParagraph"/>
        <w:numPr>
          <w:ilvl w:val="0"/>
          <w:numId w:val="2"/>
        </w:numPr>
        <w:spacing w:after="60" w:before="60"/>
      </w:pPr>
      <w:r>
        <w:rPr>
          <w:rFonts w:ascii="Arial" w:cs="Arial" w:eastAsia="Arial" w:hAnsi="Arial"/>
          <w:color w:val="1F2937"/>
          <w:sz w:val="22"/>
          <w:szCs w:val="22"/>
        </w:rPr>
        <w:t xml:space="preserve">Explores — sees all fields, what they involve, what gets built</w:t>
      </w:r>
    </w:p>
    <w:p>
      <w:pPr>
        <w:pStyle w:val="ListParagraph"/>
        <w:numPr>
          <w:ilvl w:val="0"/>
          <w:numId w:val="2"/>
        </w:numPr>
        <w:spacing w:after="60" w:before="60"/>
      </w:pPr>
      <w:r>
        <w:rPr>
          <w:rFonts w:ascii="Arial" w:cs="Arial" w:eastAsia="Arial" w:hAnsi="Arial"/>
          <w:color w:val="1F2937"/>
          <w:sz w:val="22"/>
          <w:szCs w:val="22"/>
        </w:rPr>
        <w:t xml:space="preserve">Gets clarity — AI quiz identifies the field that fits their interests and strengths</w:t>
      </w:r>
    </w:p>
    <w:p>
      <w:pPr>
        <w:pStyle w:val="ListParagraph"/>
        <w:numPr>
          <w:ilvl w:val="0"/>
          <w:numId w:val="2"/>
        </w:numPr>
        <w:spacing w:after="60" w:before="60"/>
      </w:pPr>
      <w:r>
        <w:rPr>
          <w:rFonts w:ascii="Arial" w:cs="Arial" w:eastAsia="Arial" w:hAnsi="Arial"/>
          <w:color w:val="1F2937"/>
          <w:sz w:val="22"/>
          <w:szCs w:val="22"/>
        </w:rPr>
        <w:t xml:space="preserve">Gets excited — sees real projects, real companies, real people who made it</w:t>
      </w:r>
    </w:p>
    <w:p>
      <w:pPr>
        <w:pStyle w:val="ListParagraph"/>
        <w:numPr>
          <w:ilvl w:val="0"/>
          <w:numId w:val="2"/>
        </w:numPr>
        <w:spacing w:after="60" w:before="60"/>
      </w:pPr>
      <w:r>
        <w:rPr>
          <w:rFonts w:ascii="Arial" w:cs="Arial" w:eastAsia="Arial" w:hAnsi="Arial"/>
          <w:color w:val="1F2937"/>
          <w:sz w:val="22"/>
          <w:szCs w:val="22"/>
        </w:rPr>
        <w:t xml:space="preserve">Gets a plan — full roadmap from where they are to where they want to be</w:t>
      </w:r>
    </w:p>
    <w:p>
      <w:pPr>
        <w:pStyle w:val="ListParagraph"/>
        <w:numPr>
          <w:ilvl w:val="0"/>
          <w:numId w:val="2"/>
        </w:numPr>
        <w:spacing w:after="60" w:before="60"/>
      </w:pPr>
      <w:r>
        <w:rPr>
          <w:rFonts w:ascii="Arial" w:cs="Arial" w:eastAsia="Arial" w:hAnsi="Arial"/>
          <w:color w:val="1F2937"/>
          <w:sz w:val="22"/>
          <w:szCs w:val="22"/>
        </w:rPr>
        <w:t xml:space="preserve">Gets support — AI answers every question, mentors available for paid 1-on-1 calls</w:t>
      </w:r>
    </w:p>
    <w:p>
      <w:pPr>
        <w:pStyle w:val="ListParagraph"/>
        <w:numPr>
          <w:ilvl w:val="0"/>
          <w:numId w:val="2"/>
        </w:numPr>
        <w:spacing w:after="60" w:before="60"/>
      </w:pPr>
      <w:r>
        <w:rPr>
          <w:rFonts w:ascii="Arial" w:cs="Arial" w:eastAsia="Arial" w:hAnsi="Arial"/>
          <w:color w:val="1F2937"/>
          <w:sz w:val="22"/>
          <w:szCs w:val="22"/>
        </w:rPr>
        <w:t xml:space="preserve">Takes action — starts their roadmap with full confidence</w:t>
      </w:r>
    </w:p>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3.3  What Makes PathFinder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40"/>
              <w:bottom w:type="dxa" w:w="160"/>
              <w:right w:type="dxa" w:w="240"/>
            </w:tcMar>
          </w:tcPr>
          <w:p>
            <w:pPr>
              <w:spacing w:after="60" w:before="0"/>
            </w:pPr>
            <w:r>
              <w:rPr>
                <w:rFonts w:ascii="Arial" w:cs="Arial" w:eastAsia="Arial" w:hAnsi="Arial"/>
                <w:b/>
                <w:bCs/>
                <w:color w:val="065F46"/>
                <w:sz w:val="20"/>
                <w:szCs w:val="20"/>
              </w:rPr>
              <w:t xml:space="preserve">The Core Differentiator</w:t>
            </w:r>
          </w:p>
          <w:p>
            <w:pPr>
              <w:spacing w:after="0" w:before="0"/>
            </w:pPr>
            <w:r>
              <w:rPr>
                <w:rFonts w:ascii="Arial" w:cs="Arial" w:eastAsia="Arial" w:hAnsi="Arial"/>
                <w:color w:val="065F46"/>
                <w:sz w:val="22"/>
                <w:szCs w:val="22"/>
              </w:rPr>
              <w:t xml:space="preserve">Most tools give you information. PathFinder gives you direction. There is a massive difference between knowing what Robotics is and knowing that Robotics is YOUR path — and here is exactly how to get there from where you are right now.</w:t>
            </w:r>
          </w:p>
        </w:tc>
      </w:tr>
    </w:tbl>
    <w:p>
      <w:pPr>
        <w:spacing w:after="0" w:before="0"/>
      </w:pPr>
      <w:r>
        <w:rPr>
          <w:sz w:val="20"/>
          <w:szCs w:val="20"/>
        </w:rPr>
        <w:t xml:space="preserve"/>
      </w:r>
    </w:p>
    <w:p>
      <w:pPr>
        <w:spacing w:after="80" w:before="80"/>
      </w:pPr>
      <w:r>
        <w:rPr>
          <w:rFonts w:ascii="Arial" w:cs="Arial" w:eastAsia="Arial" w:hAnsi="Arial"/>
          <w:color w:val="1F2937"/>
          <w:sz w:val="22"/>
          <w:szCs w:val="22"/>
        </w:rPr>
        <w:t xml:space="preserve">PathFinder is the only platform that:</w:t>
      </w:r>
    </w:p>
    <w:p>
      <w:pPr>
        <w:pStyle w:val="ListParagraph"/>
        <w:numPr>
          <w:ilvl w:val="0"/>
          <w:numId w:val="2"/>
        </w:numPr>
        <w:spacing w:after="60" w:before="60"/>
      </w:pPr>
      <w:r>
        <w:rPr>
          <w:rFonts w:ascii="Arial" w:cs="Arial" w:eastAsia="Arial" w:hAnsi="Arial"/>
          <w:color w:val="1F2937"/>
          <w:sz w:val="22"/>
          <w:szCs w:val="22"/>
        </w:rPr>
        <w:t xml:space="preserve">Covers niche fields with the same depth as popular ones</w:t>
      </w:r>
    </w:p>
    <w:p>
      <w:pPr>
        <w:pStyle w:val="ListParagraph"/>
        <w:numPr>
          <w:ilvl w:val="0"/>
          <w:numId w:val="2"/>
        </w:numPr>
        <w:spacing w:after="60" w:before="60"/>
      </w:pPr>
      <w:r>
        <w:rPr>
          <w:rFonts w:ascii="Arial" w:cs="Arial" w:eastAsia="Arial" w:hAnsi="Arial"/>
          <w:color w:val="1F2937"/>
          <w:sz w:val="22"/>
          <w:szCs w:val="22"/>
        </w:rPr>
        <w:t xml:space="preserve">Understands the Indian education system and its realities</w:t>
      </w:r>
    </w:p>
    <w:p>
      <w:pPr>
        <w:pStyle w:val="ListParagraph"/>
        <w:numPr>
          <w:ilvl w:val="0"/>
          <w:numId w:val="2"/>
        </w:numPr>
        <w:spacing w:after="60" w:before="60"/>
      </w:pPr>
      <w:r>
        <w:rPr>
          <w:rFonts w:ascii="Arial" w:cs="Arial" w:eastAsia="Arial" w:hAnsi="Arial"/>
          <w:color w:val="1F2937"/>
          <w:sz w:val="22"/>
          <w:szCs w:val="22"/>
        </w:rPr>
        <w:t xml:space="preserve">Makes abstract careers tangible through real projects and real companies</w:t>
      </w:r>
    </w:p>
    <w:p>
      <w:pPr>
        <w:pStyle w:val="ListParagraph"/>
        <w:numPr>
          <w:ilvl w:val="0"/>
          <w:numId w:val="2"/>
        </w:numPr>
        <w:spacing w:after="60" w:before="60"/>
      </w:pPr>
      <w:r>
        <w:rPr>
          <w:rFonts w:ascii="Arial" w:cs="Arial" w:eastAsia="Arial" w:hAnsi="Arial"/>
          <w:color w:val="1F2937"/>
          <w:sz w:val="22"/>
          <w:szCs w:val="22"/>
        </w:rPr>
        <w:t xml:space="preserve">Gives answers so complete the student never has to search anywhere else</w:t>
      </w:r>
    </w:p>
    <w:p>
      <w:pPr>
        <w:pStyle w:val="ListParagraph"/>
        <w:numPr>
          <w:ilvl w:val="0"/>
          <w:numId w:val="2"/>
        </w:numPr>
        <w:spacing w:after="60" w:before="60"/>
      </w:pPr>
      <w:r>
        <w:rPr>
          <w:rFonts w:ascii="Arial" w:cs="Arial" w:eastAsia="Arial" w:hAnsi="Arial"/>
          <w:color w:val="1F2937"/>
          <w:sz w:val="22"/>
          <w:szCs w:val="22"/>
        </w:rPr>
        <w:t xml:space="preserve">Connects students directly with professionals working in their chosen field</w:t>
      </w:r>
    </w:p>
    <w:p>
      <w:pPr>
        <w:spacing w:after="0" w:before="0"/>
      </w:pPr>
      <w:r>
        <w:rPr>
          <w:sz w:val="20"/>
          <w:szCs w:val="20"/>
        </w:rPr>
        <w:t xml:space="preserve"/>
      </w:r>
    </w:p>
    <w:p>
      <w:pPr>
        <w:pStyle w:val="Heading1"/>
        <w:pBdr>
          <w:bottom w:val="single" w:color="2563EB" w:sz="8" w:space="6"/>
        </w:pBdr>
        <w:spacing w:after="200" w:before="400"/>
      </w:pPr>
      <w:r>
        <w:rPr>
          <w:rFonts w:ascii="Arial" w:cs="Arial" w:eastAsia="Arial" w:hAnsi="Arial"/>
          <w:b/>
          <w:bCs/>
          <w:color w:val="1A3C6E"/>
          <w:sz w:val="36"/>
          <w:szCs w:val="36"/>
        </w:rPr>
        <w:t xml:space="preserve">4. Target Users</w:t>
      </w:r>
    </w:p>
    <w:p>
      <w:pPr>
        <w:pStyle w:val="Heading2"/>
        <w:spacing w:after="160" w:before="320"/>
      </w:pPr>
      <w:r>
        <w:rPr>
          <w:rFonts w:ascii="Arial" w:cs="Arial" w:eastAsia="Arial" w:hAnsi="Arial"/>
          <w:b/>
          <w:bCs/>
          <w:color w:val="2563EB"/>
          <w:sz w:val="28"/>
          <w:szCs w:val="28"/>
        </w:rPr>
        <w:t xml:space="preserve">4.1  Primary User (Launch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pPr>
              <w:spacing w:after="60" w:before="0"/>
            </w:pPr>
            <w:r>
              <w:rPr>
                <w:rFonts w:ascii="Arial" w:cs="Arial" w:eastAsia="Arial" w:hAnsi="Arial"/>
                <w:b/>
                <w:bCs/>
                <w:color w:val="1A3C6E"/>
                <w:sz w:val="20"/>
                <w:szCs w:val="20"/>
              </w:rPr>
              <w:t xml:space="preserve">Primary User</w:t>
            </w:r>
          </w:p>
          <w:p>
            <w:pPr>
              <w:spacing w:after="0" w:before="0"/>
            </w:pPr>
            <w:r>
              <w:rPr>
                <w:rFonts w:ascii="Arial" w:cs="Arial" w:eastAsia="Arial" w:hAnsi="Arial"/>
                <w:color w:val="1A3C6E"/>
                <w:sz w:val="22"/>
                <w:szCs w:val="22"/>
              </w:rPr>
              <w:t xml:space="preserve">1st and 2nd year engineering/CS students in India — especially from Tier 2 and Tier 3 colleges where mentorship is absent, practical guidance is missing, and herd mentality is strongest.</w:t>
            </w:r>
          </w:p>
        </w:tc>
      </w:tr>
    </w:tbl>
    <w:p>
      <w:pPr>
        <w:spacing w:after="0" w:before="0"/>
      </w:pPr>
      <w:r>
        <w:rPr>
          <w:sz w:val="20"/>
          <w:szCs w:val="20"/>
        </w:rPr>
        <w:t xml:space="preserve"/>
      </w:r>
    </w:p>
    <w:p>
      <w:pPr>
        <w:spacing w:after="80" w:before="80"/>
      </w:pPr>
      <w:r>
        <w:rPr>
          <w:rFonts w:ascii="Arial" w:cs="Arial" w:eastAsia="Arial" w:hAnsi="Arial"/>
          <w:color w:val="1F2937"/>
          <w:sz w:val="22"/>
          <w:szCs w:val="22"/>
        </w:rPr>
        <w:t xml:space="preserve">This user is chosen as the primary target because:</w:t>
      </w:r>
    </w:p>
    <w:p>
      <w:pPr>
        <w:pStyle w:val="ListParagraph"/>
        <w:numPr>
          <w:ilvl w:val="0"/>
          <w:numId w:val="2"/>
        </w:numPr>
        <w:spacing w:after="60" w:before="60"/>
      </w:pPr>
      <w:r>
        <w:rPr>
          <w:rFonts w:ascii="Arial" w:cs="Arial" w:eastAsia="Arial" w:hAnsi="Arial"/>
          <w:color w:val="1F2937"/>
          <w:sz w:val="22"/>
          <w:szCs w:val="22"/>
        </w:rPr>
        <w:t xml:space="preserve">The pain is most acute — they are at the decision point and do not know it</w:t>
      </w:r>
    </w:p>
    <w:p>
      <w:pPr>
        <w:pStyle w:val="ListParagraph"/>
        <w:numPr>
          <w:ilvl w:val="0"/>
          <w:numId w:val="2"/>
        </w:numPr>
        <w:spacing w:after="60" w:before="60"/>
      </w:pPr>
      <w:r>
        <w:rPr>
          <w:rFonts w:ascii="Arial" w:cs="Arial" w:eastAsia="Arial" w:hAnsi="Arial"/>
          <w:color w:val="1F2937"/>
          <w:sz w:val="22"/>
          <w:szCs w:val="22"/>
        </w:rPr>
        <w:t xml:space="preserve">They have time to act — 2-3 years before internships</w:t>
      </w:r>
    </w:p>
    <w:p>
      <w:pPr>
        <w:pStyle w:val="ListParagraph"/>
        <w:numPr>
          <w:ilvl w:val="0"/>
          <w:numId w:val="2"/>
        </w:numPr>
        <w:spacing w:after="60" w:before="60"/>
      </w:pPr>
      <w:r>
        <w:rPr>
          <w:rFonts w:ascii="Arial" w:cs="Arial" w:eastAsia="Arial" w:hAnsi="Arial"/>
          <w:color w:val="1F2937"/>
          <w:sz w:val="22"/>
          <w:szCs w:val="22"/>
        </w:rPr>
        <w:t xml:space="preserve">They are surrounded by similar students — viral growth potential within colleges</w:t>
      </w:r>
    </w:p>
    <w:p>
      <w:pPr>
        <w:pStyle w:val="ListParagraph"/>
        <w:numPr>
          <w:ilvl w:val="0"/>
          <w:numId w:val="2"/>
        </w:numPr>
        <w:spacing w:after="60" w:before="60"/>
      </w:pPr>
      <w:r>
        <w:rPr>
          <w:rFonts w:ascii="Arial" w:cs="Arial" w:eastAsia="Arial" w:hAnsi="Arial"/>
          <w:color w:val="1F2937"/>
          <w:sz w:val="22"/>
          <w:szCs w:val="22"/>
        </w:rPr>
        <w:t xml:space="preserve">They are the most underserved — IIT/NIT students have resources; these students have nothing</w:t>
      </w:r>
    </w:p>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4.2  Expansion Users (Future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6E4F7" w:val="clear"/>
            <w:tcMar>
              <w:top w:type="dxa" w:w="100"/>
              <w:left w:type="dxa" w:w="160"/>
              <w:bottom w:type="dxa" w:w="100"/>
              <w:right w:type="dxa" w:w="160"/>
            </w:tcMar>
          </w:tcPr>
          <w:p>
            <w:r>
              <w:rPr>
                <w:rFonts w:ascii="Arial" w:cs="Arial" w:eastAsia="Arial" w:hAnsi="Arial"/>
                <w:b/>
                <w:bCs/>
                <w:color w:val="1A3C6E"/>
                <w:sz w:val="21"/>
                <w:szCs w:val="21"/>
              </w:rPr>
              <w:t xml:space="preserve">User Segment</w:t>
            </w:r>
          </w:p>
        </w:tc>
        <w:tc>
          <w:tcPr>
            <w:tcW w:type="dxa" w:w="6560"/>
            <w:tcBorders>
              <w:top w:val="single" w:color="D1D5DB" w:sz="1"/>
              <w:left w:val="single" w:color="D1D5DB" w:sz="1"/>
              <w:bottom w:val="single" w:color="D1D5DB" w:sz="1"/>
              <w:right w:val="single" w:color="D1D5DB" w:sz="1"/>
            </w:tcBorders>
            <w:shd w:fill="D6E4F7" w:val="clear"/>
            <w:tcMar>
              <w:top w:type="dxa" w:w="100"/>
              <w:left w:type="dxa" w:w="160"/>
              <w:bottom w:type="dxa" w:w="100"/>
              <w:right w:type="dxa" w:w="160"/>
            </w:tcMar>
          </w:tcPr>
          <w:p>
            <w:r>
              <w:rPr>
                <w:rFonts w:ascii="Arial" w:cs="Arial" w:eastAsia="Arial" w:hAnsi="Arial"/>
                <w:b/>
                <w:bCs/>
                <w:color w:val="1A3C6E"/>
                <w:sz w:val="21"/>
                <w:szCs w:val="21"/>
              </w:rPr>
              <w:t xml:space="preserve">Why They Need PathFinder</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School students (Class 11-12)</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Most time available — best chance to start early and go deep</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3rd/4th year students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Need to course-correct or double down — clarity still valuable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Non-CS engineering branches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ECE, Mech, EE students often do not know how their branch maps to tech careers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Working professionals (1-3 yrs)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Want to switch fields — need a structured transition roadmap</w:t>
            </w:r>
          </w:p>
        </w:tc>
      </w:tr>
    </w:tbl>
    <w:p>
      <w:pPr>
        <w:spacing w:after="0" w:before="0"/>
      </w:pPr>
      <w:r>
        <w:rPr>
          <w:sz w:val="20"/>
          <w:szCs w:val="20"/>
        </w:rPr>
        <w:t xml:space="preserve"/>
      </w:r>
    </w:p>
    <w:p>
      <w:pPr>
        <w:pStyle w:val="Heading1"/>
        <w:pBdr>
          <w:bottom w:val="single" w:color="2563EB" w:sz="8" w:space="6"/>
        </w:pBdr>
        <w:spacing w:after="200" w:before="400"/>
      </w:pPr>
      <w:r>
        <w:rPr>
          <w:rFonts w:ascii="Arial" w:cs="Arial" w:eastAsia="Arial" w:hAnsi="Arial"/>
          <w:b/>
          <w:bCs/>
          <w:color w:val="1A3C6E"/>
          <w:sz w:val="36"/>
          <w:szCs w:val="36"/>
        </w:rPr>
        <w:t xml:space="preserve">5. Vision &amp; Mission</w:t>
      </w:r>
    </w:p>
    <w:p>
      <w:pPr>
        <w:pStyle w:val="Heading2"/>
        <w:spacing w:after="160" w:before="320"/>
      </w:pPr>
      <w:r>
        <w:rPr>
          <w:rFonts w:ascii="Arial" w:cs="Arial" w:eastAsia="Arial" w:hAnsi="Arial"/>
          <w:b/>
          <w:bCs/>
          <w:color w:val="2563EB"/>
          <w:sz w:val="28"/>
          <w:szCs w:val="28"/>
        </w:rPr>
        <w:t xml:space="preserve">5.1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pPr>
              <w:spacing w:after="60" w:before="0"/>
            </w:pPr>
            <w:r>
              <w:rPr>
                <w:rFonts w:ascii="Arial" w:cs="Arial" w:eastAsia="Arial" w:hAnsi="Arial"/>
                <w:b/>
                <w:bCs/>
                <w:color w:val="1A3C6E"/>
                <w:sz w:val="20"/>
                <w:szCs w:val="20"/>
              </w:rPr>
              <w:t xml:space="preserve">Vision</w:t>
            </w:r>
          </w:p>
          <w:p>
            <w:pPr>
              <w:spacing w:after="0" w:before="0"/>
            </w:pPr>
            <w:r>
              <w:rPr>
                <w:rFonts w:ascii="Arial" w:cs="Arial" w:eastAsia="Arial" w:hAnsi="Arial"/>
                <w:color w:val="1A3C6E"/>
                <w:sz w:val="22"/>
                <w:szCs w:val="22"/>
              </w:rPr>
              <w:t xml:space="preserve">A world where no student wastes years going in the wrong direction because they lacked guidance. Every student — regardless of their college, city, or background — knows exactly what they are capable of and has a clear path to get there.</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5.2  Mission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40"/>
              <w:bottom w:type="dxa" w:w="160"/>
              <w:right w:type="dxa" w:w="240"/>
            </w:tcMar>
          </w:tcPr>
          <w:p>
            <w:pPr>
              <w:spacing w:after="60" w:before="0"/>
            </w:pPr>
            <w:r>
              <w:rPr>
                <w:rFonts w:ascii="Arial" w:cs="Arial" w:eastAsia="Arial" w:hAnsi="Arial"/>
                <w:b/>
                <w:bCs/>
                <w:color w:val="065F46"/>
                <w:sz w:val="20"/>
                <w:szCs w:val="20"/>
              </w:rPr>
              <w:t xml:space="preserve">Mission</w:t>
            </w:r>
          </w:p>
          <w:p>
            <w:pPr>
              <w:spacing w:after="0" w:before="0"/>
            </w:pPr>
            <w:r>
              <w:rPr>
                <w:rFonts w:ascii="Arial" w:cs="Arial" w:eastAsia="Arial" w:hAnsi="Arial"/>
                <w:color w:val="065F46"/>
                <w:sz w:val="22"/>
                <w:szCs w:val="22"/>
              </w:rPr>
              <w:t xml:space="preserve">To give every student the clarity, direction, and tools they need to discover the right tech field for them — and walk confidently from confusion to career.</w:t>
            </w:r>
          </w:p>
        </w:tc>
      </w:tr>
    </w:tbl>
    <w:p>
      <w:pPr>
        <w:spacing w:after="0" w:before="0"/>
      </w:pPr>
      <w:r>
        <w:rPr>
          <w:sz w:val="20"/>
          <w:szCs w:val="20"/>
        </w:rPr>
        <w:t xml:space="preserve"/>
      </w:r>
    </w:p>
    <w:p>
      <w:pPr>
        <w:pStyle w:val="Heading2"/>
        <w:spacing w:after="160" w:before="320"/>
      </w:pPr>
      <w:r>
        <w:rPr>
          <w:rFonts w:ascii="Arial" w:cs="Arial" w:eastAsia="Arial" w:hAnsi="Arial"/>
          <w:b/>
          <w:bCs/>
          <w:color w:val="2563EB"/>
          <w:sz w:val="28"/>
          <w:szCs w:val="28"/>
        </w:rPr>
        <w:t xml:space="preserve">5.3  The Founder's Story</w:t>
      </w:r>
    </w:p>
    <w:p>
      <w:pPr>
        <w:spacing w:after="80" w:before="80"/>
      </w:pPr>
      <w:r>
        <w:rPr>
          <w:rFonts w:ascii="Arial" w:cs="Arial" w:eastAsia="Arial" w:hAnsi="Arial"/>
          <w:color w:val="1F2937"/>
          <w:sz w:val="22"/>
          <w:szCs w:val="22"/>
        </w:rPr>
        <w:t xml:space="preserve">PathFinder was conceived by a student from a Tier 2 college in Kanpur — a college with no teacher support, no practical guidance, and no mentorship culture. The founder faced the exact problem PathFinder solves: spending months searching for information about niche fields like Robotics online, only to find scattered, incomplete, or overly generic content.</w:t>
      </w:r>
    </w:p>
    <w:p>
      <w:pPr>
        <w:spacing w:after="0" w:before="0"/>
      </w:pPr>
      <w:r>
        <w:rPr>
          <w:sz w:val="20"/>
          <w:szCs w:val="20"/>
        </w:rPr>
        <w:t xml:space="preserve"/>
      </w:r>
    </w:p>
    <w:p>
      <w:pPr>
        <w:spacing w:after="80" w:before="80"/>
      </w:pPr>
      <w:r>
        <w:rPr>
          <w:rFonts w:ascii="Arial" w:cs="Arial" w:eastAsia="Arial" w:hAnsi="Arial"/>
          <w:color w:val="1F2937"/>
          <w:sz w:val="22"/>
          <w:szCs w:val="22"/>
        </w:rPr>
        <w:t xml:space="preserve">This firsthand experience is PathFinder's greatest asset. The founder is not building for an assumed user — the founder IS the user. Every feature in PathFinder exists because it was a feature the founder desperately needed and could not find.</w:t>
      </w:r>
    </w:p>
    <w:p>
      <w:pPr>
        <w:spacing w:after="0" w:before="0"/>
      </w:pPr>
      <w:r>
        <w:rPr>
          <w:sz w:val="20"/>
          <w:szCs w:val="20"/>
        </w:rPr>
        <w:t xml:space="preserve"/>
      </w:r>
    </w:p>
    <w:p>
      <w:pPr>
        <w:pStyle w:val="Heading1"/>
        <w:pBdr>
          <w:bottom w:val="single" w:color="2563EB" w:sz="8" w:space="6"/>
        </w:pBdr>
        <w:spacing w:after="200" w:before="400"/>
      </w:pPr>
      <w:r>
        <w:rPr>
          <w:rFonts w:ascii="Arial" w:cs="Arial" w:eastAsia="Arial" w:hAnsi="Arial"/>
          <w:b/>
          <w:bCs/>
          <w:color w:val="1A3C6E"/>
          <w:sz w:val="36"/>
          <w:szCs w:val="36"/>
        </w:rPr>
        <w:t xml:space="preserve">6. Business Model Overview</w:t>
      </w:r>
    </w:p>
    <w:p>
      <w:pPr>
        <w:spacing w:after="80" w:before="80"/>
      </w:pPr>
      <w:r>
        <w:rPr>
          <w:rFonts w:ascii="Arial" w:cs="Arial" w:eastAsia="Arial" w:hAnsi="Arial"/>
          <w:color w:val="1F2937"/>
          <w:sz w:val="22"/>
          <w:szCs w:val="22"/>
        </w:rPr>
        <w:t xml:space="preserve">PathFinder operates on a three-layer model: free to attract, freemium to convert, paid to monetize.</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1D5DB" w:sz="1"/>
              <w:left w:val="single" w:color="D1D5DB" w:sz="1"/>
              <w:bottom w:val="single" w:color="D1D5DB" w:sz="1"/>
              <w:right w:val="single" w:color="D1D5DB" w:sz="1"/>
            </w:tcBorders>
            <w:shd w:fill="D6E4F7" w:val="clear"/>
            <w:tcMar>
              <w:top w:type="dxa" w:w="100"/>
              <w:left w:type="dxa" w:w="160"/>
              <w:bottom w:type="dxa" w:w="100"/>
              <w:right w:type="dxa" w:w="160"/>
            </w:tcMar>
          </w:tcPr>
          <w:p>
            <w:r>
              <w:rPr>
                <w:rFonts w:ascii="Arial" w:cs="Arial" w:eastAsia="Arial" w:hAnsi="Arial"/>
                <w:b/>
                <w:bCs/>
                <w:color w:val="1A3C6E"/>
                <w:sz w:val="21"/>
                <w:szCs w:val="21"/>
              </w:rPr>
              <w:t xml:space="preserve">Layer</w:t>
            </w:r>
          </w:p>
        </w:tc>
        <w:tc>
          <w:tcPr>
            <w:tcW w:type="dxa" w:w="3000"/>
            <w:tcBorders>
              <w:top w:val="single" w:color="D1D5DB" w:sz="1"/>
              <w:left w:val="single" w:color="D1D5DB" w:sz="1"/>
              <w:bottom w:val="single" w:color="D1D5DB" w:sz="1"/>
              <w:right w:val="single" w:color="D1D5DB" w:sz="1"/>
            </w:tcBorders>
            <w:shd w:fill="D6E4F7" w:val="clear"/>
            <w:tcMar>
              <w:top w:type="dxa" w:w="100"/>
              <w:left w:type="dxa" w:w="160"/>
              <w:bottom w:type="dxa" w:w="100"/>
              <w:right w:type="dxa" w:w="160"/>
            </w:tcMar>
          </w:tcPr>
          <w:p>
            <w:r>
              <w:rPr>
                <w:rFonts w:ascii="Arial" w:cs="Arial" w:eastAsia="Arial" w:hAnsi="Arial"/>
                <w:b/>
                <w:bCs/>
                <w:color w:val="1A3C6E"/>
                <w:sz w:val="21"/>
                <w:szCs w:val="21"/>
              </w:rPr>
              <w:t xml:space="preserve">What is Free / Paid</w:t>
            </w:r>
          </w:p>
        </w:tc>
        <w:tc>
          <w:tcPr>
            <w:tcW w:type="dxa" w:w="3360"/>
            <w:tcBorders>
              <w:top w:val="single" w:color="D1D5DB" w:sz="1"/>
              <w:left w:val="single" w:color="D1D5DB" w:sz="1"/>
              <w:bottom w:val="single" w:color="D1D5DB" w:sz="1"/>
              <w:right w:val="single" w:color="D1D5DB" w:sz="1"/>
            </w:tcBorders>
            <w:shd w:fill="D6E4F7" w:val="clear"/>
            <w:tcMar>
              <w:top w:type="dxa" w:w="100"/>
              <w:left w:type="dxa" w:w="160"/>
              <w:bottom w:type="dxa" w:w="100"/>
              <w:right w:type="dxa" w:w="160"/>
            </w:tcMar>
          </w:tcPr>
          <w:p>
            <w:r>
              <w:rPr>
                <w:rFonts w:ascii="Arial" w:cs="Arial" w:eastAsia="Arial" w:hAnsi="Arial"/>
                <w:b/>
                <w:bCs/>
                <w:color w:val="1A3C6E"/>
                <w:sz w:val="21"/>
                <w:szCs w:val="21"/>
              </w:rPr>
              <w:t xml:space="preserve">Revenue Potential</w:t>
            </w:r>
          </w:p>
        </w:tc>
      </w:tr>
      <w:tr>
        <w:tc>
          <w:tcPr>
            <w:tcW w:type="dxa" w:w="30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Free Layer</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Field explorer, project examples, company maps, salary data, future safety info</w:t>
            </w:r>
          </w:p>
        </w:tc>
        <w:tc>
          <w:tcPr>
            <w:tcW w:type="dxa" w:w="336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User acquisition, virality</w:t>
            </w:r>
          </w:p>
        </w:tc>
      </w:tr>
      <w:tr>
        <w:tc>
          <w:tcPr>
            <w:tcW w:type="dxa" w:w="30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Freemium Layer</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AI quiz, full roadmap, progress tracking, AI assistant</w:t>
            </w:r>
          </w:p>
        </w:tc>
        <w:tc>
          <w:tcPr>
            <w:tcW w:type="dxa" w:w="336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Subscription: Rs. 99-299/month</w:t>
            </w:r>
          </w:p>
        </w:tc>
      </w:tr>
      <w:tr>
        <w:tc>
          <w:tcPr>
            <w:tcW w:type="dxa" w:w="30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Paid Layer</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1-on-1 calls with professionals in that field (30 min)</w:t>
            </w:r>
          </w:p>
        </w:tc>
        <w:tc>
          <w:tcPr>
            <w:tcW w:type="dxa" w:w="336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Rs. 299-499/call, platform takes cut</w:t>
            </w:r>
          </w:p>
        </w:tc>
      </w:tr>
      <w:tr>
        <w:tc>
          <w:tcPr>
            <w:tcW w:type="dxa" w:w="30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Future: B2B</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Sell to colleges as an official career guidance tool</w:t>
            </w:r>
          </w:p>
        </w:tc>
        <w:tc>
          <w:tcPr>
            <w:tcW w:type="dxa" w:w="336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Institutional contracts</w:t>
            </w:r>
          </w:p>
        </w:tc>
      </w:tr>
      <w:tr>
        <w:tc>
          <w:tcPr>
            <w:tcW w:type="dxa" w:w="30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Future: Placements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Companies pay to reach serious niche-field students</w:t>
            </w:r>
          </w:p>
        </w:tc>
        <w:tc>
          <w:tcPr>
            <w:tcW w:type="dxa" w:w="336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Recruitment partnerships</w:t>
            </w:r>
          </w:p>
        </w:tc>
      </w:tr>
    </w:tbl>
    <w:p>
      <w:pPr>
        <w:spacing w:after="0" w:before="0"/>
      </w:pPr>
      <w:r>
        <w:rPr>
          <w:sz w:val="20"/>
          <w:szCs w:val="20"/>
        </w:rPr>
        <w:t xml:space="preserve"/>
      </w:r>
    </w:p>
    <w:p>
      <w:pPr>
        <w:pStyle w:val="Heading1"/>
        <w:pBdr>
          <w:bottom w:val="single" w:color="2563EB" w:sz="8" w:space="6"/>
        </w:pBdr>
        <w:spacing w:after="200" w:before="400"/>
      </w:pPr>
      <w:r>
        <w:rPr>
          <w:rFonts w:ascii="Arial" w:cs="Arial" w:eastAsia="Arial" w:hAnsi="Arial"/>
          <w:b/>
          <w:bCs/>
          <w:color w:val="1A3C6E"/>
          <w:sz w:val="36"/>
          <w:szCs w:val="36"/>
        </w:rPr>
        <w:t xml:space="preserve">7. Market Opportunity</w:t>
      </w:r>
    </w:p>
    <w:p>
      <w:pPr>
        <w:pStyle w:val="ListParagraph"/>
        <w:numPr>
          <w:ilvl w:val="0"/>
          <w:numId w:val="2"/>
        </w:numPr>
        <w:spacing w:after="60" w:before="60"/>
      </w:pPr>
      <w:r>
        <w:rPr>
          <w:rFonts w:ascii="Arial" w:cs="Arial" w:eastAsia="Arial" w:hAnsi="Arial"/>
          <w:color w:val="1F2937"/>
          <w:sz w:val="22"/>
          <w:szCs w:val="22"/>
        </w:rPr>
        <w:t xml:space="preserve">India has over 10 million engineering students active at any given time</w:t>
      </w:r>
    </w:p>
    <w:p>
      <w:pPr>
        <w:pStyle w:val="ListParagraph"/>
        <w:numPr>
          <w:ilvl w:val="0"/>
          <w:numId w:val="2"/>
        </w:numPr>
        <w:spacing w:after="60" w:before="60"/>
      </w:pPr>
      <w:r>
        <w:rPr>
          <w:rFonts w:ascii="Arial" w:cs="Arial" w:eastAsia="Arial" w:hAnsi="Arial"/>
          <w:color w:val="1F2937"/>
          <w:sz w:val="22"/>
          <w:szCs w:val="22"/>
        </w:rPr>
        <w:t xml:space="preserve">1.5 million new CS/IT students enroll every year</w:t>
      </w:r>
    </w:p>
    <w:p>
      <w:pPr>
        <w:pStyle w:val="ListParagraph"/>
        <w:numPr>
          <w:ilvl w:val="0"/>
          <w:numId w:val="2"/>
        </w:numPr>
        <w:spacing w:after="60" w:before="60"/>
      </w:pPr>
      <w:r>
        <w:rPr>
          <w:rFonts w:ascii="Arial" w:cs="Arial" w:eastAsia="Arial" w:hAnsi="Arial"/>
          <w:color w:val="1F2937"/>
          <w:sz w:val="22"/>
          <w:szCs w:val="22"/>
        </w:rPr>
        <w:t xml:space="preserve">The career guidance market in India is massive but focused on UPSC, CAT, JEE — not post-admission guidance</w:t>
      </w:r>
    </w:p>
    <w:p>
      <w:pPr>
        <w:pStyle w:val="ListParagraph"/>
        <w:numPr>
          <w:ilvl w:val="0"/>
          <w:numId w:val="2"/>
        </w:numPr>
        <w:spacing w:after="60" w:before="60"/>
      </w:pPr>
      <w:r>
        <w:rPr>
          <w:rFonts w:ascii="Arial" w:cs="Arial" w:eastAsia="Arial" w:hAnsi="Arial"/>
          <w:color w:val="1F2937"/>
          <w:sz w:val="22"/>
          <w:szCs w:val="22"/>
        </w:rPr>
        <w:t xml:space="preserve">Zero products exist that cover niche tech fields for Indian students with this level of depth</w:t>
      </w:r>
    </w:p>
    <w:p>
      <w:pPr>
        <w:pStyle w:val="ListParagraph"/>
        <w:numPr>
          <w:ilvl w:val="0"/>
          <w:numId w:val="2"/>
        </w:numPr>
        <w:spacing w:after="60" w:before="60"/>
      </w:pPr>
      <w:r>
        <w:rPr>
          <w:rFonts w:ascii="Arial" w:cs="Arial" w:eastAsia="Arial" w:hAnsi="Arial"/>
          <w:color w:val="1F2937"/>
          <w:sz w:val="22"/>
          <w:szCs w:val="22"/>
        </w:rPr>
        <w:t xml:space="preserve">Students from Tier 2/3 colleges are the largest and most underserved segment</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40"/>
              <w:bottom w:type="dxa" w:w="160"/>
              <w:right w:type="dxa" w:w="240"/>
            </w:tcMar>
          </w:tcPr>
          <w:p>
            <w:pPr>
              <w:spacing w:after="60" w:before="0"/>
            </w:pPr>
            <w:r>
              <w:rPr>
                <w:rFonts w:ascii="Arial" w:cs="Arial" w:eastAsia="Arial" w:hAnsi="Arial"/>
                <w:b/>
                <w:bCs/>
                <w:color w:val="065F46"/>
                <w:sz w:val="20"/>
                <w:szCs w:val="20"/>
              </w:rPr>
              <w:t xml:space="preserve">The Unfair Advantage</w:t>
            </w:r>
          </w:p>
          <w:p>
            <w:pPr>
              <w:spacing w:after="0" w:before="0"/>
            </w:pPr>
            <w:r>
              <w:rPr>
                <w:rFonts w:ascii="Arial" w:cs="Arial" w:eastAsia="Arial" w:hAnsi="Arial"/>
                <w:color w:val="065F46"/>
                <w:sz w:val="22"/>
                <w:szCs w:val="22"/>
              </w:rPr>
              <w:t xml:space="preserve">The founder is surrounded by the exact target user. PathFinder can get 100 real users within the first week by sharing in college WhatsApp groups. No other founder has this proximity to the problem.</w:t>
            </w:r>
          </w:p>
        </w:tc>
      </w:tr>
    </w:tbl>
    <w:p>
      <w:pPr>
        <w:spacing w:after="0" w:before="0"/>
      </w:pPr>
      <w:r>
        <w:rPr>
          <w:sz w:val="20"/>
          <w:szCs w:val="20"/>
        </w:rPr>
        <w:t xml:space="preserve"/>
      </w:r>
    </w:p>
    <w:p>
      <w:pPr>
        <w:pStyle w:val="Heading1"/>
        <w:pBdr>
          <w:bottom w:val="single" w:color="2563EB" w:sz="8" w:space="6"/>
        </w:pBdr>
        <w:spacing w:after="200" w:before="400"/>
      </w:pPr>
      <w:r>
        <w:rPr>
          <w:rFonts w:ascii="Arial" w:cs="Arial" w:eastAsia="Arial" w:hAnsi="Arial"/>
          <w:b/>
          <w:bCs/>
          <w:color w:val="1A3C6E"/>
          <w:sz w:val="36"/>
          <w:szCs w:val="36"/>
        </w:rPr>
        <w:t xml:space="preserve">8. SDLC Document Plan</w:t>
      </w:r>
    </w:p>
    <w:p>
      <w:pPr>
        <w:spacing w:after="80" w:before="80"/>
      </w:pPr>
      <w:r>
        <w:rPr>
          <w:rFonts w:ascii="Arial" w:cs="Arial" w:eastAsia="Arial" w:hAnsi="Arial"/>
          <w:color w:val="1F2937"/>
          <w:sz w:val="22"/>
          <w:szCs w:val="22"/>
        </w:rPr>
        <w:t xml:space="preserve">This is Document 1 of 6 in the PathFinder SDLC documentation series:</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D6E4F7" w:val="clear"/>
            <w:tcMar>
              <w:top w:type="dxa" w:w="100"/>
              <w:left w:type="dxa" w:w="160"/>
              <w:bottom w:type="dxa" w:w="100"/>
              <w:right w:type="dxa" w:w="160"/>
            </w:tcMar>
          </w:tcPr>
          <w:p>
            <w:r>
              <w:rPr>
                <w:rFonts w:ascii="Arial" w:cs="Arial" w:eastAsia="Arial" w:hAnsi="Arial"/>
                <w:b/>
                <w:bCs/>
                <w:color w:val="1A3C6E"/>
                <w:sz w:val="21"/>
                <w:szCs w:val="21"/>
              </w:rPr>
              <w:t xml:space="preserve">Document</w:t>
            </w:r>
          </w:p>
        </w:tc>
        <w:tc>
          <w:tcPr>
            <w:tcW w:type="dxa" w:w="6560"/>
            <w:tcBorders>
              <w:top w:val="single" w:color="D1D5DB" w:sz="1"/>
              <w:left w:val="single" w:color="D1D5DB" w:sz="1"/>
              <w:bottom w:val="single" w:color="D1D5DB" w:sz="1"/>
              <w:right w:val="single" w:color="D1D5DB" w:sz="1"/>
            </w:tcBorders>
            <w:shd w:fill="D6E4F7" w:val="clear"/>
            <w:tcMar>
              <w:top w:type="dxa" w:w="100"/>
              <w:left w:type="dxa" w:w="160"/>
              <w:bottom w:type="dxa" w:w="100"/>
              <w:right w:type="dxa" w:w="160"/>
            </w:tcMar>
          </w:tcPr>
          <w:p>
            <w:r>
              <w:rPr>
                <w:rFonts w:ascii="Arial" w:cs="Arial" w:eastAsia="Arial" w:hAnsi="Arial"/>
                <w:b/>
                <w:bCs/>
                <w:color w:val="1A3C6E"/>
                <w:sz w:val="21"/>
                <w:szCs w:val="21"/>
              </w:rPr>
              <w:t xml:space="preserve">Contents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Doc 1 — Vision &amp; Problem (this document)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Why we are building this, who we are building for, what we are building</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Doc 2 — Requirements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Every feature listed and described in detail, user stories, acceptance criteria</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Doc 3 — User Personas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Detailed profiles of each user type with goals, fears, and behaviors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Doc 4 — System Design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Architecture, tech stack, database design, API structure</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Doc 5 — UI/UX Design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Wireframes description, user flows, design principles</w:t>
            </w:r>
          </w:p>
        </w:tc>
      </w:tr>
      <w:tr>
        <w:tc>
          <w:tcPr>
            <w:tcW w:type="dxa" w:w="2800"/>
            <w:tcBorders>
              <w:top w:val="single" w:color="D1D5DB" w:sz="1"/>
              <w:left w:val="single" w:color="D1D5DB" w:sz="1"/>
              <w:bottom w:val="single" w:color="D1D5DB" w:sz="1"/>
              <w:right w:val="single" w:color="D1D5DB" w:sz="1"/>
            </w:tcBorders>
            <w:shd w:fill="F5F7FA" w:val="clear"/>
            <w:tcMar>
              <w:top w:type="dxa" w:w="100"/>
              <w:left w:type="dxa" w:w="160"/>
              <w:bottom w:type="dxa" w:w="100"/>
              <w:right w:type="dxa" w:w="160"/>
            </w:tcMar>
          </w:tcPr>
          <w:p>
            <w:r>
              <w:rPr>
                <w:rFonts w:ascii="Arial" w:cs="Arial" w:eastAsia="Arial" w:hAnsi="Arial"/>
                <w:b w:val="false"/>
                <w:bCs w:val="false"/>
                <w:color w:val="1F2937"/>
                <w:sz w:val="21"/>
                <w:szCs w:val="21"/>
              </w:rPr>
              <w:t xml:space="preserve">Doc 6 — Development Roadmap</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val="false"/>
                <w:bCs w:val="false"/>
                <w:color w:val="1F2937"/>
                <w:sz w:val="21"/>
                <w:szCs w:val="21"/>
              </w:rPr>
              <w:t xml:space="preserve">MVP definition, sprint planning, what to build first</w:t>
            </w:r>
          </w:p>
        </w:tc>
      </w:tr>
    </w:tbl>
    <w:p>
      <w:pPr>
        <w:spacing w:after="0" w:before="0"/>
      </w:pPr>
      <w:r>
        <w:rPr>
          <w:sz w:val="40"/>
          <w:szCs w:val="40"/>
        </w:rPr>
        <w:t xml:space="preserve"/>
      </w:r>
    </w:p>
    <w:p>
      <w:pPr>
        <w:pBdr>
          <w:top w:val="single" w:color="D1D5DB" w:sz="4" w:space="8"/>
        </w:pBdr>
        <w:spacing w:after="80" w:before="200"/>
        <w:jc w:val="center"/>
      </w:pPr>
      <w:r>
        <w:rPr>
          <w:rFonts w:ascii="Arial" w:cs="Arial" w:eastAsia="Arial" w:hAnsi="Arial"/>
          <w:color w:val="6B7280"/>
          <w:sz w:val="18"/>
          <w:szCs w:val="18"/>
        </w:rPr>
        <w:t xml:space="preserve">PathFinder — SDLC Document 1: Vision &amp; Problem Statement</w:t>
      </w:r>
    </w:p>
    <w:p>
      <w:pPr>
        <w:spacing w:after="0" w:before="0"/>
        <w:jc w:val="center"/>
      </w:pPr>
      <w:r>
        <w:rPr>
          <w:rFonts w:ascii="Arial" w:cs="Arial" w:eastAsia="Arial" w:hAnsi="Arial"/>
          <w:i/>
          <w:iCs/>
          <w:color w:val="6B7280"/>
          <w:sz w:val="18"/>
          <w:szCs w:val="18"/>
        </w:rPr>
        <w:t xml:space="preserve">Confidential — Internal Planning Document —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2026-05-21T09:40:33.262Z</dcterms:created>
  <dcterms:modified xsi:type="dcterms:W3CDTF">2026-05-21T09:40:33.262Z</dcterms:modified>
</cp:coreProperties>
</file>

<file path=docProps/custom.xml><?xml version="1.0" encoding="utf-8"?>
<Properties xmlns="http://schemas.openxmlformats.org/officeDocument/2006/custom-properties" xmlns:vt="http://schemas.openxmlformats.org/officeDocument/2006/docPropsVTypes"/>
</file>