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Sourabh Shelke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1560" w:val="left"/>
          <w:tab w:leader="none" w:pos="1900" w:val="left"/>
          <w:tab w:leader="none" w:pos="3480" w:val="left"/>
          <w:tab w:leader="none" w:pos="3820" w:val="left"/>
          <w:tab w:leader="none" w:pos="6740" w:val="left"/>
          <w:tab w:leader="none" w:pos="7160" w:val="left"/>
        </w:tabs>
        <w:rPr>
          <w:rFonts w:ascii="Calibri" w:cs="Calibri" w:eastAsia="Calibri" w:hAnsi="Calibri"/>
          <w:sz w:val="19"/>
          <w:szCs w:val="19"/>
          <w:u w:val="single" w:color="auto"/>
          <w:color w:val="0563C1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Richardson, TX</w:t>
        <w:tab/>
        <w:t>|</w:t>
        <w:tab/>
        <w:t>(469)-927-3787</w:t>
        <w:tab/>
        <w:t>|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u w:val="single" w:color="auto"/>
          <w:color w:val="0563C1"/>
        </w:rPr>
        <w:t>sourabhshelke1901@gmail.com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color w:val="auto"/>
        </w:rPr>
        <w:t>|</w:t>
      </w:r>
      <w:r>
        <w:rPr>
          <w:sz w:val="20"/>
          <w:szCs w:val="20"/>
          <w:color w:val="auto"/>
        </w:rPr>
        <w:tab/>
      </w:r>
      <w:hyperlink r:id="rId12">
        <w:r>
          <w:rPr>
            <w:rFonts w:ascii="Calibri" w:cs="Calibri" w:eastAsia="Calibri" w:hAnsi="Calibri"/>
            <w:sz w:val="19"/>
            <w:szCs w:val="19"/>
            <w:u w:val="single" w:color="auto"/>
            <w:color w:val="0563C1"/>
          </w:rPr>
          <w:t>https://www.linkedin.com/in/sourabhshelke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33020</wp:posOffset>
            </wp:positionV>
            <wp:extent cx="6939915" cy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15875</wp:posOffset>
            </wp:positionV>
            <wp:extent cx="6908165" cy="273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20"/>
          </w:cols>
          <w:pgMar w:left="700" w:top="424" w:right="720" w:bottom="0" w:gutter="0" w:footer="0" w:header="0"/>
        </w:sectPr>
      </w:pP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The University of Texas at Dallas,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Richardson, Texas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August 2021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19"/>
          <w:szCs w:val="19"/>
          <w:color w:val="auto"/>
        </w:rPr>
        <w:t xml:space="preserve"> May 2023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2760" w:space="40"/>
            <w:col w:w="5360" w:space="720"/>
            <w:col w:w="1020" w:space="20"/>
            <w:col w:w="900"/>
          </w:cols>
          <w:pgMar w:left="700" w:top="424" w:right="720" w:bottom="0" w:gutter="0" w:footer="0" w:header="0"/>
          <w:type w:val="continuous"/>
        </w:sect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i w:val="1"/>
          <w:iCs w:val="1"/>
          <w:color w:val="auto"/>
        </w:rPr>
        <w:t>M.S., Business Analytics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i w:val="1"/>
          <w:iCs w:val="1"/>
          <w:color w:val="auto"/>
        </w:rPr>
        <w:t>3.8 GPA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9420" w:space="720"/>
            <w:col w:w="680"/>
          </w:cols>
          <w:pgMar w:left="700" w:top="424" w:right="720" w:bottom="0" w:gutter="0" w:footer="0" w:header="0"/>
          <w:type w:val="continuous"/>
        </w:sectPr>
      </w:pPr>
    </w:p>
    <w:p>
      <w:pPr>
        <w:ind w:left="20" w:hanging="9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u w:val="single" w:color="auto"/>
          <w:color w:val="auto"/>
        </w:rPr>
        <w:t>Relevant Coursework</w:t>
      </w:r>
      <w:r>
        <w:rPr>
          <w:rFonts w:ascii="Calibri" w:cs="Calibri" w:eastAsia="Calibri" w:hAnsi="Calibri"/>
          <w:sz w:val="19"/>
          <w:szCs w:val="19"/>
          <w:color w:val="auto"/>
        </w:rPr>
        <w:t>: Database for business analytics, Advanced Statistics, Predictive Analytics using SAS, Prescriptive Analytics, Spreadsheet modelling and analysis, Business Analytics with R, Cloud Analytics, Big Data.</w:t>
      </w:r>
    </w:p>
    <w:p>
      <w:pPr>
        <w:sectPr>
          <w:pgSz w:w="12240" w:h="15840" w:orient="portrait"/>
          <w:cols w:equalWidth="0" w:num="1">
            <w:col w:w="10820"/>
          </w:cols>
          <w:pgMar w:left="700" w:top="424" w:right="720" w:bottom="0" w:gutter="0" w:footer="0" w:header="0"/>
          <w:type w:val="continuous"/>
        </w:sectPr>
      </w:pP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Pune University,</w:t>
      </w:r>
      <w:r>
        <w:rPr>
          <w:rFonts w:ascii="Calibri" w:cs="Calibri" w:eastAsia="Calibri" w:hAnsi="Calibri"/>
          <w:sz w:val="19"/>
          <w:szCs w:val="19"/>
          <w:color w:val="auto"/>
        </w:rPr>
        <w:t xml:space="preserve"> Maharashtra, India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i w:val="1"/>
          <w:iCs w:val="1"/>
          <w:color w:val="auto"/>
        </w:rPr>
        <w:t>B.E., Computer Engineering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 xml:space="preserve">July 2016 </w:t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19"/>
          <w:szCs w:val="19"/>
          <w:color w:val="auto"/>
        </w:rPr>
        <w:t xml:space="preserve"> May 2019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i w:val="1"/>
          <w:iCs w:val="1"/>
          <w:color w:val="auto"/>
        </w:rPr>
        <w:t>3.5 GPA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400" w:space="720"/>
            <w:col w:w="1700"/>
          </w:cols>
          <w:pgMar w:left="700" w:top="424" w:right="720" w:bottom="0" w:gutter="0" w:footer="0" w:header="0"/>
          <w:type w:val="continuous"/>
        </w:sectPr>
      </w:pP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SKILLS &amp; 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11430</wp:posOffset>
            </wp:positionV>
            <wp:extent cx="6939915" cy="273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Languages: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SQL, NoSQL, R, Python, SAS.</w:t>
      </w:r>
    </w:p>
    <w:p>
      <w:pPr>
        <w:spacing w:after="0" w:line="5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40" w:hanging="359"/>
        <w:spacing w:after="0" w:line="218" w:lineRule="auto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Tools: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SQL Developer, Tableau, Advanced Microsoft Excel, Power BI, Visio, MongoDB, Hadoop, Amazon Athena, Redshift, Glue, Alteryx, Apache Spark, QuickSight, Azure Synapse Studio, UNIX.</w:t>
      </w:r>
    </w:p>
    <w:p>
      <w:pPr>
        <w:spacing w:after="0" w:line="5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40" w:hanging="359"/>
        <w:spacing w:after="0" w:line="218" w:lineRule="auto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Technical Skills: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Data Analysis, Federated Queries, Data Visualization, Business Intelligence, Cloud Computing, Data Modelling, Pattern and Trend Analysis, Shell Scripting.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Statistical analysis: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Hypothesis testing, Regression analysis, ANOVA, Time-series Forecasting.</w:t>
      </w:r>
    </w:p>
    <w:p>
      <w:pPr>
        <w:spacing w:after="0" w:line="1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Other tools: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JIRA, MS Office, SharePoint, ServiceNow, MS SQL Server, Metabase, Confluence.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1"/>
        </w:numP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Certifications: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563C1"/>
        </w:rPr>
        <w:t xml:space="preserve"> </w:t>
      </w:r>
      <w:hyperlink r:id="rId16">
        <w:r>
          <w:rPr>
            <w:rFonts w:ascii="Calibri" w:cs="Calibri" w:eastAsia="Calibri" w:hAnsi="Calibri"/>
            <w:sz w:val="20"/>
            <w:szCs w:val="20"/>
            <w:b w:val="1"/>
            <w:bCs w:val="1"/>
            <w:u w:val="single" w:color="auto"/>
            <w:color w:val="0563C1"/>
          </w:rPr>
          <w:t>AWS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0563C1"/>
          </w:rPr>
          <w:t xml:space="preserve"> Cloud Practitioner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auto"/>
          </w:rPr>
          <w:t>,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0563C1"/>
          </w:rPr>
          <w:t xml:space="preserve"> </w:t>
        </w:r>
      </w:hyperlink>
      <w:hyperlink r:id="rId17">
        <w:r>
          <w:rPr>
            <w:rFonts w:ascii="Calibri" w:cs="Calibri" w:eastAsia="Calibri" w:hAnsi="Calibri"/>
            <w:sz w:val="20"/>
            <w:szCs w:val="20"/>
            <w:b w:val="1"/>
            <w:bCs w:val="1"/>
            <w:u w:val="single" w:color="auto"/>
            <w:color w:val="0563C1"/>
          </w:rPr>
          <w:t>Azure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0563C1"/>
          </w:rPr>
          <w:t xml:space="preserve"> Enterprise Data Analyst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auto"/>
          </w:rPr>
          <w:t>,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0563C1"/>
          </w:rPr>
          <w:t xml:space="preserve"> </w:t>
        </w:r>
      </w:hyperlink>
      <w:hyperlink r:id="rId18">
        <w:r>
          <w:rPr>
            <w:rFonts w:ascii="Calibri" w:cs="Calibri" w:eastAsia="Calibri" w:hAnsi="Calibri"/>
            <w:sz w:val="20"/>
            <w:szCs w:val="20"/>
            <w:b w:val="1"/>
            <w:bCs w:val="1"/>
            <w:u w:val="single" w:color="auto"/>
            <w:color w:val="0563C1"/>
          </w:rPr>
          <w:t>Alteryx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0563C1"/>
          </w:rPr>
          <w:t xml:space="preserve"> Designer Core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auto"/>
          </w:rPr>
          <w:t>.</w:t>
        </w:r>
      </w:hyperlink>
    </w:p>
    <w:p>
      <w:pPr>
        <w:spacing w:after="0" w:line="34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PROFESSIONAL EXPERIENCE</w:t>
      </w:r>
    </w:p>
    <w:p>
      <w:pPr>
        <w:spacing w:after="0" w:line="2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12700</wp:posOffset>
            </wp:positionV>
            <wp:extent cx="6939915" cy="27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Tietoevry,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Pune, India</w:t>
      </w:r>
    </w:p>
    <w:p>
      <w:pPr>
        <w:spacing w:after="0" w:line="19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Data Analyst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August 2019 – May 2021</w:t>
      </w:r>
    </w:p>
    <w:p>
      <w:pPr>
        <w:spacing w:after="0" w:line="8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820" w:hanging="444"/>
        <w:spacing w:after="0" w:line="216" w:lineRule="auto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Gathered quantitative data and analyzed it using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SQL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to understand customer behavior, demographics and lifecycle which reduced extra inventory worth $10k to $15k per month.</w:t>
      </w:r>
    </w:p>
    <w:p>
      <w:pPr>
        <w:spacing w:after="0" w:line="6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20" w:hanging="444"/>
        <w:spacing w:after="0" w:line="216" w:lineRule="auto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Enhanced the process of change and problem management by identifying KPIs and creating real-time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dashboards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using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Tableau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Microsoft Power BI</w:t>
      </w:r>
      <w:r>
        <w:rPr>
          <w:rFonts w:ascii="Calibri" w:cs="Calibri" w:eastAsia="Calibri" w:hAnsi="Calibri"/>
          <w:sz w:val="20"/>
          <w:szCs w:val="20"/>
          <w:color w:val="auto"/>
        </w:rPr>
        <w:t>, which reduced the number of recurring issues by 25%.</w:t>
      </w:r>
    </w:p>
    <w:p>
      <w:pPr>
        <w:spacing w:after="0" w:line="7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20" w:hanging="444"/>
        <w:spacing w:after="0" w:line="216" w:lineRule="auto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Created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Shell Scripts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scheduled them as jobs to automate monthly invoice reconciliation which resulted in minimizing time spent on month end invoice tasks by 40%.</w:t>
      </w:r>
    </w:p>
    <w:p>
      <w:pPr>
        <w:spacing w:after="0" w:line="6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20" w:hanging="444"/>
        <w:spacing w:after="0" w:line="216" w:lineRule="auto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Improved Supply Chain Management by implementing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Linear Programming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Sensitivity Analysis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to determine the feasible suppliers and minimize the yearly transportation cost by $160k.</w:t>
      </w:r>
    </w:p>
    <w:p>
      <w:pPr>
        <w:spacing w:after="0" w:line="7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20" w:hanging="444"/>
        <w:spacing w:after="0" w:line="216" w:lineRule="auto"/>
        <w:tabs>
          <w:tab w:leader="none" w:pos="8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Developed a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Multiple Linear Regression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model with R-Squared value of 0.84 to understand the factors affecting the demand of commodities and thereby improvised promotions increasing the gross profit by 6.4%</w:t>
      </w:r>
    </w:p>
    <w:p>
      <w:pPr>
        <w:spacing w:after="0" w:line="17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University of Texas at Dallas</w:t>
      </w:r>
      <w:r>
        <w:rPr>
          <w:rFonts w:ascii="Calibri" w:cs="Calibri" w:eastAsia="Calibri" w:hAnsi="Calibri"/>
          <w:sz w:val="21"/>
          <w:szCs w:val="21"/>
          <w:color w:val="auto"/>
        </w:rPr>
        <w:t>, United States</w:t>
      </w:r>
    </w:p>
    <w:p>
      <w:pPr>
        <w:spacing w:after="0" w:line="64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80"/>
        <w:spacing w:after="0"/>
        <w:tabs>
          <w:tab w:leader="none" w:pos="8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Teaching Assistant</w:t>
      </w:r>
      <w:r>
        <w:rPr>
          <w:rFonts w:ascii="Calibri" w:cs="Calibri" w:eastAsia="Calibri" w:hAnsi="Calibri"/>
          <w:sz w:val="20"/>
          <w:szCs w:val="20"/>
          <w:i w:val="1"/>
          <w:iCs w:val="1"/>
          <w:color w:val="auto"/>
        </w:rPr>
        <w:t xml:space="preserve"> (Adv Statistics for Data Science, Prescriptive Analytics)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August 2022 – December 2022</w:t>
      </w:r>
    </w:p>
    <w:p>
      <w:pPr>
        <w:spacing w:after="0" w:line="15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820" w:hanging="444"/>
        <w:spacing w:after="0"/>
        <w:tabs>
          <w:tab w:leader="none" w:pos="8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Created and analyzed progress reports of 180+ students in three classes based on their academic performance.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20" w:hanging="444"/>
        <w:spacing w:after="0"/>
        <w:tabs>
          <w:tab w:leader="none" w:pos="8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Constructed and maintained centralized data of students to quickly generate class statistics for exams or assignments.</w:t>
      </w:r>
    </w:p>
    <w:p>
      <w:pPr>
        <w:spacing w:after="0" w:line="26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ACADEMIC PROJECTS</w:t>
      </w:r>
    </w:p>
    <w:p>
      <w:pPr>
        <w:spacing w:after="0" w:line="2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34290</wp:posOffset>
            </wp:positionV>
            <wp:extent cx="6908165" cy="273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7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tabs>
          <w:tab w:leader="none" w:pos="8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Financial performance analysis, University of Texas at Dallas | R, Excel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August 2022 – December 2022</w:t>
      </w:r>
    </w:p>
    <w:p>
      <w:pPr>
        <w:spacing w:after="0" w:line="16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Extracted financial data of two leading airlines and created schema in S3 using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AWS Glue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Crawlers for competitive analysis.</w:t>
      </w:r>
    </w:p>
    <w:p>
      <w:pPr>
        <w:spacing w:after="0" w:line="6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40" w:hanging="359"/>
        <w:spacing w:after="0" w:line="216" w:lineRule="auto"/>
        <w:tabs>
          <w:tab w:leader="none" w:pos="7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Created and deployed a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Lambda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function to run federated queries in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Athena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Redshift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with S3 as an endpoint to store the query results and analysis in a S3 bucket.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 xml:space="preserve">Identified the progress, profitability over time by using </w:t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QuickSight</w:t>
      </w:r>
      <w:r>
        <w:rPr>
          <w:rFonts w:ascii="Calibri" w:cs="Calibri" w:eastAsia="Calibri" w:hAnsi="Calibri"/>
          <w:sz w:val="19"/>
          <w:szCs w:val="19"/>
          <w:color w:val="auto"/>
        </w:rPr>
        <w:t xml:space="preserve"> and did trend analysis to predict near future performance.</w:t>
      </w:r>
    </w:p>
    <w:p>
      <w:pPr>
        <w:spacing w:after="0" w:line="271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tabs>
          <w:tab w:leader="none" w:pos="8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Library Management System, University of Texas at Dallas | SQL, 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January 2022 – March 2022</w:t>
      </w:r>
    </w:p>
    <w:p>
      <w:pPr>
        <w:spacing w:after="0" w:line="16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Designed and configured a relational database using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Oracle SQL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to manage a library having 16000+ books.</w:t>
      </w:r>
    </w:p>
    <w:p>
      <w:pPr>
        <w:spacing w:after="0" w:line="6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740" w:hanging="359"/>
        <w:spacing w:after="0" w:line="216" w:lineRule="auto"/>
        <w:tabs>
          <w:tab w:leader="none" w:pos="7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Analyzed student behavior, borrowing trend, retention statistics and improved availability by formulating linear regression models with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R-squared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value greater than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78%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created dynamic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Tableau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dashboards for further analysis and reporting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87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20"/>
        <w:spacing w:after="0"/>
        <w:tabs>
          <w:tab w:leader="none" w:pos="8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Bitcoin Price Prediction, University of Texas at Dallas | 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color w:val="auto"/>
        </w:rPr>
        <w:t>August 2021 – December 2021</w:t>
      </w:r>
    </w:p>
    <w:p>
      <w:pPr>
        <w:spacing w:after="0" w:line="80" w:lineRule="exact"/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</w:pPr>
    </w:p>
    <w:p>
      <w:pPr>
        <w:ind w:left="740" w:hanging="359"/>
        <w:spacing w:after="0" w:line="216" w:lineRule="auto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Extracted time-series data of Bitcoin prices and U.S. equity market and created a dataset by employing Data Cleaning and Data Manipulation techniques.</w:t>
      </w:r>
    </w:p>
    <w:p>
      <w:pPr>
        <w:spacing w:after="0" w:line="1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40" w:hanging="35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Using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AIC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, created and selected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VAR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ARIMA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models to forecast Bitcoin price for next 30 days.</w:t>
      </w:r>
    </w:p>
    <w:sectPr>
      <w:pgSz w:w="12240" w:h="15840" w:orient="portrait"/>
      <w:cols w:equalWidth="0" w:num="1">
        <w:col w:w="10820"/>
      </w:cols>
      <w:pgMar w:left="700" w:top="424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12" Type="http://schemas.openxmlformats.org/officeDocument/2006/relationships/hyperlink" Target="https://www.linkedin.com/in/sourabhshelke" TargetMode="External"/><Relationship Id="rId16" Type="http://schemas.openxmlformats.org/officeDocument/2006/relationships/hyperlink" Target="https://aws.amazon.com/verification" TargetMode="External"/><Relationship Id="rId17" Type="http://schemas.openxmlformats.org/officeDocument/2006/relationships/hyperlink" Target="https://www.credly.com/badges/6862e75b-f137-4c3d-b0cc-2247ef5d5407/public_url" TargetMode="External"/><Relationship Id="rId18" Type="http://schemas.openxmlformats.org/officeDocument/2006/relationships/hyperlink" Target="https://www.credly.com/badges/e69d4783-facf-4909-aaff-b517f1fb5763/public_ur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2023-11-21T07:50:52Z</dcterms:created>
  <dcterms:modified xsi:type="dcterms:W3CDTF">2023-11-21T07:50:52Z</dcterms:modified>
</cp:coreProperties>
</file>