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95575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t>BARRETT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t>LARAMIE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Computer Scientist</w: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Ebar@email.com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(123) 456-7890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Greer, SC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2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LinkedIn</w:t>
        </w:r>
      </w:hyperlink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58115" cy="160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Github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EDUCATION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B.S.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Computer Science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EE5135"/>
        </w:rPr>
        <w:t>Bob Jones University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right="20" w:firstLine="63"/>
        <w:spacing w:after="0" w:line="303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September 2014 - June 2018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Greenville, SC </w:t>
      </w:r>
      <w:r>
        <w:rPr>
          <w:sz w:val="1"/>
          <w:szCs w:val="1"/>
          <w:color w:val="auto"/>
        </w:rPr>
        <w:drawing>
          <wp:inline distT="0" distB="0" distL="0" distR="0">
            <wp:extent cx="200025" cy="132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>GPA: 3.8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SKILLS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60" w:right="1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Computer System Building and Repair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60" w:right="5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Hardware and Software Installation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Diagnostic Software Utilities,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Remote Access, Networking,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Computer Management</w:t>
      </w:r>
    </w:p>
    <w:p>
      <w:pPr>
        <w:spacing w:after="0" w:line="46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CNNs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LSTMs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PyTorch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WORK EXPERIENCE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Computer Scientist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EE5135"/>
        </w:rPr>
        <w:t>Collins Aerospace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3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December 2020 - current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Remote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00" w:right="82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Managed 100% of system and network procurement, installation, administration, and security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-291465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8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Designed and implemented 4 new custom tools and methods to troubleshoot and modify 12 existing tools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and used computing environments for analysis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-81280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500" w:right="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Provided technical assistance in conducting 215+ interviews, searches, and other investigative and operational activities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Drafted 40+ documents on technical and other professional matters in varying degrees of diffculty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44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Utilized machine learning best practices to drive system automation, software quality, and development of 4 internal research teams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Machine Learning Scientist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EE5135"/>
        </w:rPr>
        <w:t>Aeronix Inc.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33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November 2019 - December 2020 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33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Greenville, SC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00" w:right="20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Designed 17+ Deep Learning and Computer Vision algorithms to detect objects of interest, issues, and defects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-291465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22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and implemented 8 Machine Learning models and techniques to solve 11 business problems, saving $56,000+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-284480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5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Evaluated the accuracy and quality of 210+ data sources and designed models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4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Maintained and improved skill profciency levels within the modeling, technology, and industry best practices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-284480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Entry-Level Computer Support Specialist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EE5135"/>
        </w:rPr>
        <w:t>Netalytics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June 2018 - November 2019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33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Greer, SC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500" w:right="44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Analyzed 410+ computer and network-related problems reported by end-users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92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Identifed, troubleshot, and resolved 360+ hardware, software, and network-related problems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2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Established a new tracking system to log requests, monitor progress, track problem resolutions, and identify 100% of failure patterns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9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Communicated with 12+ supervisors and managers regarding unresolved issues and ineffcient tracking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5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Maintained inventory of deployed, loaned, recycled, and stored IT equipment (over 3,000 units)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-303530</wp:posOffset>
            </wp:positionV>
            <wp:extent cx="47625" cy="476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3460" w:space="720"/>
        <w:col w:w="7200"/>
      </w:cols>
      <w:pgMar w:left="420" w:top="444" w:right="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7.png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17" Type="http://schemas.openxmlformats.org/officeDocument/2006/relationships/hyperlink" Target="https://linkedin.com/in/bar-lar" TargetMode="External"/><Relationship Id="rId19" Type="http://schemas.openxmlformats.org/officeDocument/2006/relationships/hyperlink" Target="https://github.com/bar-lar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2023-11-30T08:13:00Z</dcterms:created>
  <dcterms:modified xsi:type="dcterms:W3CDTF">2023-11-30T08:13:00Z</dcterms:modified>
</cp:coreProperties>
</file>