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46E5"/>
          <w:sz w:val="19"/>
        </w:rPr>
        <w:t>EDUAI LEARNING PLATFORM — SMART STUDY NOTES</w:t>
      </w:r>
    </w:p>
    <w:p>
      <w:r>
        <w:rPr>
          <w:b/>
          <w:color w:val="172033"/>
          <w:sz w:val="44"/>
        </w:rPr>
        <w:t>Full-Stack Web Engineering with React &amp; FastAPI</w:t>
      </w:r>
    </w:p>
    <w:p>
      <w:r>
        <w:rPr>
          <w:b/>
          <w:color w:val="6366F1"/>
          <w:sz w:val="28"/>
        </w:rPr>
        <w:t>Section Topic: State Management &amp; Global Context Providers</w:t>
      </w:r>
    </w:p>
    <w:p>
      <w:r>
        <w:rPr>
          <w:i/>
          <w:color w:val="64748B"/>
          <w:sz w:val="18"/>
        </w:rPr>
        <w:t>Academic Date: October 29, 2026  |  Curriculum Standard: University Accredited</w:t>
      </w:r>
    </w:p>
    <w:p>
      <w:r>
        <w:t>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r>
              <w:rPr>
                <w:b/>
                <w:color w:val="1E293B"/>
                <w:sz w:val="20"/>
              </w:rPr>
              <w:t xml:space="preserve">Executive Summary: </w:t>
            </w:r>
            <w:r>
              <w:rPr>
                <w:color w:val="334155"/>
                <w:sz w:val="20"/>
              </w:rPr>
              <w:t>Foundational review of State Management &amp; Global Context Providers in full-stack web applications.</w:t>
            </w:r>
          </w:p>
        </w:tc>
      </w:tr>
    </w:tbl>
    <w:p/>
    <w:p>
      <w:pPr>
        <w:pStyle w:val="Heading2"/>
      </w:pPr>
      <w:r>
        <w:rPr>
          <w:color w:val="172033"/>
        </w:rPr>
        <w:t>1. Core Learning Objectives</w:t>
      </w:r>
    </w:p>
    <w:p>
      <w:pPr>
        <w:pStyle w:val="ListBullet"/>
      </w:pPr>
      <w:r>
        <w:t>Context API optimization</w:t>
      </w:r>
    </w:p>
    <w:p>
      <w:pPr>
        <w:pStyle w:val="ListBullet"/>
      </w:pPr>
      <w:r>
        <w:t>Tailwind theme integration</w:t>
      </w:r>
    </w:p>
    <w:p>
      <w:pPr>
        <w:pStyle w:val="ListBullet"/>
      </w:pPr>
      <w:r>
        <w:t>Custom storage persistence hooks</w:t>
      </w:r>
    </w:p>
    <w:p/>
    <w:p>
      <w:pPr>
        <w:pStyle w:val="Heading2"/>
      </w:pPr>
      <w:r>
        <w:rPr>
          <w:color w:val="172033"/>
        </w:rPr>
        <w:t>2. Detailed Technical &amp; Conceptual Notes</w:t>
      </w:r>
    </w:p>
    <w:p>
      <w:r>
        <w:t>Comprehensive engineering principles and code patterns for State Management &amp; Global Context Providers.</w:t>
      </w:r>
    </w:p>
    <w:p>
      <w:pPr>
        <w:pStyle w:val="Heading2"/>
      </w:pPr>
      <w:r>
        <w:rPr>
          <w:color w:val="1E293B"/>
        </w:rPr>
        <w:t>1. Technical Framework</w:t>
      </w:r>
    </w:p>
    <w:p>
      <w:r>
        <w:t>Detailed exploration of core patterns.</w:t>
      </w:r>
    </w:p>
    <w:p>
      <w:pPr>
        <w:pStyle w:val="Heading2"/>
      </w:pPr>
      <w:r>
        <w:rPr>
          <w:color w:val="1E293B"/>
        </w:rPr>
        <w:t>2. Practical Code</w:t>
      </w:r>
    </w:p>
    <w:p>
      <w:r>
        <w:t>// Sample implementation</w:t>
      </w:r>
    </w:p>
    <w:p>
      <w:r>
        <w:t>const [data, setData] = useState([]);</w:t>
      </w:r>
    </w:p>
    <w:p/>
    <w:p>
      <w:pPr>
        <w:pStyle w:val="Heading2"/>
      </w:pPr>
      <w:r>
        <w:rPr>
          <w:color w:val="172033"/>
        </w:rPr>
        <w:t>3. Exam Readiness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8F0"/>
          </w:tcPr>
          <w:p>
            <w:r>
              <w:t>Knowledge Objective</w:t>
            </w:r>
          </w:p>
        </w:tc>
        <w:tc>
          <w:tcPr>
            <w:tcW w:type="dxa" w:w="4680"/>
            <w:shd w:val="clear" w:color="auto" w:fill="E2E8F0"/>
          </w:tcPr>
          <w:p>
            <w:r>
              <w:t>Status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Primary Mathematical Model &amp; Loss Objective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Distinction between Supervised, Unsupervised, and RL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Evaluation Metrics (Recall, Precision, ROC-AUC, F1)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Overfitting Mitigation (L1 vs L2 Regularization, Early Stopping)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