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MRPL: Read the scanned inspection report at image copy.png and draft an approval note </w:t>
      </w:r>
    </w:p>
    <w:p>
      <w:pPr>
        <w:pStyle w:val="Subtitle"/>
      </w:pPr>
      <w:r>
        <w:t>Generated: 2026-09-06 00:16:09</w:t>
      </w:r>
    </w:p>
    <w:p>
      <w:pPr>
        <w:pStyle w:val="Heading2"/>
      </w:pPr>
      <w:r>
        <w:t>Content</w:t>
      </w:r>
    </w:p>
    <w:p>
      <w:r>
        <w:t>## Search knowledge base for: Read the scanned inspection report at image copy.png and draft an approval note summarizing the key findings.</w:t>
      </w:r>
    </w:p>
    <w:p>
      <w:r>
        <w:t>[1] (source: sop_pressure_relief_valve.txt, score: 0.871)</w:t>
        <w:br/>
        <w:t>SOP-14: Pressure Relief Valve Inspection and Approval Procedure Scope: This procedure applies to all pressure relief valves (PRVs) installed on process vessels and piping in the crude distillation and hydrocracking units. Inspection frequency: PRVs must be inspected every 12 months, or every 6 months for valves in hydrogen or high-H2S service. Approval note requirements: Any inspection report noting valve seat leakage, corrosion on the valve body, or a set-pressure deviation greater than 3% from nameplate rating must be escalated to the Rotating Equipment section head for review before the valve is returned to service. The approval note must include: valve tag number, last inspection date, observed deviation, inspector's recommendation, and section head sign-off. Deviations exceeding 5% require the valve to be pulled and bench-tested before any approval note can be issued. Reference: API 527, API 576.</w:t>
      </w:r>
    </w:p>
    <w:p>
      <w:r>
        <w:t>[2] (source: sop_approval_note_format.txt, score: 0.75)</w:t>
        <w:br/>
        <w:t>SOP-02: Standard Approval Note Format All approval notes generated from inspection findings must follow this structure: 1. Header: equipment tag, unit, date of inspection, inspector name. 2. Findings summary: 2-4 sentences describing what was observed. 3. Reference SOPs: list every SOP consulted, with section numbers. 4. Deviation assessment: state whether the finding is within tolerance, requires monitoring, or requires escalation. 5. Recommendation: one clear action - return to service, monitor, escalate, or pull for bench testing. 6. Sign-off block: preparer, reviewer, and approver fields. Approval notes are stored in the department's SOP-compliant archive and must be retrievable by equipment tag number for at least 7 years.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Read the scanned inspection report at image copy.png and draft an approval note summarizing the key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