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hi</w:t>
      </w:r>
    </w:p>
    <w:p>
      <w:pPr>
        <w:pStyle w:val="Subtitle"/>
      </w:pPr>
      <w:r>
        <w:t>Generated: 2026-09-11 21:17:33</w:t>
      </w:r>
    </w:p>
    <w:p>
      <w:pPr>
        <w:pStyle w:val="Heading2"/>
      </w:pPr>
      <w:r>
        <w:t>Content</w:t>
      </w:r>
    </w:p>
    <w:p>
      <w:r>
        <w:t>Based on the information gathered, there is no specific procedure or guidance found in the knowledge base related to responding to a simple greeting such as "hi". The provided documents pertain to pressure relief valve inspection and approval procedures, as well as the format for approval notes, but do not contain any relevant information for addressing a casual greeting.</w:t>
      </w:r>
    </w:p>
    <w:p>
      <w:pPr>
        <w:pStyle w:val="Heading2"/>
      </w:pPr>
      <w:r>
        <w:t>Sources</w:t>
      </w:r>
    </w:p>
    <w:p>
      <w:pPr>
        <w:pStyle w:val="ListBullet"/>
      </w:pPr>
      <w:r>
        <w:t>Search knowledge base for: 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