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hi</w:t>
      </w:r>
    </w:p>
    <w:p>
      <w:pPr>
        <w:pStyle w:val="Subtitle"/>
      </w:pPr>
      <w:r>
        <w:t>Generated: 2026-09-11 22:16:41</w:t>
      </w:r>
    </w:p>
    <w:p>
      <w:pPr>
        <w:pStyle w:val="Heading2"/>
      </w:pPr>
      <w:r>
        <w:t>Content</w:t>
      </w:r>
    </w:p>
    <w:p>
      <w:r>
        <w:t>Based on the information gathered, there is no specific procedure or standard related to responding to a simple greeting like "hi". The knowledge base contains information about pressure relief valve inspection and approval procedures, as well as the format for approval notes, but it does not address how to respond to an initial greeting.</w:t>
      </w:r>
    </w:p>
    <w:p>
      <w:r>
        <w:t>Therefore, with the provided information, there is insufficient context or guidance to provide a professional and accurate response to the request "hi".</w:t>
      </w:r>
    </w:p>
    <w:p>
      <w:pPr>
        <w:pStyle w:val="Heading2"/>
      </w:pPr>
      <w:r>
        <w:t>Sources</w:t>
      </w:r>
    </w:p>
    <w:p>
      <w:pPr>
        <w:pStyle w:val="ListBullet"/>
      </w:pPr>
      <w:r>
        <w:t>Search knowledge base for: 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