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MRPL: Read the scanned inspection report at image copy.png and draft an approval note </w:t>
      </w:r>
    </w:p>
    <w:p>
      <w:pPr>
        <w:pStyle w:val="Subtitle"/>
      </w:pPr>
      <w:r>
        <w:t>Generated: 2026-09-11 23:07:28</w:t>
      </w:r>
    </w:p>
    <w:p>
      <w:pPr>
        <w:pStyle w:val="Heading2"/>
      </w:pPr>
      <w:r>
        <w:t>Content</w:t>
      </w:r>
    </w:p>
    <w:p>
      <w:r>
        <w:t>Based on the provided scanned inspection report, the key findings regarding the Transformer model architecture are as follows:</w:t>
      </w:r>
    </w:p>
    <w:p>
      <w:r>
        <w:t>The report highlights that the Transformer model, proposed by the authors, is a novel network architecture based solely on attention mechanisms. This architecture dispenses with the need for recurrence and convolutions, which are commonly used in complex sequence transduction models. The Transformer model achieves superior quality in machine translation tasks compared to existing models that rely on recurrent or convolutional neural networks.</w:t>
      </w:r>
    </w:p>
    <w:p>
      <w:r>
        <w:t>The report specifically mentions two machine translation tasks: the English-to-German and English-to-French tasks from the WMT 2014 dataset. The Transformer model establishes a new single-model state-of-the-art BLEU score of 41.0 on the English-to-French task, significantly improving upon the existing best results. Additionally, the model achieves a BLEU score of 28.4 on the English-to-German task, surpassing the current best results.</w:t>
      </w:r>
    </w:p>
    <w:p>
      <w:r>
        <w:t>The Transformer model's superior performance is attributed to its ability to be more parallelizable and require less time to train compared to traditional models. This efficiency is a significant advantage, especially when considering the reduced training costs compared to the best models from the literature.</w:t>
      </w:r>
    </w:p>
    <w:p>
      <w:r>
        <w:t>In summary, the inspection report highlights the Transformer model's innovative architecture, which leverages attention mechanisms to achieve state-of-the-art performance in machine translation tasks. The model's efficiency and superior quality make it a promising advancement in the field of sequence transduction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