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explain the result from the image</w:t>
      </w:r>
    </w:p>
    <w:p>
      <w:pPr>
        <w:pStyle w:val="Subtitle"/>
      </w:pPr>
      <w:r>
        <w:t>Generated: 2026-09-12 10:20:42</w:t>
      </w:r>
    </w:p>
    <w:p>
      <w:pPr>
        <w:pStyle w:val="Heading2"/>
      </w:pPr>
      <w:r>
        <w:t>Content</w:t>
      </w:r>
    </w:p>
    <w:p>
      <w:r>
        <w:t>The image analysis performed using OCR via Tesseract yielded a text extract with a high confidence level of 93%. The extracted text states, "Uncharted | Week of October 30" followed by a statement about employees leaking company data via public generative AI tools. The data indicates that 79% of employees globally using generative AI tools have exposed employer data through public AI tools. Additionally, over 80% of these employees report that their employers have not provided adequate guidelines for using generative AI data. The text further highlights that despite the presence of data guidelines, 92% of generative AI users still leak company data via public AI tools. The analysis was conducted by Oliverwyman Forum.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