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explain the results in the img</w:t>
      </w:r>
    </w:p>
    <w:p>
      <w:pPr>
        <w:pStyle w:val="Subtitle"/>
      </w:pPr>
      <w:r>
        <w:t>Generated: 2026-09-12 12:07:09</w:t>
      </w:r>
    </w:p>
    <w:p>
      <w:pPr>
        <w:pStyle w:val="Heading2"/>
      </w:pPr>
      <w:r>
        <w:t>Content</w:t>
      </w:r>
    </w:p>
    <w:p>
      <w:r>
        <w:t>The image analysis conducted using OCR via Tesseract yielded text extracted from the image with a confidence level of 93%. The extracted text states: "Uncharted | Week of October 30". It then discusses the issue of employees leaking company data via public generative AI tools. The analysis reveals that 79% of employees globally are using generative AI (gen AI), and over 80% of these employees have exposed their employer's data through public AI tools. The text highlights a significant gap between employee usage of generative AI and the lack of guidelines provided by employers to prevent data leakage. The analysis further breaks down the generative AI usage by region, including countries like India, UAE, Indonesia, Brazil, Singapore, South Africa, Mexico, Italy, Hong Kong, US, Spain, UK, Australia, France, Germany, and Canada. However, it also notes that having guidelines alone has not prevented leakage risk, as 92% of gen AI users who say their employers have data guidelines still leak company data via public AI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