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Customer</w:t>
      </w:r>
      <w:r>
        <w:t xml:space="preserve"> </w:t>
      </w:r>
      <w:r>
        <w:t xml:space="preserve">&amp;</w:t>
      </w:r>
      <w:r>
        <w:t xml:space="preserve"> </w:t>
      </w:r>
      <w:r>
        <w:t xml:space="preserve">MVP</w:t>
      </w:r>
      <w:r>
        <w:t xml:space="preserve"> </w:t>
      </w:r>
      <w:r>
        <w:t xml:space="preserve">Blueprint</w:t>
      </w:r>
      <w:r>
        <w:t xml:space="preserve"> </w:t>
      </w:r>
      <w:r>
        <w:t xml:space="preserve">—</w:t>
      </w:r>
      <w:r>
        <w:t xml:space="preserve"> </w:t>
      </w:r>
      <w:r>
        <w:t xml:space="preserve">Bhashyam</w:t>
      </w:r>
      <w:r>
        <w:t xml:space="preserve"> </w:t>
      </w:r>
      <w:r>
        <w:t xml:space="preserve">AI</w:t>
      </w:r>
    </w:p>
    <w:p>
      <w:pPr>
        <w:pStyle w:val="Author"/>
      </w:pPr>
      <w:r>
        <w:t xml:space="preserve">Prepared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Bhashyam</w:t>
      </w:r>
      <w:r>
        <w:t xml:space="preserve"> </w:t>
      </w:r>
      <w:r>
        <w:t xml:space="preserve">AI</w:t>
      </w:r>
      <w:r>
        <w:t xml:space="preserve"> </w:t>
      </w:r>
      <w:r>
        <w:t xml:space="preserve">Startup</w:t>
      </w:r>
      <w:r>
        <w:t xml:space="preserve"> </w:t>
      </w:r>
      <w:r>
        <w:t xml:space="preserve">Validation</w:t>
      </w:r>
      <w:r>
        <w:t xml:space="preserve"> </w:t>
      </w:r>
      <w:r>
        <w:t xml:space="preserve">Report</w:t>
      </w:r>
      <w:r>
        <w:t xml:space="preserve"> </w:t>
      </w:r>
      <w:r>
        <w:t xml:space="preserve">(July</w:t>
      </w:r>
      <w:r>
        <w:t xml:space="preserve"> </w:t>
      </w:r>
      <w:r>
        <w:t xml:space="preserve">2026)</w:t>
      </w:r>
    </w:p>
    <w:bookmarkStart w:id="36" w:name="customer-mvp-blueprint"/>
    <w:p>
      <w:pPr>
        <w:pStyle w:val="Heading1"/>
      </w:pPr>
      <w:r>
        <w:t xml:space="preserve">Customer &amp; MVP Blueprint</w:t>
      </w:r>
    </w:p>
    <w:p>
      <w:pPr>
        <w:pStyle w:val="FirstParagraph"/>
      </w:pPr>
      <w:r>
        <w:rPr>
          <w:bCs/>
          <w:b/>
        </w:rPr>
        <w:t xml:space="preserve">Bhashyam AI — AI-Powered Multilingual Translation for Documents, Voice &amp; Images</w:t>
      </w:r>
      <w:r>
        <w:t xml:space="preserve"> </w:t>
      </w:r>
      <w:r>
        <w:t xml:space="preserve">Market: India · Stage: Pre-Seed / Idea Validation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Bhashyam AI targets India’s language-access gap — roughly 500–700 million internet users more comfortable in a regional language than English — with one app that translates</w:t>
      </w:r>
      <w:r>
        <w:t xml:space="preserve"> </w:t>
      </w:r>
      <w:r>
        <w:rPr>
          <w:bCs/>
          <w:b/>
        </w:rPr>
        <w:t xml:space="preserve">documents, voice notes, and images</w:t>
      </w:r>
      <w:r>
        <w:t xml:space="preserve">. The problem is large and well documented, but the space is crowded: a free government platform (BHASHINI) and three funded private players (Sarvam AI, Reverie, Krutrim) already operate at scale. Current validation is limited to informal feedback from friends and classmates — a real but weak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Best beachhead:</w:t>
      </w:r>
      <w:r>
        <w:t xml:space="preserve"> </w:t>
      </w:r>
      <w:r>
        <w:t xml:space="preserve">Students &amp; teachers (low CAC, high word-of-mouth, real pain around study material and lecture voice notes)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Biggest gap:</w:t>
      </w:r>
      <w:r>
        <w:t xml:space="preserve"> </w:t>
      </w:r>
      <w:r>
        <w:t xml:space="preserve">No structured interviews, waitlist, pilots, or paying users yet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Wedge:</w:t>
      </w:r>
      <w:r>
        <w:t xml:space="preserve"> </w:t>
      </w:r>
      <w:r>
        <w:t xml:space="preserve">Unified document + voice + image translation in one consumer-friendly app, built on existing APIs (Bhashini/Sarvam) rather than competing on raw model quality</w:t>
      </w:r>
    </w:p>
    <w:bookmarkEnd w:id="20"/>
    <w:bookmarkStart w:id="21" w:name="ideal-customer-profile-icp"/>
    <w:p>
      <w:pPr>
        <w:pStyle w:val="Heading2"/>
      </w:pPr>
      <w:r>
        <w:t xml:space="preserve">Ideal Customer Profile (ICP)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Willingness to 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 of 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Urgency of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Students &amp;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Moderate–High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beachhead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&amp; medium businesses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Moderate–High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creators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Medium–High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(virality)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 offices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Low, long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12–18 month goal, not launch segment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Beachhead profile:</w:t>
      </w:r>
      <w:r>
        <w:t xml:space="preserve"> </w:t>
      </w:r>
      <w:r>
        <w:t xml:space="preserve">Tier 2/3 city students and teachers, regional-language-first, heavy smartphone/WhatsApp users, price-sensitive, trust peer recommendations over ads.</w:t>
      </w:r>
    </w:p>
    <w:bookmarkEnd w:id="21"/>
    <w:bookmarkStart w:id="22" w:name="buyer-persona"/>
    <w:p>
      <w:pPr>
        <w:pStyle w:val="Heading2"/>
      </w:pPr>
      <w:r>
        <w:t xml:space="preserve">Buyer Persona</w:t>
      </w:r>
    </w:p>
    <w:p>
      <w:pPr>
        <w:pStyle w:val="FirstParagraph"/>
      </w:pPr>
      <w:r>
        <w:rPr>
          <w:bCs/>
          <w:b/>
        </w:rPr>
        <w:t xml:space="preserve">Primary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Ananya, the Diligent Student</w:t>
      </w:r>
      <w:r>
        <w:rPr>
          <w:bCs/>
          <w:b/>
        </w:rPr>
        <w:t xml:space="preserve">”</w:t>
      </w:r>
      <w:r>
        <w:t xml:space="preserve"> </w:t>
      </w:r>
      <w:r>
        <w:t xml:space="preserve">- 19–22, undergraduate, Tier 2 city</w:t>
      </w:r>
      <w:r>
        <w:t xml:space="preserve"> </w:t>
      </w:r>
      <w:r>
        <w:t xml:space="preserve">- Goal: understand study material and lecture voice notes in her regional language</w:t>
      </w:r>
      <w:r>
        <w:t xml:space="preserve"> </w:t>
      </w:r>
      <w:r>
        <w:t xml:space="preserve">- Frustration: English-only PDFs; Google Translate mangles formatting; can’t translate a WhatsApp voice note</w:t>
      </w:r>
      <w:r>
        <w:t xml:space="preserve"> </w:t>
      </w:r>
      <w:r>
        <w:t xml:space="preserve">- Trigger to try: a friend shares the app after using it on class notes</w:t>
      </w:r>
      <w:r>
        <w:t xml:space="preserve"> </w:t>
      </w:r>
      <w:r>
        <w:t xml:space="preserve">- Objection: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 this better than Google Translate, and is it free?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Secondary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Rakesh, the Small Business Owner</w:t>
      </w:r>
      <w:r>
        <w:rPr>
          <w:bCs/>
          <w:b/>
        </w:rPr>
        <w:t xml:space="preserve">”</w:t>
      </w:r>
      <w:r>
        <w:t xml:space="preserve"> </w:t>
      </w:r>
      <w:r>
        <w:t xml:space="preserve">- 35–50, runs a retail/trading business</w:t>
      </w:r>
      <w:r>
        <w:t xml:space="preserve"> </w:t>
      </w:r>
      <w:r>
        <w:t xml:space="preserve">- Goal: communicate with suppliers/customers across states; translate invoices and voice messages</w:t>
      </w:r>
      <w:r>
        <w:t xml:space="preserve"> </w:t>
      </w:r>
      <w:r>
        <w:t xml:space="preserve">- Trigger to try: a translation mistake costs him a customer</w:t>
      </w:r>
      <w:r>
        <w:t xml:space="preserve"> </w:t>
      </w:r>
      <w:r>
        <w:t xml:space="preserve">- Objection: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Will my documents stay private? Is this reliable enough for business?</w:t>
      </w:r>
      <w:r>
        <w:rPr>
          <w:iCs/>
          <w:i/>
        </w:rPr>
        <w:t xml:space="preserve">”</w:t>
      </w:r>
    </w:p>
    <w:bookmarkEnd w:id="22"/>
    <w:bookmarkStart w:id="23" w:name="top-10-customer-pain-points"/>
    <w:p>
      <w:pPr>
        <w:pStyle w:val="Heading2"/>
      </w:pPr>
      <w:r>
        <w:t xml:space="preserve">Top 10 Customer Pain Points</w:t>
      </w:r>
    </w:p>
    <w:p>
      <w:pPr>
        <w:numPr>
          <w:ilvl w:val="0"/>
          <w:numId w:val="1002"/>
        </w:numPr>
        <w:pStyle w:val="Compact"/>
      </w:pPr>
      <w:r>
        <w:t xml:space="preserve">Study material and textbooks available only in English/Hindi</w:t>
      </w:r>
    </w:p>
    <w:p>
      <w:pPr>
        <w:numPr>
          <w:ilvl w:val="0"/>
          <w:numId w:val="1002"/>
        </w:numPr>
        <w:pStyle w:val="Compact"/>
      </w:pPr>
      <w:r>
        <w:t xml:space="preserve">Translating a photographed textbook page is clunky (existing tools mangle formatting)</w:t>
      </w:r>
    </w:p>
    <w:p>
      <w:pPr>
        <w:numPr>
          <w:ilvl w:val="0"/>
          <w:numId w:val="1002"/>
        </w:numPr>
        <w:pStyle w:val="Compact"/>
      </w:pPr>
      <w:r>
        <w:t xml:space="preserve">Voice-note lecture content from teachers/classmates isn’t translatable at all</w:t>
      </w:r>
    </w:p>
    <w:p>
      <w:pPr>
        <w:numPr>
          <w:ilvl w:val="0"/>
          <w:numId w:val="1002"/>
        </w:numPr>
        <w:pStyle w:val="Compact"/>
      </w:pPr>
      <w:r>
        <w:t xml:space="preserve">Teachers spend significant time preparing regional-language worksheets and notices</w:t>
      </w:r>
    </w:p>
    <w:p>
      <w:pPr>
        <w:numPr>
          <w:ilvl w:val="0"/>
          <w:numId w:val="1002"/>
        </w:numPr>
        <w:pStyle w:val="Compact"/>
      </w:pPr>
      <w:r>
        <w:t xml:space="preserve">No easy bulk-translate for documents at classroom scale</w:t>
      </w:r>
    </w:p>
    <w:p>
      <w:pPr>
        <w:numPr>
          <w:ilvl w:val="0"/>
          <w:numId w:val="1002"/>
        </w:numPr>
        <w:pStyle w:val="Compact"/>
      </w:pPr>
      <w:r>
        <w:t xml:space="preserve">Miscommunication with regional-language customers and suppliers (SMBs)</w:t>
      </w:r>
    </w:p>
    <w:p>
      <w:pPr>
        <w:numPr>
          <w:ilvl w:val="0"/>
          <w:numId w:val="1002"/>
        </w:numPr>
        <w:pStyle w:val="Compact"/>
      </w:pPr>
      <w:r>
        <w:t xml:space="preserve">Manual business translation is slow, costly, and error-prone</w:t>
      </w:r>
    </w:p>
    <w:p>
      <w:pPr>
        <w:numPr>
          <w:ilvl w:val="0"/>
          <w:numId w:val="1002"/>
        </w:numPr>
        <w:pStyle w:val="Compact"/>
      </w:pPr>
      <w:r>
        <w:t xml:space="preserve">No trusted tool for sensitive business documents (privacy concerns)</w:t>
      </w:r>
    </w:p>
    <w:p>
      <w:pPr>
        <w:numPr>
          <w:ilvl w:val="0"/>
          <w:numId w:val="1002"/>
        </w:numPr>
        <w:pStyle w:val="Compact"/>
      </w:pPr>
      <w:r>
        <w:t xml:space="preserve">Government offices face high-volume multilingual forms with strict compliance needs</w:t>
      </w:r>
    </w:p>
    <w:p>
      <w:pPr>
        <w:numPr>
          <w:ilvl w:val="0"/>
          <w:numId w:val="1002"/>
        </w:numPr>
        <w:pStyle w:val="Compact"/>
      </w:pPr>
      <w:r>
        <w:t xml:space="preserve">Manual subtitling/localization is expensive and slow for regional creators</w:t>
      </w:r>
    </w:p>
    <w:bookmarkEnd w:id="23"/>
    <w:bookmarkStart w:id="24" w:name="customer-journey"/>
    <w:p>
      <w:pPr>
        <w:pStyle w:val="Heading2"/>
      </w:pPr>
      <w:r>
        <w:t xml:space="preserve">Customer Journey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Bhashyam AI’s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Hears about it via a friend, classmate, or WhatsApp group after a translation frustration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word-of-mouth in student/creator communities; simple shareable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Compares against free Google Translate / BHASHINI, asks</w:t>
            </w:r>
            <w:r>
              <w:t xml:space="preserve"> </w:t>
            </w:r>
            <w:r>
              <w:t xml:space="preserve">“</w:t>
            </w:r>
            <w:r>
              <w:t xml:space="preserve">why switch?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differentiation: one app for documents, voice notes, and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Purchase (Trial)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Uploads a document, records a voice note, or snaps a photo to test speed and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Frictionless first use — no signup wall for the first translation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it repeatedly for study/work; invites a friend or colleague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Reliability, speed, format-preserving output, and referral incentives drive repeat use</w:t>
            </w:r>
          </w:p>
        </w:tc>
      </w:tr>
    </w:tbl>
    <w:bookmarkEnd w:id="24"/>
    <w:bookmarkStart w:id="25" w:name="key-customer-objections"/>
    <w:p>
      <w:pPr>
        <w:pStyle w:val="Heading2"/>
      </w:pPr>
      <w:r>
        <w:t xml:space="preserve">Key Customer Objections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Isn’t this the same as Google Translate / BHASHINI, which are free?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Can I trust it with private documents (ID proofs, contracts, personal notes)?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Will it work offline / on a low-end phone / with poor internet?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Is the translation accurate enough for formal or legal language?</w:t>
      </w:r>
      <w:r>
        <w:t xml:space="preserve">”</w:t>
      </w:r>
    </w:p>
    <w:bookmarkEnd w:id="25"/>
    <w:bookmarkStart w:id="26" w:name="key-buying-triggers"/>
    <w:p>
      <w:pPr>
        <w:pStyle w:val="Heading2"/>
      </w:pPr>
      <w:r>
        <w:t xml:space="preserve">Key Buying Triggers</w:t>
      </w:r>
    </w:p>
    <w:p>
      <w:pPr>
        <w:numPr>
          <w:ilvl w:val="0"/>
          <w:numId w:val="1004"/>
        </w:numPr>
        <w:pStyle w:val="Compact"/>
      </w:pPr>
      <w:r>
        <w:t xml:space="preserve">A specific translation failure causes embarrassment, lost time, or lost business</w:t>
      </w:r>
    </w:p>
    <w:p>
      <w:pPr>
        <w:numPr>
          <w:ilvl w:val="0"/>
          <w:numId w:val="1004"/>
        </w:numPr>
        <w:pStyle w:val="Compact"/>
      </w:pPr>
      <w:r>
        <w:t xml:space="preserve">Peer/word-of-mouth recommendation from someone who solved a real problem with it</w:t>
      </w:r>
    </w:p>
    <w:p>
      <w:pPr>
        <w:numPr>
          <w:ilvl w:val="0"/>
          <w:numId w:val="1004"/>
        </w:numPr>
        <w:pStyle w:val="Compact"/>
      </w:pPr>
      <w:r>
        <w:t xml:space="preserve">A deadline (exam, filing, client deliverable) forces a fast solution</w:t>
      </w:r>
    </w:p>
    <w:p>
      <w:pPr>
        <w:numPr>
          <w:ilvl w:val="0"/>
          <w:numId w:val="1004"/>
        </w:numPr>
        <w:pStyle w:val="Compact"/>
      </w:pPr>
      <w:r>
        <w:t xml:space="preserve">A free tier or low-cost trial removes financial risk</w:t>
      </w:r>
    </w:p>
    <w:bookmarkEnd w:id="26"/>
    <w:bookmarkStart w:id="27" w:name="mvp-recommendation"/>
    <w:p>
      <w:pPr>
        <w:pStyle w:val="Heading2"/>
      </w:pPr>
      <w:r>
        <w:t xml:space="preserve">MVP Recommendation</w:t>
      </w:r>
    </w:p>
    <w:p>
      <w:pPr>
        <w:pStyle w:val="FirstParagraph"/>
      </w:pPr>
      <w:r>
        <w:rPr>
          <w:bCs/>
          <w:b/>
        </w:rPr>
        <w:t xml:space="preserve">Build first</w:t>
      </w:r>
      <w:r>
        <w:t xml:space="preserve"> </w:t>
      </w:r>
      <w:r>
        <w:t xml:space="preserve">- A mobile-first web app or WhatsApp bot wired to existing translation APIs (Bhashini/Sarvam) covering documents + voice notes + images</w:t>
      </w:r>
      <w:r>
        <w:t xml:space="preserve"> </w:t>
      </w:r>
      <w:r>
        <w:t xml:space="preserve">- Frictionless first translation with no signup wall</w:t>
      </w:r>
      <w:r>
        <w:t xml:space="preserve"> </w:t>
      </w:r>
      <w:r>
        <w:t xml:space="preserve">- 3–5 priority regional languages tied to the beachhead student population</w:t>
      </w:r>
      <w:r>
        <w:t xml:space="preserve"> </w:t>
      </w:r>
      <w:r>
        <w:t xml:space="preserve">- Simple share/referral mechanism to drive word-of-mouth</w:t>
      </w:r>
    </w:p>
    <w:p>
      <w:pPr>
        <w:pStyle w:val="BodyText"/>
      </w:pPr>
      <w:r>
        <w:rPr>
          <w:bCs/>
          <w:b/>
        </w:rPr>
        <w:t xml:space="preserve">Do NOT build</w:t>
      </w:r>
      <w:r>
        <w:t xml:space="preserve"> </w:t>
      </w:r>
      <w:r>
        <w:t xml:space="preserve">- A proprietary translation/AI model — use existing APIs under the hood</w:t>
      </w:r>
      <w:r>
        <w:t xml:space="preserve"> </w:t>
      </w:r>
      <w:r>
        <w:t xml:space="preserve">- A government-facing product or compliance workflow (12–18 month horizon, not MVP)</w:t>
      </w:r>
      <w:r>
        <w:t xml:space="preserve"> </w:t>
      </w:r>
      <w:r>
        <w:t xml:space="preserve">- A four-segment platform trying to serve students, SMBs, creators, and government at once</w:t>
      </w:r>
      <w:r>
        <w:t xml:space="preserve"> </w:t>
      </w:r>
      <w:r>
        <w:t xml:space="preserve">- Native iOS/Android apps before the core workflow is validated</w:t>
      </w:r>
    </w:p>
    <w:p>
      <w:pPr>
        <w:pStyle w:val="BodyText"/>
      </w:pPr>
      <w:r>
        <w:rPr>
          <w:bCs/>
          <w:b/>
        </w:rPr>
        <w:t xml:space="preserve">Success metrics</w:t>
      </w:r>
      <w:r>
        <w:t xml:space="preserve"> </w:t>
      </w:r>
      <w:r>
        <w:t xml:space="preserve">- 30–50 structured interviews completed outside the founder’s friend circle</w:t>
      </w:r>
      <w:r>
        <w:t xml:space="preserve"> </w:t>
      </w:r>
      <w:r>
        <w:t xml:space="preserve">- 50+ landing page visits and 20+ waitlist signups</w:t>
      </w:r>
      <w:r>
        <w:t xml:space="preserve"> </w:t>
      </w:r>
      <w:r>
        <w:t xml:space="preserve">- 20 real users complete the prototype workflow with usable completion data</w:t>
      </w:r>
      <w:r>
        <w:t xml:space="preserve"> </w:t>
      </w:r>
      <w:r>
        <w:t xml:space="preserve">- Clear, evidence-based signal on willingness to pay</w:t>
      </w:r>
    </w:p>
    <w:bookmarkEnd w:id="27"/>
    <w:bookmarkStart w:id="28" w:name="moscow-prioritization"/>
    <w:p>
      <w:pPr>
        <w:pStyle w:val="Heading2"/>
      </w:pPr>
      <w:r>
        <w:t xml:space="preserve">MoSCoW Prioritization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Must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upload &amp; translate; voice-note translate; image/photo (OCR) translate; frictionless entry point (web or WhatsApp); 3–5 core regional languages; basic 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Should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Format-preserving output; low-bandwidth/offline-friendly mode; referral/share incentive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Could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B2B/API tier for EdTech or SMB tools; teacher bulk-translate workflow; creator subtitling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Won’t Have (MVP)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In-house translation model training; government compliance module; enterprise SSO; native mobile apps</w:t>
            </w:r>
          </w:p>
        </w:tc>
      </w:tr>
    </w:tbl>
    <w:bookmarkEnd w:id="28"/>
    <w:bookmarkStart w:id="29" w:name="pricing-hypothesis"/>
    <w:p>
      <w:pPr>
        <w:pStyle w:val="Heading2"/>
      </w:pPr>
      <w:r>
        <w:t xml:space="preserve">Pricing Hypothesis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Consumer (students):</w:t>
      </w:r>
      <w:r>
        <w:t xml:space="preserve"> </w:t>
      </w:r>
      <w:r>
        <w:t xml:space="preserve">Freemium — free core usage funded by low willingness to pay in this segment; light paid tier (₹300–500/yr) for heavy users or ad-free/priority processing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SMB/business:</w:t>
      </w:r>
      <w:r>
        <w:t xml:space="preserve"> </w:t>
      </w:r>
      <w:r>
        <w:t xml:space="preserve">Usage- or seat-based pricing once trust is established (privacy guarantees are a prerequisite, not a feature)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Institutional (schools, eventually government):</w:t>
      </w:r>
      <w:r>
        <w:t xml:space="preserve"> </w:t>
      </w:r>
      <w:r>
        <w:t xml:space="preserve">Contract/license pricing (e.g., ₹1,000–5,000/month per institution) — the more realistic path to meaningful revenue given a price-sensitive consumer base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Reality check:</w:t>
      </w:r>
      <w:r>
        <w:t xml:space="preserve"> </w:t>
      </w:r>
      <w:r>
        <w:t xml:space="preserve">Bottom-up modeling suggests consumer subscriptions alone yield only ~US$30–54K ARR at Year 3 scale; B2B/institutional/API revenue is likely required for a viable business</w:t>
      </w:r>
    </w:p>
    <w:bookmarkEnd w:id="29"/>
    <w:bookmarkStart w:id="30" w:name="top-5-risks"/>
    <w:p>
      <w:pPr>
        <w:pStyle w:val="Heading2"/>
      </w:pPr>
      <w:r>
        <w:t xml:space="preserve">Top 5 Risks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BHASHINI (free, government-backed) absorbs target use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Massive distribution, constitutional legitimacy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Differentiate on UX/workflow, not raw translation quality; consider building on top of Bhashini’s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Well-funded competitors (Sarvam, Krutrim) move down-market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pockets, strong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fast on a narrow niche (education) less attractive to large players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Monetization difficulty in a price-sensitive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willingness to pay among 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Prioritize B2B/institutional revenue over individual subscriptions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 accuracy/trust issues for formal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Erodes trust for business/legal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best-in-class underlying APIs; add human-in-the-loop review for high-stakes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Founding team capability gap in AI/ML and fundraising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is technically demanding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 a technical co-founder/advisor early; build on existing APIs rather than training models</w:t>
            </w:r>
          </w:p>
        </w:tc>
      </w:tr>
    </w:tbl>
    <w:bookmarkEnd w:id="30"/>
    <w:bookmarkStart w:id="31" w:name="day-mvp-plan"/>
    <w:p>
      <w:pPr>
        <w:pStyle w:val="Heading2"/>
      </w:pPr>
      <w:r>
        <w:t xml:space="preserve">30-Day MVP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&amp; Discover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the beachhead (students/teachers); write a 1-paragraph problem hypothesis; run 15 structured interviews outside the friend 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interviews completed; hypothesis validated or revised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Willingness to 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 landing page; run 15–20 more interviews on willingness to pay; test messaging against BHASHINI/Google 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 landing page visits; 20+ waitlist signups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 (No/Low-Code)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 manual or lightweight prototype (e.g., WhatsApp bot wired to an existing translation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real users try the prototype; usage data collected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&amp; Plan Next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interview + prototype data; make a Go/No-Go/Pivot call; draft a 90-day MVP build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decision with evidence; MVP scope defined</w:t>
            </w:r>
          </w:p>
        </w:tc>
      </w:tr>
    </w:tbl>
    <w:bookmarkEnd w:id="31"/>
    <w:bookmarkStart w:id="32" w:name="founder-action-sheet-top-10-next-actions"/>
    <w:p>
      <w:pPr>
        <w:pStyle w:val="Heading2"/>
      </w:pPr>
      <w:r>
        <w:t xml:space="preserve">Founder Action Sheet — Top 10 Next Actions</w:t>
      </w:r>
    </w:p>
    <w:p>
      <w:pPr>
        <w:numPr>
          <w:ilvl w:val="0"/>
          <w:numId w:val="1006"/>
        </w:numPr>
        <w:pStyle w:val="Compact"/>
      </w:pPr>
      <w:r>
        <w:t xml:space="preserve">Pick one beachhead segment (students &amp; teachers) and commit to it for 30 days</w:t>
      </w:r>
    </w:p>
    <w:p>
      <w:pPr>
        <w:numPr>
          <w:ilvl w:val="0"/>
          <w:numId w:val="1006"/>
        </w:numPr>
        <w:pStyle w:val="Compact"/>
      </w:pPr>
      <w:r>
        <w:t xml:space="preserve">Write a one-paragraph problem hypothesis to test against real users</w:t>
      </w:r>
    </w:p>
    <w:p>
      <w:pPr>
        <w:numPr>
          <w:ilvl w:val="0"/>
          <w:numId w:val="1006"/>
        </w:numPr>
        <w:pStyle w:val="Compact"/>
      </w:pPr>
      <w:r>
        <w:t xml:space="preserve">Conduct 30–50 structured interviews outside your existing friend/classmate network</w:t>
      </w:r>
    </w:p>
    <w:p>
      <w:pPr>
        <w:numPr>
          <w:ilvl w:val="0"/>
          <w:numId w:val="1006"/>
        </w:numPr>
        <w:pStyle w:val="Compact"/>
      </w:pPr>
      <w:r>
        <w:t xml:space="preserve">Build a simple landing page to test messaging and capture waitlist signups</w:t>
      </w:r>
    </w:p>
    <w:p>
      <w:pPr>
        <w:numPr>
          <w:ilvl w:val="0"/>
          <w:numId w:val="1006"/>
        </w:numPr>
        <w:pStyle w:val="Compact"/>
      </w:pPr>
      <w:r>
        <w:t xml:space="preserve">Directly ask interviewees about willingness to pay and price sensitivity</w:t>
      </w:r>
    </w:p>
    <w:p>
      <w:pPr>
        <w:numPr>
          <w:ilvl w:val="0"/>
          <w:numId w:val="1006"/>
        </w:numPr>
        <w:pStyle w:val="Compact"/>
      </w:pPr>
      <w:r>
        <w:t xml:space="preserve">Build a manual or no/low-code prototype (e.g., WhatsApp bot) using existing translation APIs</w:t>
      </w:r>
    </w:p>
    <w:p>
      <w:pPr>
        <w:numPr>
          <w:ilvl w:val="0"/>
          <w:numId w:val="1006"/>
        </w:numPr>
        <w:pStyle w:val="Compact"/>
      </w:pPr>
      <w:r>
        <w:t xml:space="preserve">Get 20 real users to complete the prototype workflow and collect usage data</w:t>
      </w:r>
    </w:p>
    <w:p>
      <w:pPr>
        <w:numPr>
          <w:ilvl w:val="0"/>
          <w:numId w:val="1006"/>
        </w:numPr>
        <w:pStyle w:val="Compact"/>
      </w:pPr>
      <w:r>
        <w:t xml:space="preserve">Recruit a technical co-founder or advisor with NLP/speech-AI experience</w:t>
      </w:r>
    </w:p>
    <w:p>
      <w:pPr>
        <w:numPr>
          <w:ilvl w:val="0"/>
          <w:numId w:val="1006"/>
        </w:numPr>
        <w:pStyle w:val="Compact"/>
      </w:pPr>
      <w:r>
        <w:t xml:space="preserve">Define a clear data-privacy stance (no default retention of sensitive documents)</w:t>
      </w:r>
    </w:p>
    <w:p>
      <w:pPr>
        <w:numPr>
          <w:ilvl w:val="0"/>
          <w:numId w:val="1006"/>
        </w:numPr>
        <w:pStyle w:val="Compact"/>
      </w:pPr>
      <w:r>
        <w:t xml:space="preserve">Use Week 4 data to make an evidence-based Go/No-Go/Pivot decision and scope a 90-day MVP</w:t>
      </w:r>
    </w:p>
    <w:bookmarkEnd w:id="32"/>
    <w:bookmarkStart w:id="33" w:name="scores-0100"/>
    <w:p>
      <w:pPr>
        <w:pStyle w:val="Heading2"/>
      </w:pPr>
      <w:r>
        <w:t xml:space="preserve">Scores (0–100)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/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 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 /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PMF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/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MVP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/ 100</w:t>
            </w:r>
          </w:p>
        </w:tc>
      </w:tr>
    </w:tbl>
    <w:p>
      <w:pPr>
        <w:pStyle w:val="BodyText"/>
      </w:pPr>
      <w:r>
        <w:rPr>
          <w:iCs/>
          <w:i/>
        </w:rPr>
        <w:t xml:space="preserve">Customer Clarity and MVP Readiness are held back by the absence of structured interviews and an unconfirmed technical execution plan; Problem Severity is strong on macro evidence.</w:t>
      </w:r>
    </w:p>
    <w:bookmarkEnd w:id="33"/>
    <w:bookmarkStart w:id="35" w:name="final-verdict"/>
    <w:p>
      <w:pPr>
        <w:pStyle w:val="Heading2"/>
      </w:pPr>
      <w:r>
        <w:t xml:space="preserve">Final Verdict</w:t>
      </w:r>
    </w:p>
    <w:bookmarkStart w:id="34" w:name="promising-but-unvalidated"/>
    <w:p>
      <w:pPr>
        <w:pStyle w:val="Heading3"/>
      </w:pPr>
      <w:r>
        <w:t xml:space="preserve">🟡 Promising but Unvalidated</w:t>
      </w:r>
    </w:p>
    <w:p>
      <w:pPr>
        <w:pStyle w:val="FirstParagraph"/>
      </w:pPr>
      <w:r>
        <w:t xml:space="preserve">The underlying problem is real and large, and the beachhead (students &amp; teachers) is well-chosen. But the market is unusually crowded for a pre-seed idea, and validation today is informal, friend-circle feedback rather than structured evidence. Closing that gap in the next 30 days — interviews, a landing page, and a lightweight prototype — is the single highest-leverage next step before any broader build or fundraising investment.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&amp; MVP Blueprint — Bhashyam AI</dc:title>
  <dc:creator>Prepared from the Bhashyam AI Startup Validation Report (July 2026)</dc:creator>
  <cp:keywords/>
  <dcterms:created xsi:type="dcterms:W3CDTF">2026-07-09T07:45:54Z</dcterms:created>
  <dcterms:modified xsi:type="dcterms:W3CDTF">2026-07-09T07:45:54Z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