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135"/>
        <w:gridCol w:w="2718"/>
        <w:gridCol w:w="2135"/>
        <w:gridCol w:w="776"/>
        <w:gridCol w:w="1747"/>
        <w:gridCol w:w="971"/>
      </w:tblGrid>
      <w:tr>
        <w:tc>
          <w:tcPr>
            <w:tcW w:type="pct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Student ID :</w:t>
            </w:r>
          </w:p>
        </w:tc>
        <w:tc>
          <w:tcPr>
            <w:tcW w:type="pct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24CS095</w:t>
            </w:r>
          </w:p>
        </w:tc>
        <w:tc>
          <w:tcPr>
            <w:tcW w:type="pct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Student Name:</w:t>
            </w:r>
          </w:p>
        </w:tc>
        <w:tc>
          <w:tcPr>
            <w:tcW w:type="pct" w:w="140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Ansh Sojitra</w:t>
            </w:r>
          </w:p>
        </w:tc>
      </w:tr>
      <w:tr>
        <w:tc>
          <w:tcPr>
            <w:tcW w:type="pct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Subject code &amp;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 :</w:t>
            </w:r>
          </w:p>
        </w:tc>
        <w:tc>
          <w:tcPr>
            <w:tcW w:type="pct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ITUE301: Advanced Web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Development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Frameworks</w:t>
            </w:r>
          </w:p>
        </w:tc>
        <w:tc>
          <w:tcPr>
            <w:tcW w:type="pct" w:w="7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Practical :</w:t>
            </w:r>
          </w:p>
        </w:tc>
        <w:tc>
          <w:tcPr>
            <w:tcW w:type="pct" w:w="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Academic Year :</w:t>
            </w:r>
          </w:p>
        </w:tc>
        <w:tc>
          <w:tcPr>
            <w:tcW w:type="pct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2026-27</w:t>
            </w:r>
          </w:p>
        </w:tc>
      </w:tr>
    </w:tbl>
    <w:p>
      <w:pPr>
        <w:spacing w:after="60" w:before="120"/>
      </w:pP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9706"/>
      </w:tblGrid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Task - 7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Aim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 design, implement, and test a secure Authentication and Middleware Pipeline for the Task Management full-stack application using Node.js, Express, MongoDB, and React, featuring secure user registration and login with bcryptjs password hashing (never plaintext), cryptographic JWT token signing with 1-hour expiration, an authentication middleware pipeline verifying Bearer tokens and returning standardized HTTP 401 JSON responses, protected task routes with multi-tenant data isolation, safe user profile retrieval (GET /auth/me and GET /me), server-side input validation and sanitization, startup secret verification, and frontend session management with automatic 401 session expiration handling.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Code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GitHub Link / Repository Link: </w:t>
            </w:r>
            <w:r>
              <w:rPr>
                <w:color w:val="0000EE"/>
                <w:sz w:val="20"/>
                <w:szCs w:val="20"/>
                <w:u w:val="single"/>
              </w:rPr>
              <w:t xml:space="preserve">https://github.com/AnshSojitra/fullstack-task-manager-charusat-24cs095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Branch: main (origin/main) | Latest commit: 3a61d18f42ad954217c9fa3dfd7b2279db92776b | Implementation commit: 3a61d18</w:t>
            </w:r>
          </w:p>
          <w:p>
            <w:pPr>
              <w:spacing w:after="20" w:before="60"/>
            </w:pP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Implementation Highlights: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User Mongoose Model: backend/models/User.js with normalized unique email (lowercase &amp; trimmed), bcryptjs pre-save hook (salt rounds = 10), and safe serialization stripping passwords and hashes.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 JWT Generation &amp; Expiration: POST /auth/register and POST /auth/login issuing 1-hour signed tokens (process.env.JWT_SECRET) with user subject claims.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 Auth Middleware Pipeline: backend/middleware/auth.js intercepts Authorization: Bearer &lt;token&gt;, verifies signature &amp; expiry, attaches safe user to req.user, and standardizes 401 JSON responses.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 Multi-Tenant Task Data Isolation: backend/routes/tasks.js scopes all /tasks CRUD operations strictly to req.user._id, preventing users from accessing or modifying other users' tasks (404 on foreign tasks).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5. Server-Side Validation: backend/middleware/validateAuth.js sanitizes inputs and validates required fields, email regex, and password length (min 6 chars).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 Startup Secret Verification: app.js verifies presence of required secrets (JWT_SECRET) on startup and aborts execution if missing, preventing insecure fallbacks.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7. Frontend React Integration: AuthModal.jsx (tabbed login &amp; register), user profile badge with logout in Navbar, automatic Bearer token injection, and global 401 session expiration handling.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8. Automated Integration Tests: 47/47 assertions passed in backend/test.js covering registration, login, validation rejection, token expiration, route protection, and data isolation.</w:t>
            </w:r>
          </w:p>
          <w:p>
            <w:pPr>
              <w:spacing w:after="20" w:before="60"/>
            </w:pP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// backend/middleware/auth.js - JWT Bearer Token Verification Middleware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const auth = async (req, res, next) =&gt; {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const authHeader = req.headers.authorization;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if (!authHeader || !authHeader.startsWith('Bearer ')) {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return res.status(401).json({ success: false, message: 'Authentication required. Missing Bearer token.' });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}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const token = authHeader.split(' ')[1]?.trim();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try {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const decoded = jwt.verify(token, process.env.JWT_SECRET);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const user = await User.findById(decoded.id).select('-password');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if (!user) return res.status(401).json({ success: false, message: 'User no longer exists.' });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req.user = user;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next();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} catch (err) {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const msg = err.name === 'TokenExpiredError' ? 'Token expired.' : 'Invalid token.';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  return res.status(401).json({ success: false, message: msg });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}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};</w:t>
            </w:r>
          </w:p>
          <w:p>
            <w:pPr>
              <w:spacing w:after="20" w:before="40"/>
            </w:pP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// backend/models/User.js - Password Hashing Hook &amp; Comparison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userSchema.pre('save', async function () {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if (!this.isModified('password')) return;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const salt = await bcrypt.genSalt(10);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this.password = await bcrypt.hash(this.password, salt);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});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userSchema.methods.comparePassword = async function (candidatePassword) {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return await bcrypt.compare(candidatePassword, this.password);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};</w:t>
            </w:r>
          </w:p>
          <w:p>
            <w:pPr>
              <w:spacing w:after="20" w:before="40"/>
            </w:pP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// backend/routes/auth.js - Registration &amp; Login Endpoints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router.post('/register', validateRegister, async (req, res, next) =&gt; {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const { name, email, password } = req.body;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const existingUser = await User.findOne({ email });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if (existingUser) return res.status(400).json({ success: false, message: 'Email is already registered.' });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const user = new User({ name, email, password });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await user.save();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const token = jwt.sign({ id: user._id, email: user.email }, process.env.JWT_SECRET, { expiresIn: '1h' });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res.status(201).json({ success: true, token, user: user.toSafeObject() });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});</w:t>
            </w:r>
          </w:p>
          <w:p>
            <w:pPr>
              <w:spacing w:after="20" w:before="40"/>
            </w:pP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// backend/routes/tasks.js - Protected User-Scoped CRUD (Multi-Tenant Isolation)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router.use(auth); // Protect all task routes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router.get('/', async (req, res, next) =&gt; {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const tasks = await Task.find({ user: req.user._id }).sort({ createdAt: -1 });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res.status(200).json({ success: true, count: tasks.length, data: tasks });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});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router.get('/:id', validateTaskId, async (req, res, next) =&gt; {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const task = await Task.findOne({ _id: req.params.id, user: req.user._id });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if (!task) return res.status(404).json({ success: false, message: 'Task not found' });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res.status(200).json({ success: true, data: task });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});</w:t>
            </w:r>
          </w:p>
          <w:p>
            <w:pPr>
              <w:spacing w:after="20" w:before="40"/>
            </w:pP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// frontend/src/api/taskApi.js - Automatic Bearer Injection &amp; 401 Interception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const token = authStorage.getToken();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if (token &amp;&amp; !headers['Authorization']) {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headers['Authorization'] = `Bearer ${token}`;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}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if (response.status === 401) {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  notifyUnauthorized(error); // Clears local storage &amp; opens login modal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0F172A"/>
                <w:sz w:val="16"/>
                <w:szCs w:val="16"/>
              </w:rPr>
              <w:t xml:space="preserve">}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90"/>
              <w:jc w:val="center"/>
            </w:pPr>
            <w:r>
              <w:drawing>
                <wp:inline distT="0" distB="0" distL="0" distR="0">
                  <wp:extent cx="4762500" cy="2476500"/>
                  <wp:effectExtent t="0" r="0" b="0" l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E293B"/>
                <w:sz w:val="19"/>
                <w:szCs w:val="19"/>
              </w:rPr>
              <w:t xml:space="preserve">Figure 1: Server Startup, Environment Validation &amp; Live Request Logging Middleware</w:t>
            </w:r>
          </w:p>
          <w:p>
            <w:pPr>
              <w:spacing w:after="50" w:before="90"/>
              <w:jc w:val="center"/>
            </w:pPr>
            <w:r>
              <w:drawing>
                <wp:inline distT="0" distB="0" distL="0" distR="0">
                  <wp:extent cx="4762500" cy="4381500"/>
                  <wp:effectExtent t="0" r="0" b="0" l="0"/>
                  <wp:docPr id="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438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E293B"/>
                <w:sz w:val="19"/>
                <w:szCs w:val="19"/>
              </w:rPr>
              <w:t xml:space="preserve">Figure 2: Automated Test Suite Execution (npm test) - 47/47 Assertions Passed</w:t>
            </w:r>
          </w:p>
          <w:p>
            <w:pPr>
              <w:spacing w:after="50" w:before="90"/>
              <w:jc w:val="center"/>
            </w:pPr>
            <w:r>
              <w:drawing>
                <wp:inline distT="0" distB="0" distL="0" distR="0">
                  <wp:extent cx="4762500" cy="3429000"/>
                  <wp:effectExtent t="0" r="0" b="0" l="0"/>
                  <wp:docPr id="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E293B"/>
                <w:sz w:val="19"/>
                <w:szCs w:val="19"/>
              </w:rPr>
              <w:t xml:space="preserve">Figure 3: POST /auth/register - User Registration with Bcrypt Hashing &amp; Normalized Email (201 / 400)</w:t>
            </w:r>
          </w:p>
          <w:p>
            <w:pPr>
              <w:spacing w:after="50" w:before="90"/>
              <w:jc w:val="center"/>
            </w:pPr>
            <w:r>
              <w:drawing>
                <wp:inline distT="0" distB="0" distL="0" distR="0">
                  <wp:extent cx="4762500" cy="2952750"/>
                  <wp:effectExtent t="0" r="0" b="0" l="0"/>
                  <wp:docPr id="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E293B"/>
                <w:sz w:val="19"/>
                <w:szCs w:val="19"/>
              </w:rPr>
              <w:t xml:space="preserve">Figure 4: POST /auth/login - Authentication &amp; 1-Hour JWT Token Issuance (200 / 401)</w:t>
            </w:r>
          </w:p>
          <w:p>
            <w:pPr>
              <w:spacing w:after="50" w:before="90"/>
              <w:jc w:val="center"/>
            </w:pPr>
            <w:r>
              <w:drawing>
                <wp:inline distT="0" distB="0" distL="0" distR="0">
                  <wp:extent cx="4762500" cy="3238500"/>
                  <wp:effectExtent t="0" r="0" b="0" l="0"/>
                  <wp:docPr id="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E293B"/>
                <w:sz w:val="19"/>
                <w:szCs w:val="19"/>
              </w:rPr>
              <w:t xml:space="preserve">Figure 5: GET /auth/me &amp; GET /me - Safe User Profile &amp; Token Verification (200 / 401)</w:t>
            </w:r>
          </w:p>
          <w:p>
            <w:pPr>
              <w:spacing w:after="50" w:before="90"/>
              <w:jc w:val="center"/>
            </w:pPr>
            <w:r>
              <w:drawing>
                <wp:inline distT="0" distB="0" distL="0" distR="0">
                  <wp:extent cx="4762500" cy="3238500"/>
                  <wp:effectExtent t="0" r="0" b="0" l="0"/>
                  <wp:docPr id="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E293B"/>
                <w:sz w:val="19"/>
                <w:szCs w:val="19"/>
              </w:rPr>
              <w:t xml:space="preserve">Figure 6: Multi-Tenant Data Isolation - User A &amp; User B Task CRUD Scoping (201 / 200 / 404)</w:t>
            </w:r>
          </w:p>
          <w:p>
            <w:pPr>
              <w:spacing w:after="50" w:before="90"/>
              <w:jc w:val="center"/>
            </w:pPr>
            <w:r>
              <w:drawing>
                <wp:inline distT="0" distB="0" distL="0" distR="0">
                  <wp:extent cx="4762500" cy="3048000"/>
                  <wp:effectExtent t="0" r="0" b="0" l="0"/>
                  <wp:docPr id="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E293B"/>
                <w:sz w:val="19"/>
                <w:szCs w:val="19"/>
              </w:rPr>
              <w:t xml:space="preserve">Figure 7: Git Status, Commit Log (3a61d18), and Verified Remote Push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5000"/>
      <w:tblBorders>
        <w:top w:val="single" w:color="7F1D1D" w:sz="12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7765"/>
      <w:gridCol w:w="1941"/>
    </w:tblGrid>
    <w:tr>
      <w:tc>
        <w:tcPr>
          <w:tcW w:type="pct" w:w="4000"/>
          <w:tcBorders>
            <w:top w:val="single" w:color="7F1D1D" w:sz="12"/>
            <w:left w:val="none" w:color="auto" w:sz="0"/>
            <w:bottom w:val="none" w:color="auto" w:sz="0"/>
            <w:right w:val="none" w:color="auto" w:sz="0"/>
          </w:tcBorders>
        </w:tcPr>
        <w:p>
          <w:pPr>
            <w:spacing w:after="30" w:before="30"/>
            <w:jc w:val="left"/>
          </w:pPr>
          <w:r>
            <w:rPr>
              <w:rFonts w:ascii="Calibri" w:cs="Calibri" w:eastAsia="Calibri" w:hAnsi="Calibri"/>
              <w:b w:val="false"/>
              <w:bCs w:val="false"/>
              <w:i w:val="false"/>
              <w:iCs w:val="false"/>
              <w:color w:val="000000"/>
              <w:sz w:val="19"/>
              <w:szCs w:val="19"/>
            </w:rPr>
            <w:t xml:space="preserve">Department of Computer Science and Engineering, CSPIT</w:t>
          </w:r>
        </w:p>
      </w:tc>
      <w:tc>
        <w:tcPr>
          <w:tcW w:type="pct" w:w="1000"/>
          <w:tcBorders>
            <w:top w:val="single" w:color="7F1D1D" w:sz="12"/>
            <w:left w:val="none" w:color="auto" w:sz="0"/>
            <w:bottom w:val="none" w:color="auto" w:sz="0"/>
            <w:right w:val="none" w:color="auto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sz w:val="19"/>
              <w:szCs w:val="19"/>
            </w:rPr>
            <w:t xml:space="preserve">Page </w:t>
          </w:r>
          <w:r>
            <w:rPr>
              <w:rFonts w:ascii="Calibri" w:cs="Calibri" w:eastAsia="Calibri" w:hAnsi="Calibri"/>
              <w:sz w:val="19"/>
              <w:szCs w:val="19"/>
            </w:rPr>
            <w:fldChar w:fldCharType="begin"/>
          </w:r>
          <w:r>
            <w:rPr>
              <w:rFonts w:ascii="Calibri" w:cs="Calibri" w:eastAsia="Calibri" w:hAnsi="Calibri"/>
              <w:sz w:val="19"/>
              <w:szCs w:val="19"/>
            </w:rPr>
            <w:instrText xml:space="preserve">PAGE</w:instrText>
          </w:r>
          <w:r>
            <w:rPr>
              <w:rFonts w:ascii="Calibri" w:cs="Calibri" w:eastAsia="Calibri" w:hAnsi="Calibri"/>
              <w:sz w:val="19"/>
              <w:szCs w:val="19"/>
            </w:rPr>
            <w:fldChar w:fldCharType="separate"/>
          </w:r>
          <w:r>
            <w:rPr>
              <w:rFonts w:ascii="Calibri" w:cs="Calibri" w:eastAsia="Calibri" w:hAnsi="Calibri"/>
              <w:sz w:val="19"/>
              <w:szCs w:val="19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5000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6794"/>
      <w:gridCol w:w="2912"/>
    </w:tblGrid>
    <w:tr>
      <w:tc>
        <w:tcPr>
          <w:tcW w:type="pct" w:w="35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spacing w:after="30" w:before="30"/>
            <w:jc w:val="left"/>
          </w:pPr>
          <w:r>
            <w:rPr>
              <w:rFonts w:ascii="Calibri" w:cs="Calibri" w:eastAsia="Calibri" w:hAnsi="Calibri"/>
              <w:b/>
              <w:bCs/>
              <w:i w:val="false"/>
              <w:iCs w:val="false"/>
              <w:color w:val="000000"/>
              <w:sz w:val="20"/>
              <w:szCs w:val="20"/>
            </w:rPr>
            <w:t xml:space="preserve">ITUE301: Advanced Web Development Frameworks</w:t>
          </w:r>
        </w:p>
      </w:tc>
      <w:tc>
        <w:tcPr>
          <w:tcW w:type="pct" w:w="15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spacing w:after="30" w:before="30"/>
            <w:jc w:val="right"/>
          </w:pPr>
          <w:r>
            <w:rPr>
              <w:rFonts w:ascii="Calibri" w:cs="Calibri" w:eastAsia="Calibri" w:hAnsi="Calibri"/>
              <w:b/>
              <w:bCs/>
              <w:i w:val="false"/>
              <w:iCs w:val="false"/>
              <w:color w:val="000000"/>
              <w:sz w:val="20"/>
              <w:szCs w:val="20"/>
            </w:rPr>
            <w:t xml:space="preserve">24CS095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3b3f2becbbb05db413a117fae66c03e2fe18e51.png"/><Relationship Id="rId10" Type="http://schemas.openxmlformats.org/officeDocument/2006/relationships/image" Target="media/10198d427b533773efdebf28ac69c654cc26d58d.png"/><Relationship Id="rId11" Type="http://schemas.openxmlformats.org/officeDocument/2006/relationships/image" Target="media/d787c6962bbfbe0160223d0f306f72bc6d3736f4.png"/><Relationship Id="rId12" Type="http://schemas.openxmlformats.org/officeDocument/2006/relationships/image" Target="media/c0ccd058dca8dde70345efa1b4986391b202b5e8.png"/><Relationship Id="rId13" Type="http://schemas.openxmlformats.org/officeDocument/2006/relationships/image" Target="media/911a50adc2b9ec781c3bb12ac6a573b094364186.png"/><Relationship Id="rId14" Type="http://schemas.openxmlformats.org/officeDocument/2006/relationships/image" Target="media/793555825c87962de28a852aff88272570e51729.png"/><Relationship Id="rId15" Type="http://schemas.openxmlformats.org/officeDocument/2006/relationships/image" Target="media/43f830b4b2f153954f86d47eaa0c74067679571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2026-10-24T11:19:50.432Z</dcterms:created>
  <dcterms:modified xsi:type="dcterms:W3CDTF">2026-10-24T11:19:50.433Z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